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B80" w:rsidRPr="008356AB" w:rsidRDefault="00575B80" w:rsidP="00E33B88">
      <w:pPr>
        <w:adjustRightInd w:val="0"/>
        <w:spacing w:line="240" w:lineRule="auto"/>
        <w:jc w:val="center"/>
        <w:rPr>
          <w:rFonts w:cs="Arial"/>
          <w:b/>
          <w:bCs/>
          <w:iCs/>
          <w:color w:val="000000"/>
          <w:sz w:val="28"/>
          <w:szCs w:val="19"/>
          <w:lang w:val="en-GB"/>
        </w:rPr>
      </w:pPr>
      <w:r w:rsidRPr="008356AB">
        <w:rPr>
          <w:rFonts w:cs="Arial"/>
          <w:b/>
          <w:bCs/>
          <w:iCs/>
          <w:color w:val="000000"/>
          <w:sz w:val="28"/>
          <w:szCs w:val="19"/>
          <w:lang w:val="en-GB"/>
        </w:rPr>
        <w:t>Final Study Report</w:t>
      </w:r>
    </w:p>
    <w:p w:rsidR="00575B80" w:rsidRPr="008356AB" w:rsidRDefault="00575B80" w:rsidP="008356AB">
      <w:pPr>
        <w:adjustRightInd w:val="0"/>
        <w:spacing w:before="10" w:after="10" w:line="240" w:lineRule="auto"/>
        <w:jc w:val="center"/>
        <w:rPr>
          <w:rFonts w:cs="Arial"/>
          <w:b/>
          <w:bCs/>
          <w:iCs/>
          <w:color w:val="000000"/>
          <w:sz w:val="28"/>
          <w:szCs w:val="19"/>
          <w:lang w:val="en-US"/>
        </w:rPr>
      </w:pPr>
    </w:p>
    <w:p w:rsidR="00575B80" w:rsidRPr="008356AB" w:rsidRDefault="00575B80" w:rsidP="008356AB">
      <w:pPr>
        <w:adjustRightInd w:val="0"/>
        <w:spacing w:before="10" w:after="10" w:line="240" w:lineRule="auto"/>
        <w:jc w:val="center"/>
        <w:rPr>
          <w:rFonts w:cs="Arial"/>
          <w:b/>
          <w:bCs/>
          <w:iCs/>
          <w:color w:val="000000"/>
          <w:sz w:val="28"/>
          <w:szCs w:val="19"/>
          <w:lang w:val="en-US"/>
        </w:rPr>
      </w:pPr>
    </w:p>
    <w:p w:rsidR="00575B80" w:rsidRPr="008356AB" w:rsidRDefault="00575B80" w:rsidP="008356AB">
      <w:pPr>
        <w:adjustRightInd w:val="0"/>
        <w:spacing w:before="10" w:after="10" w:line="240" w:lineRule="auto"/>
        <w:jc w:val="center"/>
        <w:rPr>
          <w:rFonts w:cs="Arial"/>
          <w:b/>
          <w:bCs/>
          <w:iCs/>
          <w:color w:val="000000"/>
          <w:sz w:val="36"/>
          <w:szCs w:val="19"/>
          <w:lang w:val="en-US"/>
        </w:rPr>
      </w:pPr>
      <w:r w:rsidRPr="008356AB">
        <w:rPr>
          <w:rFonts w:cs="Arial"/>
          <w:b/>
          <w:bCs/>
          <w:iCs/>
          <w:color w:val="000000"/>
          <w:sz w:val="36"/>
          <w:szCs w:val="19"/>
          <w:lang w:val="en-US"/>
        </w:rPr>
        <w:t>DAPA-DREAM</w:t>
      </w:r>
    </w:p>
    <w:p w:rsidR="00575B80" w:rsidRPr="008356AB" w:rsidRDefault="00575B80" w:rsidP="008356AB">
      <w:pPr>
        <w:adjustRightInd w:val="0"/>
        <w:spacing w:before="10" w:after="10" w:line="240" w:lineRule="auto"/>
        <w:jc w:val="center"/>
        <w:rPr>
          <w:rFonts w:cs="Arial"/>
          <w:b/>
          <w:bCs/>
          <w:iCs/>
          <w:color w:val="000000"/>
          <w:sz w:val="36"/>
          <w:szCs w:val="19"/>
          <w:lang w:val="en-US"/>
        </w:rPr>
      </w:pPr>
    </w:p>
    <w:p w:rsidR="00575B80" w:rsidRPr="008356AB" w:rsidRDefault="00575B80" w:rsidP="008356AB">
      <w:pPr>
        <w:adjustRightInd w:val="0"/>
        <w:spacing w:before="10" w:after="10" w:line="240" w:lineRule="auto"/>
        <w:jc w:val="center"/>
        <w:rPr>
          <w:rFonts w:cs="Arial"/>
          <w:b/>
          <w:bCs/>
          <w:iCs/>
          <w:color w:val="000000"/>
          <w:sz w:val="28"/>
          <w:szCs w:val="19"/>
          <w:lang w:val="en-US"/>
        </w:rPr>
      </w:pPr>
      <w:r w:rsidRPr="008356AB">
        <w:rPr>
          <w:rFonts w:cs="Arial"/>
          <w:b/>
          <w:bCs/>
          <w:iCs/>
          <w:color w:val="000000"/>
          <w:sz w:val="36"/>
          <w:szCs w:val="19"/>
          <w:lang w:val="en-US"/>
        </w:rPr>
        <w:t>A Randomized, Double-Blind, Placebo-controlled, Single-center Phase 1 Inpatient Pilot Study to Explore the Safety and Efficacy of a Single-Dose of DAPAglifozin as Add-on to day and night closed-loop control using the DreaMed Substance Administration Device Software in Adolescent and Adult Subjects with Type 1 Diabetes mellitus</w:t>
      </w:r>
    </w:p>
    <w:p w:rsidR="00575B80" w:rsidRPr="008356AB" w:rsidRDefault="00575B80" w:rsidP="008356AB">
      <w:pPr>
        <w:adjustRightInd w:val="0"/>
        <w:spacing w:before="10" w:after="10" w:line="240" w:lineRule="auto"/>
        <w:jc w:val="center"/>
        <w:rPr>
          <w:rFonts w:cs="Arial"/>
          <w:b/>
          <w:bCs/>
          <w:i/>
          <w:iCs/>
          <w:color w:val="000000"/>
          <w:sz w:val="28"/>
          <w:szCs w:val="19"/>
          <w:lang w:val="en-US"/>
        </w:rPr>
      </w:pPr>
    </w:p>
    <w:p w:rsidR="00575B80" w:rsidRPr="008356AB" w:rsidRDefault="00575B80" w:rsidP="008356AB">
      <w:pPr>
        <w:adjustRightInd w:val="0"/>
        <w:spacing w:before="10" w:after="10" w:line="240" w:lineRule="auto"/>
        <w:jc w:val="center"/>
        <w:rPr>
          <w:rFonts w:cs="Arial"/>
          <w:bCs/>
          <w:iCs/>
          <w:color w:val="000000"/>
          <w:sz w:val="28"/>
          <w:szCs w:val="19"/>
          <w:lang w:val="en-US"/>
        </w:rPr>
      </w:pPr>
    </w:p>
    <w:p w:rsidR="00575B80" w:rsidRPr="008356AB" w:rsidRDefault="00575B80" w:rsidP="008356AB">
      <w:pPr>
        <w:adjustRightInd w:val="0"/>
        <w:spacing w:before="10" w:after="10" w:line="240" w:lineRule="auto"/>
        <w:jc w:val="center"/>
        <w:rPr>
          <w:rFonts w:cs="Arial"/>
          <w:bCs/>
          <w:iCs/>
          <w:color w:val="000000"/>
          <w:sz w:val="28"/>
          <w:szCs w:val="19"/>
          <w:lang w:val="en-US"/>
        </w:rPr>
      </w:pPr>
    </w:p>
    <w:tbl>
      <w:tblPr>
        <w:tblW w:w="9210" w:type="dxa"/>
        <w:tblInd w:w="70" w:type="dxa"/>
        <w:tblLayout w:type="fixed"/>
        <w:tblCellMar>
          <w:left w:w="70" w:type="dxa"/>
          <w:right w:w="70" w:type="dxa"/>
        </w:tblCellMar>
        <w:tblLook w:val="0000" w:firstRow="0" w:lastRow="0" w:firstColumn="0" w:lastColumn="0" w:noHBand="0" w:noVBand="0"/>
      </w:tblPr>
      <w:tblGrid>
        <w:gridCol w:w="3119"/>
        <w:gridCol w:w="6091"/>
      </w:tblGrid>
      <w:tr w:rsidR="00575B80" w:rsidRPr="008356AB" w:rsidTr="00AA7202">
        <w:trPr>
          <w:cantSplit/>
        </w:trPr>
        <w:tc>
          <w:tcPr>
            <w:tcW w:w="3119" w:type="dxa"/>
          </w:tcPr>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rPr>
              <w:t>Study No:</w:t>
            </w:r>
          </w:p>
        </w:tc>
        <w:tc>
          <w:tcPr>
            <w:tcW w:w="6091" w:type="dxa"/>
          </w:tcPr>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lang w:val="en-US"/>
              </w:rPr>
              <w:t>ESR-15-11453</w:t>
            </w:r>
          </w:p>
        </w:tc>
      </w:tr>
      <w:tr w:rsidR="00575B80" w:rsidRPr="008356AB" w:rsidTr="00AA7202">
        <w:trPr>
          <w:cantSplit/>
        </w:trPr>
        <w:tc>
          <w:tcPr>
            <w:tcW w:w="3119" w:type="dxa"/>
          </w:tcPr>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rPr>
              <w:t>EudraCT number:</w:t>
            </w:r>
          </w:p>
        </w:tc>
        <w:tc>
          <w:tcPr>
            <w:tcW w:w="6091" w:type="dxa"/>
          </w:tcPr>
          <w:p w:rsidR="00575B80" w:rsidRPr="008356AB" w:rsidRDefault="00575B80" w:rsidP="008356AB">
            <w:pPr>
              <w:adjustRightInd w:val="0"/>
              <w:spacing w:before="10" w:after="10" w:line="240" w:lineRule="auto"/>
              <w:jc w:val="left"/>
              <w:rPr>
                <w:rFonts w:cs="Arial"/>
                <w:bCs/>
                <w:iCs/>
                <w:color w:val="000000"/>
                <w:sz w:val="28"/>
                <w:szCs w:val="19"/>
                <w:lang w:val="en-US"/>
              </w:rPr>
            </w:pPr>
            <w:r w:rsidRPr="008356AB">
              <w:rPr>
                <w:rFonts w:cs="Arial"/>
                <w:bCs/>
                <w:iCs/>
                <w:color w:val="000000"/>
                <w:sz w:val="28"/>
                <w:szCs w:val="19"/>
                <w:lang w:val="en-US"/>
              </w:rPr>
              <w:t>2016-002212-41</w:t>
            </w:r>
          </w:p>
        </w:tc>
      </w:tr>
      <w:tr w:rsidR="00575B80" w:rsidRPr="008356AB" w:rsidTr="00AA7202">
        <w:trPr>
          <w:cantSplit/>
        </w:trPr>
        <w:tc>
          <w:tcPr>
            <w:tcW w:w="3119" w:type="dxa"/>
            <w:shd w:val="clear" w:color="auto" w:fill="auto"/>
          </w:tcPr>
          <w:p w:rsidR="00575B80" w:rsidRPr="008356AB" w:rsidRDefault="00575B80" w:rsidP="008356AB">
            <w:pPr>
              <w:adjustRightInd w:val="0"/>
              <w:spacing w:before="10" w:after="10" w:line="240" w:lineRule="auto"/>
              <w:jc w:val="left"/>
              <w:rPr>
                <w:rFonts w:cs="Arial"/>
                <w:bCs/>
                <w:iCs/>
                <w:color w:val="000000"/>
                <w:sz w:val="28"/>
                <w:szCs w:val="19"/>
                <w:lang w:val="en-US"/>
              </w:rPr>
            </w:pPr>
            <w:r w:rsidRPr="008356AB">
              <w:rPr>
                <w:rFonts w:cs="Arial"/>
                <w:bCs/>
                <w:iCs/>
                <w:color w:val="000000"/>
                <w:sz w:val="28"/>
                <w:szCs w:val="19"/>
                <w:lang w:val="en-US"/>
              </w:rPr>
              <w:t>Sponsor and</w:t>
            </w:r>
          </w:p>
          <w:p w:rsidR="00575B80" w:rsidRPr="008356AB" w:rsidRDefault="00575B80" w:rsidP="008356AB">
            <w:pPr>
              <w:adjustRightInd w:val="0"/>
              <w:spacing w:before="10" w:after="10" w:line="240" w:lineRule="auto"/>
              <w:jc w:val="left"/>
              <w:rPr>
                <w:rFonts w:cs="Arial"/>
                <w:bCs/>
                <w:iCs/>
                <w:color w:val="000000"/>
                <w:sz w:val="28"/>
                <w:szCs w:val="19"/>
                <w:lang w:val="en-US"/>
              </w:rPr>
            </w:pPr>
            <w:r w:rsidRPr="008356AB">
              <w:rPr>
                <w:rFonts w:cs="Arial"/>
                <w:bCs/>
                <w:iCs/>
                <w:color w:val="000000"/>
                <w:sz w:val="28"/>
                <w:szCs w:val="19"/>
                <w:lang w:val="en-US"/>
              </w:rPr>
              <w:t>Principal Investigator</w:t>
            </w:r>
          </w:p>
        </w:tc>
        <w:tc>
          <w:tcPr>
            <w:tcW w:w="6091" w:type="dxa"/>
          </w:tcPr>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rPr>
              <w:t>Prof. Dr. Thomas Danne</w:t>
            </w:r>
          </w:p>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rPr>
              <w:t>Stiftung Hannoversche Kinderheilanstalt</w:t>
            </w:r>
          </w:p>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rPr>
              <w:t>Kinder- und Jugendkrankenhaus AUF DER BULT</w:t>
            </w:r>
          </w:p>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rPr>
              <w:t>Diabeteszentrum für Kinder und Jugendliche</w:t>
            </w:r>
          </w:p>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rPr>
              <w:t>Janusz-Korczak-Allee 12</w:t>
            </w:r>
          </w:p>
          <w:p w:rsidR="00575B80" w:rsidRPr="008356AB" w:rsidRDefault="00575B80" w:rsidP="008356AB">
            <w:pPr>
              <w:adjustRightInd w:val="0"/>
              <w:spacing w:before="10" w:after="10" w:line="240" w:lineRule="auto"/>
              <w:jc w:val="left"/>
              <w:rPr>
                <w:rFonts w:cs="Arial"/>
                <w:bCs/>
                <w:iCs/>
                <w:color w:val="000000"/>
                <w:sz w:val="28"/>
                <w:szCs w:val="19"/>
                <w:lang w:val="en-US"/>
              </w:rPr>
            </w:pPr>
            <w:r w:rsidRPr="008356AB">
              <w:rPr>
                <w:rFonts w:cs="Arial"/>
                <w:bCs/>
                <w:iCs/>
                <w:color w:val="000000"/>
                <w:sz w:val="28"/>
                <w:szCs w:val="19"/>
                <w:lang w:val="en-US"/>
              </w:rPr>
              <w:t>D-30173 Hannover, Germany</w:t>
            </w:r>
          </w:p>
        </w:tc>
      </w:tr>
      <w:tr w:rsidR="00575B80" w:rsidRPr="008356AB" w:rsidTr="00AA7202">
        <w:trPr>
          <w:cantSplit/>
        </w:trPr>
        <w:tc>
          <w:tcPr>
            <w:tcW w:w="3119" w:type="dxa"/>
            <w:shd w:val="clear" w:color="auto" w:fill="auto"/>
          </w:tcPr>
          <w:p w:rsidR="00575B80" w:rsidRPr="008356AB" w:rsidRDefault="00575B80" w:rsidP="008356AB">
            <w:pPr>
              <w:adjustRightInd w:val="0"/>
              <w:spacing w:before="10" w:after="10" w:line="240" w:lineRule="auto"/>
              <w:jc w:val="left"/>
              <w:rPr>
                <w:rFonts w:cs="Arial"/>
                <w:bCs/>
                <w:iCs/>
                <w:color w:val="000000"/>
                <w:sz w:val="28"/>
                <w:szCs w:val="19"/>
                <w:lang w:val="en-US"/>
              </w:rPr>
            </w:pPr>
          </w:p>
        </w:tc>
        <w:tc>
          <w:tcPr>
            <w:tcW w:w="6091" w:type="dxa"/>
          </w:tcPr>
          <w:p w:rsidR="00575B80" w:rsidRPr="008356AB" w:rsidRDefault="00575B80" w:rsidP="008356AB">
            <w:pPr>
              <w:adjustRightInd w:val="0"/>
              <w:spacing w:before="10" w:after="10" w:line="240" w:lineRule="auto"/>
              <w:jc w:val="left"/>
              <w:rPr>
                <w:rFonts w:cs="Arial"/>
                <w:bCs/>
                <w:iCs/>
                <w:color w:val="000000"/>
                <w:sz w:val="28"/>
                <w:szCs w:val="19"/>
              </w:rPr>
            </w:pPr>
          </w:p>
        </w:tc>
      </w:tr>
      <w:tr w:rsidR="00575B80" w:rsidRPr="008356AB" w:rsidTr="00AA7202">
        <w:trPr>
          <w:cantSplit/>
          <w:trHeight w:hRule="exact" w:val="624"/>
        </w:trPr>
        <w:tc>
          <w:tcPr>
            <w:tcW w:w="3119" w:type="dxa"/>
          </w:tcPr>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rPr>
              <w:t>Report Responsibility:</w:t>
            </w:r>
          </w:p>
        </w:tc>
        <w:tc>
          <w:tcPr>
            <w:tcW w:w="6091" w:type="dxa"/>
          </w:tcPr>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rPr>
              <w:t>Dr. Torben Biester</w:t>
            </w:r>
          </w:p>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rPr>
              <w:t>Prof. Dr. Thomas Danne</w:t>
            </w:r>
          </w:p>
          <w:p w:rsidR="00575B80" w:rsidRPr="008356AB" w:rsidRDefault="00575B80" w:rsidP="008356AB">
            <w:pPr>
              <w:adjustRightInd w:val="0"/>
              <w:spacing w:before="10" w:after="10" w:line="240" w:lineRule="auto"/>
              <w:jc w:val="left"/>
              <w:rPr>
                <w:rFonts w:cs="Arial"/>
                <w:bCs/>
                <w:iCs/>
                <w:color w:val="000000"/>
                <w:sz w:val="28"/>
                <w:szCs w:val="19"/>
              </w:rPr>
            </w:pPr>
          </w:p>
          <w:p w:rsidR="00575B80" w:rsidRPr="008356AB" w:rsidRDefault="00575B80" w:rsidP="008356AB">
            <w:pPr>
              <w:adjustRightInd w:val="0"/>
              <w:spacing w:before="10" w:after="10" w:line="240" w:lineRule="auto"/>
              <w:jc w:val="left"/>
              <w:rPr>
                <w:rFonts w:cs="Arial"/>
                <w:bCs/>
                <w:iCs/>
                <w:color w:val="000000"/>
                <w:sz w:val="28"/>
                <w:szCs w:val="19"/>
              </w:rPr>
            </w:pPr>
          </w:p>
          <w:p w:rsidR="00575B80" w:rsidRPr="008356AB" w:rsidRDefault="00575B80" w:rsidP="008356AB">
            <w:pPr>
              <w:adjustRightInd w:val="0"/>
              <w:spacing w:before="10" w:after="10" w:line="240" w:lineRule="auto"/>
              <w:jc w:val="left"/>
              <w:rPr>
                <w:rFonts w:cs="Arial"/>
                <w:bCs/>
                <w:iCs/>
                <w:color w:val="000000"/>
                <w:sz w:val="28"/>
                <w:szCs w:val="19"/>
              </w:rPr>
            </w:pPr>
          </w:p>
        </w:tc>
      </w:tr>
      <w:tr w:rsidR="00575B80" w:rsidRPr="008356AB" w:rsidTr="00AA7202">
        <w:trPr>
          <w:cantSplit/>
          <w:trHeight w:hRule="exact" w:val="624"/>
        </w:trPr>
        <w:tc>
          <w:tcPr>
            <w:tcW w:w="3119" w:type="dxa"/>
          </w:tcPr>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rPr>
              <w:t>Date:</w:t>
            </w:r>
          </w:p>
        </w:tc>
        <w:tc>
          <w:tcPr>
            <w:tcW w:w="6091" w:type="dxa"/>
          </w:tcPr>
          <w:p w:rsidR="00575B80" w:rsidRPr="008356AB" w:rsidRDefault="003831AB" w:rsidP="008356AB">
            <w:pPr>
              <w:adjustRightInd w:val="0"/>
              <w:spacing w:before="10" w:after="10" w:line="240" w:lineRule="auto"/>
              <w:jc w:val="left"/>
              <w:rPr>
                <w:rFonts w:cs="Arial"/>
                <w:bCs/>
                <w:iCs/>
                <w:color w:val="000000"/>
                <w:sz w:val="28"/>
                <w:szCs w:val="19"/>
                <w:lang w:val="en-US"/>
              </w:rPr>
            </w:pPr>
            <w:r>
              <w:rPr>
                <w:rFonts w:cs="Arial"/>
                <w:bCs/>
                <w:iCs/>
                <w:color w:val="000000"/>
                <w:sz w:val="28"/>
                <w:szCs w:val="19"/>
                <w:lang w:val="en-US"/>
              </w:rPr>
              <w:t>17.12.2019</w:t>
            </w:r>
          </w:p>
        </w:tc>
      </w:tr>
    </w:tbl>
    <w:p w:rsidR="00575B80" w:rsidRPr="008356AB" w:rsidRDefault="00575B80" w:rsidP="008356AB">
      <w:pPr>
        <w:adjustRightInd w:val="0"/>
        <w:spacing w:before="10" w:after="10" w:line="240" w:lineRule="auto"/>
        <w:jc w:val="left"/>
        <w:rPr>
          <w:rFonts w:cs="Arial"/>
          <w:bCs/>
          <w:iCs/>
          <w:color w:val="000000"/>
          <w:sz w:val="28"/>
          <w:szCs w:val="19"/>
          <w:lang w:val="en-US"/>
        </w:rPr>
      </w:pPr>
    </w:p>
    <w:tbl>
      <w:tblPr>
        <w:tblW w:w="5002" w:type="pct"/>
        <w:tblLayout w:type="fixed"/>
        <w:tblCellMar>
          <w:left w:w="0" w:type="dxa"/>
          <w:right w:w="0" w:type="dxa"/>
        </w:tblCellMar>
        <w:tblLook w:val="0000" w:firstRow="0" w:lastRow="0" w:firstColumn="0" w:lastColumn="0" w:noHBand="0" w:noVBand="0"/>
      </w:tblPr>
      <w:tblGrid>
        <w:gridCol w:w="3584"/>
        <w:gridCol w:w="5489"/>
      </w:tblGrid>
      <w:tr w:rsidR="00575B80" w:rsidRPr="008356AB" w:rsidTr="00AA7202">
        <w:trPr>
          <w:cantSplit/>
          <w:trHeight w:hRule="exact" w:val="359"/>
        </w:trPr>
        <w:tc>
          <w:tcPr>
            <w:tcW w:w="990" w:type="pct"/>
            <w:vAlign w:val="center"/>
          </w:tcPr>
          <w:p w:rsidR="00575B80" w:rsidRPr="008356AB" w:rsidRDefault="00575B80" w:rsidP="008356AB">
            <w:pPr>
              <w:adjustRightInd w:val="0"/>
              <w:spacing w:before="10" w:after="10" w:line="240" w:lineRule="auto"/>
              <w:jc w:val="left"/>
              <w:rPr>
                <w:rFonts w:cs="Arial"/>
                <w:bCs/>
                <w:iCs/>
                <w:color w:val="000000"/>
                <w:sz w:val="28"/>
                <w:szCs w:val="19"/>
              </w:rPr>
            </w:pPr>
            <w:r w:rsidRPr="008356AB">
              <w:rPr>
                <w:rFonts w:cs="Arial"/>
                <w:bCs/>
                <w:iCs/>
                <w:color w:val="000000"/>
                <w:sz w:val="28"/>
                <w:szCs w:val="19"/>
              </w:rPr>
              <w:t>Study Initiation</w:t>
            </w:r>
          </w:p>
        </w:tc>
        <w:tc>
          <w:tcPr>
            <w:tcW w:w="1516" w:type="pct"/>
            <w:vAlign w:val="center"/>
          </w:tcPr>
          <w:p w:rsidR="00575B80" w:rsidRPr="008356AB" w:rsidRDefault="00575B80" w:rsidP="008356AB">
            <w:pPr>
              <w:adjustRightInd w:val="0"/>
              <w:spacing w:before="10" w:after="10" w:line="240" w:lineRule="auto"/>
              <w:jc w:val="left"/>
              <w:rPr>
                <w:rFonts w:cs="Arial"/>
                <w:bCs/>
                <w:iCs/>
                <w:color w:val="000000"/>
                <w:sz w:val="28"/>
                <w:szCs w:val="19"/>
                <w:lang w:val="en-US"/>
              </w:rPr>
            </w:pPr>
            <w:r w:rsidRPr="008356AB">
              <w:rPr>
                <w:rFonts w:cs="Arial"/>
                <w:bCs/>
                <w:iCs/>
                <w:color w:val="000000"/>
                <w:sz w:val="28"/>
                <w:szCs w:val="19"/>
                <w:lang w:val="en-US"/>
              </w:rPr>
              <w:t>09. February 2017</w:t>
            </w:r>
          </w:p>
        </w:tc>
      </w:tr>
      <w:tr w:rsidR="00575B80" w:rsidRPr="008356AB" w:rsidTr="00AA7202">
        <w:trPr>
          <w:cantSplit/>
          <w:trHeight w:hRule="exact" w:val="359"/>
        </w:trPr>
        <w:tc>
          <w:tcPr>
            <w:tcW w:w="990" w:type="pct"/>
            <w:vAlign w:val="center"/>
          </w:tcPr>
          <w:p w:rsidR="00575B80" w:rsidRPr="008356AB" w:rsidRDefault="00575B80" w:rsidP="008356AB">
            <w:pPr>
              <w:adjustRightInd w:val="0"/>
              <w:spacing w:before="10" w:after="10" w:line="240" w:lineRule="auto"/>
              <w:jc w:val="left"/>
              <w:rPr>
                <w:rFonts w:cs="Arial"/>
                <w:bCs/>
                <w:iCs/>
                <w:color w:val="000000"/>
                <w:sz w:val="28"/>
                <w:szCs w:val="19"/>
                <w:lang w:val="en-US"/>
              </w:rPr>
            </w:pPr>
            <w:r w:rsidRPr="008356AB">
              <w:rPr>
                <w:rFonts w:cs="Arial"/>
                <w:bCs/>
                <w:iCs/>
                <w:color w:val="000000"/>
                <w:sz w:val="28"/>
                <w:szCs w:val="19"/>
                <w:lang w:val="en-US"/>
              </w:rPr>
              <w:t>First Patient Visit</w:t>
            </w:r>
          </w:p>
        </w:tc>
        <w:tc>
          <w:tcPr>
            <w:tcW w:w="1516" w:type="pct"/>
            <w:vAlign w:val="center"/>
          </w:tcPr>
          <w:p w:rsidR="00575B80" w:rsidRPr="008356AB" w:rsidRDefault="00575B80" w:rsidP="008356AB">
            <w:pPr>
              <w:adjustRightInd w:val="0"/>
              <w:spacing w:before="10" w:after="10" w:line="240" w:lineRule="auto"/>
              <w:jc w:val="left"/>
              <w:rPr>
                <w:rFonts w:cs="Arial"/>
                <w:bCs/>
                <w:iCs/>
                <w:color w:val="000000"/>
                <w:sz w:val="28"/>
                <w:szCs w:val="19"/>
                <w:lang w:val="en-US"/>
              </w:rPr>
            </w:pPr>
            <w:r w:rsidRPr="008356AB">
              <w:rPr>
                <w:rFonts w:cs="Arial"/>
                <w:bCs/>
                <w:iCs/>
                <w:color w:val="000000"/>
                <w:sz w:val="28"/>
                <w:szCs w:val="19"/>
                <w:lang w:val="en-US"/>
              </w:rPr>
              <w:t>22.February 2017</w:t>
            </w:r>
          </w:p>
        </w:tc>
      </w:tr>
      <w:tr w:rsidR="00575B80" w:rsidRPr="008356AB" w:rsidTr="00AA7202">
        <w:trPr>
          <w:cantSplit/>
          <w:trHeight w:hRule="exact" w:val="359"/>
        </w:trPr>
        <w:tc>
          <w:tcPr>
            <w:tcW w:w="990" w:type="pct"/>
            <w:vAlign w:val="center"/>
          </w:tcPr>
          <w:p w:rsidR="00575B80" w:rsidRPr="008356AB" w:rsidRDefault="00575B80" w:rsidP="008356AB">
            <w:pPr>
              <w:adjustRightInd w:val="0"/>
              <w:spacing w:before="10" w:after="10" w:line="240" w:lineRule="auto"/>
              <w:jc w:val="left"/>
              <w:rPr>
                <w:rFonts w:cs="Arial"/>
                <w:bCs/>
                <w:iCs/>
                <w:color w:val="000000"/>
                <w:sz w:val="28"/>
                <w:szCs w:val="19"/>
                <w:lang w:val="en-US"/>
              </w:rPr>
            </w:pPr>
            <w:r w:rsidRPr="008356AB">
              <w:rPr>
                <w:rFonts w:cs="Arial"/>
                <w:bCs/>
                <w:iCs/>
                <w:color w:val="000000"/>
                <w:sz w:val="28"/>
                <w:szCs w:val="19"/>
                <w:lang w:val="en-US"/>
              </w:rPr>
              <w:t>Last Patient Visit</w:t>
            </w:r>
          </w:p>
        </w:tc>
        <w:tc>
          <w:tcPr>
            <w:tcW w:w="1516" w:type="pct"/>
            <w:vAlign w:val="center"/>
          </w:tcPr>
          <w:p w:rsidR="00575B80" w:rsidRPr="008356AB" w:rsidRDefault="00575B80" w:rsidP="008356AB">
            <w:pPr>
              <w:adjustRightInd w:val="0"/>
              <w:spacing w:before="10" w:after="10" w:line="240" w:lineRule="auto"/>
              <w:jc w:val="left"/>
              <w:rPr>
                <w:rFonts w:cs="Arial"/>
                <w:bCs/>
                <w:iCs/>
                <w:color w:val="000000"/>
                <w:sz w:val="28"/>
                <w:szCs w:val="19"/>
                <w:lang w:val="en-US"/>
              </w:rPr>
            </w:pPr>
            <w:r w:rsidRPr="008356AB">
              <w:rPr>
                <w:rFonts w:cs="Arial"/>
                <w:bCs/>
                <w:iCs/>
                <w:color w:val="000000"/>
                <w:sz w:val="28"/>
                <w:szCs w:val="19"/>
                <w:lang w:val="en-US"/>
              </w:rPr>
              <w:t>19.December 2017</w:t>
            </w:r>
          </w:p>
        </w:tc>
      </w:tr>
      <w:tr w:rsidR="00575B80" w:rsidRPr="008356AB" w:rsidTr="00AA7202">
        <w:trPr>
          <w:cantSplit/>
          <w:trHeight w:hRule="exact" w:val="359"/>
        </w:trPr>
        <w:tc>
          <w:tcPr>
            <w:tcW w:w="990" w:type="pct"/>
            <w:vAlign w:val="center"/>
          </w:tcPr>
          <w:p w:rsidR="00575B80" w:rsidRPr="008356AB" w:rsidRDefault="00575B80" w:rsidP="008356AB">
            <w:pPr>
              <w:adjustRightInd w:val="0"/>
              <w:spacing w:before="10" w:after="10" w:line="240" w:lineRule="auto"/>
              <w:jc w:val="left"/>
              <w:rPr>
                <w:rFonts w:cs="Arial"/>
                <w:bCs/>
                <w:iCs/>
                <w:color w:val="000000"/>
                <w:sz w:val="28"/>
                <w:szCs w:val="19"/>
                <w:lang w:val="en-US"/>
              </w:rPr>
            </w:pPr>
            <w:r w:rsidRPr="008356AB">
              <w:rPr>
                <w:rFonts w:cs="Arial"/>
                <w:bCs/>
                <w:iCs/>
                <w:color w:val="000000"/>
                <w:sz w:val="28"/>
                <w:szCs w:val="19"/>
                <w:lang w:val="en-US"/>
              </w:rPr>
              <w:t>End of Study</w:t>
            </w:r>
          </w:p>
        </w:tc>
        <w:tc>
          <w:tcPr>
            <w:tcW w:w="1516" w:type="pct"/>
            <w:vAlign w:val="center"/>
          </w:tcPr>
          <w:p w:rsidR="00575B80" w:rsidRPr="008356AB" w:rsidRDefault="00575B80" w:rsidP="008356AB">
            <w:pPr>
              <w:adjustRightInd w:val="0"/>
              <w:spacing w:before="10" w:after="10" w:line="240" w:lineRule="auto"/>
              <w:jc w:val="left"/>
              <w:rPr>
                <w:rFonts w:cs="Arial"/>
                <w:bCs/>
                <w:iCs/>
                <w:color w:val="000000"/>
                <w:sz w:val="28"/>
                <w:szCs w:val="19"/>
                <w:lang w:val="en-US"/>
              </w:rPr>
            </w:pPr>
            <w:r w:rsidRPr="008356AB">
              <w:rPr>
                <w:rFonts w:cs="Arial"/>
                <w:bCs/>
                <w:iCs/>
                <w:color w:val="000000"/>
                <w:sz w:val="28"/>
                <w:szCs w:val="19"/>
                <w:lang w:val="en-US"/>
              </w:rPr>
              <w:t>July 2018 Data Transfer</w:t>
            </w:r>
          </w:p>
        </w:tc>
      </w:tr>
    </w:tbl>
    <w:p w:rsidR="00575B80" w:rsidRPr="008356AB" w:rsidRDefault="00575B80" w:rsidP="008356AB">
      <w:pPr>
        <w:adjustRightInd w:val="0"/>
        <w:spacing w:before="10" w:after="10" w:line="240" w:lineRule="auto"/>
        <w:jc w:val="center"/>
        <w:rPr>
          <w:rFonts w:cs="Arial"/>
          <w:bCs/>
          <w:iCs/>
          <w:color w:val="000000"/>
          <w:sz w:val="28"/>
          <w:szCs w:val="19"/>
          <w:lang w:val="en-US"/>
        </w:rPr>
      </w:pPr>
    </w:p>
    <w:p w:rsidR="00575B80" w:rsidRPr="008356AB" w:rsidRDefault="00575B80" w:rsidP="008356AB">
      <w:pPr>
        <w:adjustRightInd w:val="0"/>
        <w:spacing w:before="10" w:after="10" w:line="240" w:lineRule="auto"/>
        <w:jc w:val="center"/>
        <w:rPr>
          <w:rFonts w:cs="Arial"/>
          <w:bCs/>
          <w:iCs/>
          <w:color w:val="000000"/>
          <w:sz w:val="28"/>
          <w:szCs w:val="19"/>
          <w:lang w:val="en-US"/>
        </w:rPr>
      </w:pPr>
    </w:p>
    <w:p w:rsidR="00575B80" w:rsidRPr="008356AB" w:rsidRDefault="00575B80" w:rsidP="008356AB">
      <w:pPr>
        <w:adjustRightInd w:val="0"/>
        <w:spacing w:before="10" w:after="10" w:line="240" w:lineRule="auto"/>
        <w:jc w:val="center"/>
        <w:rPr>
          <w:rFonts w:cs="Arial"/>
          <w:bCs/>
          <w:iCs/>
          <w:color w:val="000000"/>
          <w:sz w:val="28"/>
          <w:szCs w:val="19"/>
          <w:lang w:val="en-US"/>
        </w:rPr>
      </w:pPr>
      <w:r w:rsidRPr="008356AB">
        <w:rPr>
          <w:rFonts w:cs="Arial"/>
          <w:bCs/>
          <w:iCs/>
          <w:color w:val="000000"/>
          <w:sz w:val="28"/>
          <w:szCs w:val="19"/>
          <w:lang w:val="en-US"/>
        </w:rPr>
        <w:t>This trial was conducted in compliance with ICH GCP (ICH Guideline, 1996) applicable regulatory requirements, and in accordance with the Declaration of Helsinki (World Medical Association Declaration of Helsinki, 2008).</w:t>
      </w:r>
    </w:p>
    <w:p w:rsidR="00575B80" w:rsidRPr="00575B80" w:rsidRDefault="00575B80" w:rsidP="008356AB">
      <w:pPr>
        <w:adjustRightInd w:val="0"/>
        <w:spacing w:before="10" w:after="10" w:line="240" w:lineRule="auto"/>
        <w:jc w:val="center"/>
        <w:rPr>
          <w:rFonts w:cs="Arial"/>
          <w:b/>
          <w:bCs/>
          <w:i/>
          <w:iCs/>
          <w:color w:val="000000"/>
          <w:sz w:val="19"/>
          <w:szCs w:val="19"/>
          <w:lang w:val="en-US"/>
        </w:rPr>
      </w:pPr>
      <w:r w:rsidRPr="008356AB">
        <w:rPr>
          <w:rFonts w:cs="Arial"/>
          <w:b/>
          <w:bCs/>
          <w:i/>
          <w:iCs/>
          <w:color w:val="000000"/>
          <w:sz w:val="28"/>
          <w:szCs w:val="19"/>
          <w:lang w:val="en-US"/>
        </w:rPr>
        <w:br w:type="page"/>
      </w:r>
    </w:p>
    <w:p w:rsidR="00534FA3" w:rsidRPr="00575B80" w:rsidRDefault="00534FA3" w:rsidP="00575B80">
      <w:pPr>
        <w:adjustRightInd w:val="0"/>
        <w:spacing w:before="10" w:after="10" w:line="240" w:lineRule="auto"/>
        <w:rPr>
          <w:lang w:val="en-US"/>
        </w:rPr>
      </w:pPr>
    </w:p>
    <w:p w:rsidR="00575B80" w:rsidRPr="00575B80" w:rsidRDefault="00575B80" w:rsidP="00F41BB2">
      <w:pPr>
        <w:numPr>
          <w:ilvl w:val="0"/>
          <w:numId w:val="11"/>
        </w:numPr>
        <w:autoSpaceDE/>
        <w:autoSpaceDN/>
        <w:spacing w:before="0" w:beforeAutospacing="0" w:after="0" w:afterAutospacing="0" w:line="240" w:lineRule="auto"/>
        <w:rPr>
          <w:rFonts w:cs="Arial"/>
          <w:bCs/>
          <w:iCs/>
          <w:color w:val="000000"/>
          <w:sz w:val="24"/>
          <w:szCs w:val="36"/>
          <w:lang w:val="en-US"/>
        </w:rPr>
      </w:pPr>
      <w:bookmarkStart w:id="0" w:name="_Toc439073694"/>
      <w:bookmarkStart w:id="1" w:name="_Toc439136181"/>
      <w:r w:rsidRPr="00575B80">
        <w:rPr>
          <w:rFonts w:cs="Arial"/>
          <w:bCs/>
          <w:iCs/>
          <w:color w:val="000000"/>
          <w:sz w:val="24"/>
          <w:szCs w:val="36"/>
          <w:lang w:val="en-US"/>
        </w:rPr>
        <w:t>Synopsis</w:t>
      </w:r>
      <w:bookmarkEnd w:id="0"/>
      <w:bookmarkEnd w:id="1"/>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Title</w:t>
      </w:r>
      <w:r w:rsidRPr="00575B80">
        <w:rPr>
          <w:rFonts w:cs="Arial"/>
          <w:bCs/>
          <w:iCs/>
          <w:color w:val="000000"/>
          <w:sz w:val="24"/>
          <w:szCs w:val="36"/>
          <w:lang w:val="en-US"/>
        </w:rPr>
        <w:tab/>
        <w:t>A Randomized, Double-Blind, Placebo-controlled, Single-center Phase 1 Inpatient Pilot Study to Explore the Safety and Efficacy of a Single-Dose of DAPAgliflozin as Add-on to day and night closed-loop control using the DreaMed Substance Administration Device Software in Adolescent and Adult Subjects with Type 1 Diabetes mellitus</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Phase</w:t>
      </w:r>
      <w:r w:rsidRPr="00575B80">
        <w:rPr>
          <w:rFonts w:cs="Arial"/>
          <w:bCs/>
          <w:iCs/>
          <w:color w:val="000000"/>
          <w:sz w:val="24"/>
          <w:szCs w:val="36"/>
          <w:lang w:val="en-US"/>
        </w:rPr>
        <w:tab/>
        <w:t xml:space="preserve">Phase 1 </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Indication</w:t>
      </w:r>
      <w:r w:rsidRPr="00575B80">
        <w:rPr>
          <w:rFonts w:cs="Arial"/>
          <w:bCs/>
          <w:iCs/>
          <w:color w:val="000000"/>
          <w:sz w:val="24"/>
          <w:szCs w:val="36"/>
          <w:lang w:val="en-US"/>
        </w:rPr>
        <w:tab/>
        <w:t>Type 1 Diabetes mellitus</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Trial Objectives</w:t>
      </w:r>
      <w:r w:rsidRPr="00575B80">
        <w:rPr>
          <w:rFonts w:cs="Arial"/>
          <w:bCs/>
          <w:iCs/>
          <w:color w:val="000000"/>
          <w:sz w:val="24"/>
          <w:szCs w:val="36"/>
          <w:lang w:val="en-US"/>
        </w:rPr>
        <w:tab/>
      </w:r>
      <w:r w:rsidRPr="00575B80">
        <w:rPr>
          <w:rFonts w:cs="Arial"/>
          <w:bCs/>
          <w:iCs/>
          <w:color w:val="000000"/>
          <w:sz w:val="24"/>
          <w:szCs w:val="36"/>
          <w:u w:val="single"/>
          <w:lang w:val="en-US"/>
        </w:rPr>
        <w:t>Primary objective</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The purpose of the pilot study is to collect clinical data of a single-dose of 10mg dapagliflozin as add-on to night and day closed-loop control using the DreaMed Algorithm on the time within glucose range 70-180 mg/dl (3.9-10mmol/l) [%] for the ensuing 24 hours with two oral mixed-meals.</w:t>
      </w:r>
    </w:p>
    <w:p w:rsidR="00575B80" w:rsidRPr="00575B80" w:rsidRDefault="00575B80" w:rsidP="00575B80">
      <w:pPr>
        <w:autoSpaceDE/>
        <w:autoSpaceDN/>
        <w:spacing w:before="0" w:beforeAutospacing="0" w:after="0" w:afterAutospacing="0" w:line="240" w:lineRule="auto"/>
        <w:rPr>
          <w:rFonts w:cs="Arial"/>
          <w:bCs/>
          <w:iCs/>
          <w:color w:val="000000"/>
          <w:sz w:val="24"/>
          <w:szCs w:val="36"/>
          <w:u w:val="single"/>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u w:val="single"/>
          <w:lang w:val="en-US"/>
        </w:rPr>
      </w:pPr>
      <w:r w:rsidRPr="00575B80">
        <w:rPr>
          <w:rFonts w:cs="Arial"/>
          <w:bCs/>
          <w:iCs/>
          <w:color w:val="000000"/>
          <w:sz w:val="24"/>
          <w:szCs w:val="36"/>
          <w:u w:val="single"/>
          <w:lang w:val="en-US"/>
        </w:rPr>
        <w:t>Secondary objectives</w:t>
      </w:r>
    </w:p>
    <w:p w:rsidR="00575B80" w:rsidRPr="00575B80" w:rsidRDefault="00575B80" w:rsidP="00F41BB2">
      <w:pPr>
        <w:numPr>
          <w:ilvl w:val="3"/>
          <w:numId w:val="12"/>
        </w:num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To investigate the degree of insulin dose reduction during the  DreaMed automated insulin delivery 24 hours after a single dose of 10mg dapagliflozin in patients with type 1 diabetes</w:t>
      </w:r>
    </w:p>
    <w:p w:rsidR="00575B80" w:rsidRPr="00575B80" w:rsidRDefault="00575B80" w:rsidP="00F41BB2">
      <w:pPr>
        <w:numPr>
          <w:ilvl w:val="3"/>
          <w:numId w:val="12"/>
        </w:num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 xml:space="preserve">To investigate the effect on urinary glucose excretion </w:t>
      </w:r>
    </w:p>
    <w:p w:rsidR="00575B80" w:rsidRPr="00575B80" w:rsidRDefault="00575B80" w:rsidP="00F41BB2">
      <w:pPr>
        <w:numPr>
          <w:ilvl w:val="3"/>
          <w:numId w:val="12"/>
        </w:num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To investigate if dapagliflozin influences postprandial insulin need</w:t>
      </w:r>
    </w:p>
    <w:p w:rsidR="00575B80" w:rsidRPr="00575B80" w:rsidRDefault="00575B80" w:rsidP="00F41BB2">
      <w:pPr>
        <w:numPr>
          <w:ilvl w:val="3"/>
          <w:numId w:val="12"/>
        </w:num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To investigate if dapagliflozin is associated with elevated ß-hydroxybutyrate levels</w:t>
      </w:r>
    </w:p>
    <w:p w:rsidR="00575B80" w:rsidRPr="00575B80" w:rsidRDefault="00575B80" w:rsidP="00F41BB2">
      <w:pPr>
        <w:numPr>
          <w:ilvl w:val="3"/>
          <w:numId w:val="12"/>
        </w:num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 xml:space="preserve">Extra samples will be taken potentially for additional analysis of the incretin axis (for example GIP) in case that elevated β-Hydroxyburate levels need to be elucidated further </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 xml:space="preserve">Efficacy Variables </w:t>
      </w:r>
      <w:r w:rsidRPr="00575B80">
        <w:rPr>
          <w:rFonts w:cs="Arial"/>
          <w:bCs/>
          <w:iCs/>
          <w:color w:val="000000"/>
          <w:sz w:val="24"/>
          <w:szCs w:val="36"/>
          <w:lang w:val="en-US"/>
        </w:rPr>
        <w:tab/>
      </w:r>
      <w:r w:rsidRPr="00575B80">
        <w:rPr>
          <w:rFonts w:cs="Arial"/>
          <w:bCs/>
          <w:iCs/>
          <w:color w:val="000000"/>
          <w:sz w:val="24"/>
          <w:szCs w:val="36"/>
          <w:u w:val="single"/>
          <w:lang w:val="en-US"/>
        </w:rPr>
        <w:t>Primary efficacy variable</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Time within glucose range 70-180 mg/dl (3.9-10mmol/l) [%] during night and day closed-loop control using the DreaMed automated insulin delivery with two oral mixed-meals after oral administration of 10mg dapagliflozin</w:t>
      </w:r>
    </w:p>
    <w:p w:rsidR="00575B80" w:rsidRPr="00575B80" w:rsidRDefault="00575B80" w:rsidP="00575B80">
      <w:pPr>
        <w:autoSpaceDE/>
        <w:autoSpaceDN/>
        <w:spacing w:before="0" w:beforeAutospacing="0" w:after="0" w:afterAutospacing="0" w:line="240" w:lineRule="auto"/>
        <w:rPr>
          <w:rFonts w:cs="Arial"/>
          <w:bCs/>
          <w:iCs/>
          <w:color w:val="000000"/>
          <w:sz w:val="24"/>
          <w:szCs w:val="36"/>
          <w:u w:val="single"/>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u w:val="single"/>
          <w:lang w:val="en-US"/>
        </w:rPr>
        <w:t>Secondary efficacy variables</w:t>
      </w:r>
    </w:p>
    <w:p w:rsidR="00575B80" w:rsidRPr="00575B80" w:rsidRDefault="00575B80" w:rsidP="00F41BB2">
      <w:pPr>
        <w:numPr>
          <w:ilvl w:val="3"/>
          <w:numId w:val="12"/>
        </w:num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Percentage of glucose sensor readings below 70 mg/dl (3.9 mmol/l)</w:t>
      </w:r>
    </w:p>
    <w:p w:rsidR="00575B80" w:rsidRPr="00575B80" w:rsidRDefault="00575B80" w:rsidP="00F41BB2">
      <w:pPr>
        <w:numPr>
          <w:ilvl w:val="3"/>
          <w:numId w:val="12"/>
        </w:num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Percentage of glucose sensor readings above 180mg/dl (10 mmol/l)</w:t>
      </w:r>
    </w:p>
    <w:p w:rsidR="00575B80" w:rsidRPr="00575B80" w:rsidRDefault="00575B80" w:rsidP="00F41BB2">
      <w:pPr>
        <w:numPr>
          <w:ilvl w:val="3"/>
          <w:numId w:val="12"/>
        </w:num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Average and SD of glucose sensor readings</w:t>
      </w:r>
    </w:p>
    <w:p w:rsidR="00575B80" w:rsidRPr="00575B80" w:rsidRDefault="00575B80" w:rsidP="00575B80">
      <w:pPr>
        <w:autoSpaceDE/>
        <w:autoSpaceDN/>
        <w:spacing w:before="0" w:beforeAutospacing="0" w:after="0" w:afterAutospacing="0" w:line="240" w:lineRule="auto"/>
        <w:rPr>
          <w:rFonts w:cs="Arial"/>
          <w:bCs/>
          <w:iCs/>
          <w:color w:val="000000"/>
          <w:sz w:val="24"/>
          <w:szCs w:val="36"/>
          <w:u w:val="single"/>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 xml:space="preserve">Exploratory endpoints: </w:t>
      </w:r>
    </w:p>
    <w:p w:rsidR="00575B80" w:rsidRPr="00575B80" w:rsidRDefault="00575B80" w:rsidP="00F41BB2">
      <w:pPr>
        <w:numPr>
          <w:ilvl w:val="3"/>
          <w:numId w:val="12"/>
        </w:num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Percentage of elevated ß-hydroxybutyrate-levels in blood</w:t>
      </w:r>
    </w:p>
    <w:p w:rsidR="00575B80" w:rsidRPr="00575B80" w:rsidRDefault="00575B80" w:rsidP="00F41BB2">
      <w:pPr>
        <w:numPr>
          <w:ilvl w:val="3"/>
          <w:numId w:val="12"/>
        </w:num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Insulin need during the DreaMed automated insulin delivery</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Safety Variables</w:t>
      </w:r>
      <w:r w:rsidRPr="00575B80">
        <w:rPr>
          <w:rFonts w:cs="Arial"/>
          <w:bCs/>
          <w:iCs/>
          <w:color w:val="000000"/>
          <w:sz w:val="24"/>
          <w:szCs w:val="36"/>
          <w:lang w:val="en-US"/>
        </w:rPr>
        <w:tab/>
        <w:t>Hypoglycemic Events defined as BG &lt; 70mg/dL</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ab/>
        <w:t>DKA definded as β-Hydroxyburate ≥ 1,5 mmol/L and pH &lt; 7,25</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ab/>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Medication/Dosage</w:t>
      </w:r>
      <w:r w:rsidRPr="00575B80">
        <w:rPr>
          <w:rFonts w:cs="Arial"/>
          <w:bCs/>
          <w:iCs/>
          <w:color w:val="000000"/>
          <w:sz w:val="24"/>
          <w:szCs w:val="36"/>
          <w:lang w:val="en-US"/>
        </w:rPr>
        <w:tab/>
        <w:t>Dapagliflozin 10 mg</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Study Duration</w:t>
      </w:r>
      <w:r w:rsidRPr="00575B80">
        <w:rPr>
          <w:rFonts w:cs="Arial"/>
          <w:bCs/>
          <w:iCs/>
          <w:color w:val="000000"/>
          <w:sz w:val="24"/>
          <w:szCs w:val="36"/>
          <w:lang w:val="en-US"/>
        </w:rPr>
        <w:tab/>
        <w:t>Duration of study participation for one patient:</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ab/>
      </w:r>
      <w:r w:rsidRPr="00575B80">
        <w:rPr>
          <w:rFonts w:cs="Arial"/>
          <w:bCs/>
          <w:iCs/>
          <w:color w:val="000000"/>
          <w:sz w:val="24"/>
          <w:szCs w:val="36"/>
          <w:lang w:val="en-US"/>
        </w:rPr>
        <w:tab/>
        <w:t>Minimum: 12 days</w:t>
      </w:r>
      <w:r w:rsidRPr="00575B80">
        <w:rPr>
          <w:rFonts w:cs="Arial"/>
          <w:bCs/>
          <w:iCs/>
          <w:color w:val="000000"/>
          <w:sz w:val="24"/>
          <w:szCs w:val="36"/>
          <w:lang w:val="en-US"/>
        </w:rPr>
        <w:tab/>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ab/>
      </w:r>
      <w:r w:rsidRPr="00575B80">
        <w:rPr>
          <w:rFonts w:cs="Arial"/>
          <w:bCs/>
          <w:iCs/>
          <w:color w:val="000000"/>
          <w:sz w:val="24"/>
          <w:szCs w:val="36"/>
          <w:lang w:val="en-US"/>
        </w:rPr>
        <w:tab/>
        <w:t>Maximum: 72 days</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Overall duration of the study: 1 year</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Design</w:t>
      </w:r>
      <w:r w:rsidRPr="00575B80">
        <w:rPr>
          <w:rFonts w:cs="Arial"/>
          <w:bCs/>
          <w:iCs/>
          <w:color w:val="000000"/>
          <w:sz w:val="24"/>
          <w:szCs w:val="36"/>
          <w:lang w:val="en-US"/>
        </w:rPr>
        <w:tab/>
        <w:t>Monocenter, randomized, double blind, Placebo-controlled, cross-over</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Population</w:t>
      </w:r>
      <w:r w:rsidRPr="00575B80">
        <w:rPr>
          <w:rFonts w:cs="Arial"/>
          <w:bCs/>
          <w:iCs/>
          <w:color w:val="000000"/>
          <w:sz w:val="24"/>
          <w:szCs w:val="36"/>
          <w:lang w:val="en-US"/>
        </w:rPr>
        <w:tab/>
        <w:t>Diabetes mellitus Type 1 male and female patients, aged 12-21 years (both inclusive). 15 adults, 15 adolescents/children</w:t>
      </w:r>
    </w:p>
    <w:p w:rsidR="00575B80" w:rsidRPr="00575B80" w:rsidRDefault="00575B80" w:rsidP="00575B80">
      <w:pPr>
        <w:autoSpaceDE/>
        <w:autoSpaceDN/>
        <w:spacing w:before="0" w:beforeAutospacing="0" w:after="0" w:afterAutospacing="0" w:line="240" w:lineRule="auto"/>
        <w:rPr>
          <w:rFonts w:cs="Arial"/>
          <w:bCs/>
          <w:iCs/>
          <w:color w:val="000000"/>
          <w:sz w:val="24"/>
          <w:szCs w:val="36"/>
          <w:lang w:val="en-US"/>
        </w:rPr>
      </w:pPr>
      <w:r w:rsidRPr="00575B80">
        <w:rPr>
          <w:rFonts w:cs="Arial"/>
          <w:bCs/>
          <w:iCs/>
          <w:color w:val="000000"/>
          <w:sz w:val="24"/>
          <w:szCs w:val="36"/>
          <w:lang w:val="en-US"/>
        </w:rPr>
        <w:t>Sample Size</w:t>
      </w:r>
      <w:r w:rsidRPr="00575B80">
        <w:rPr>
          <w:rFonts w:cs="Arial"/>
          <w:bCs/>
          <w:iCs/>
          <w:color w:val="000000"/>
          <w:sz w:val="24"/>
          <w:szCs w:val="36"/>
          <w:lang w:val="en-US"/>
        </w:rPr>
        <w:tab/>
        <w:t xml:space="preserve">45 screened to achieve n = 30 completed patients </w:t>
      </w:r>
    </w:p>
    <w:p w:rsidR="00593D65" w:rsidRPr="00575B80" w:rsidRDefault="00593D65" w:rsidP="003B2103">
      <w:pPr>
        <w:autoSpaceDE/>
        <w:autoSpaceDN/>
        <w:spacing w:before="0" w:beforeAutospacing="0" w:after="0" w:afterAutospacing="0" w:line="240" w:lineRule="auto"/>
        <w:rPr>
          <w:sz w:val="20"/>
          <w:lang w:val="en-US"/>
        </w:rPr>
      </w:pPr>
    </w:p>
    <w:p w:rsidR="00534FA3" w:rsidRPr="00593D65" w:rsidRDefault="00534FA3" w:rsidP="00EE41EB">
      <w:pPr>
        <w:autoSpaceDE/>
        <w:autoSpaceDN/>
        <w:spacing w:line="276" w:lineRule="auto"/>
        <w:rPr>
          <w:lang w:val="en-GB"/>
        </w:rPr>
      </w:pPr>
      <w:r w:rsidRPr="00593D65">
        <w:rPr>
          <w:lang w:val="en-GB"/>
        </w:rPr>
        <w:br w:type="page"/>
      </w:r>
    </w:p>
    <w:p w:rsidR="00575B80" w:rsidRDefault="00045FC3" w:rsidP="00575B80">
      <w:pPr>
        <w:rPr>
          <w:b/>
          <w:lang w:val="en-GB"/>
        </w:rPr>
      </w:pPr>
      <w:r w:rsidRPr="00045FC3">
        <w:rPr>
          <w:b/>
          <w:lang w:val="en-GB"/>
        </w:rPr>
        <w:lastRenderedPageBreak/>
        <w:t>Contents</w:t>
      </w:r>
    </w:p>
    <w:sdt>
      <w:sdtPr>
        <w:rPr>
          <w:rFonts w:ascii="Arial" w:eastAsiaTheme="minorEastAsia" w:hAnsi="Arial" w:cs="Times New Roman"/>
          <w:b w:val="0"/>
          <w:bCs w:val="0"/>
          <w:color w:val="auto"/>
          <w:sz w:val="22"/>
          <w:szCs w:val="20"/>
        </w:rPr>
        <w:id w:val="-2140178492"/>
        <w:docPartObj>
          <w:docPartGallery w:val="Table of Contents"/>
          <w:docPartUnique/>
        </w:docPartObj>
      </w:sdtPr>
      <w:sdtEndPr/>
      <w:sdtContent>
        <w:p w:rsidR="00C813E5" w:rsidRDefault="00C813E5">
          <w:pPr>
            <w:pStyle w:val="Inhaltsverzeichnisberschrift"/>
          </w:pPr>
          <w:r>
            <w:t>Inhalt</w:t>
          </w:r>
        </w:p>
        <w:p w:rsidR="000A53D9" w:rsidRDefault="00C813E5">
          <w:pPr>
            <w:pStyle w:val="Verzeichnis1"/>
            <w:tabs>
              <w:tab w:val="left" w:pos="442"/>
              <w:tab w:val="right" w:leader="dot" w:pos="9059"/>
            </w:tabs>
            <w:rPr>
              <w:rFonts w:asciiTheme="minorHAnsi" w:hAnsiTheme="minorHAnsi" w:cstheme="minorBidi"/>
              <w:noProof/>
              <w:szCs w:val="22"/>
              <w:lang w:val="en-US" w:eastAsia="en-US"/>
            </w:rPr>
          </w:pPr>
          <w:r>
            <w:fldChar w:fldCharType="begin"/>
          </w:r>
          <w:r>
            <w:instrText xml:space="preserve"> TOC \o "1-3" \h \z \u </w:instrText>
          </w:r>
          <w:r>
            <w:fldChar w:fldCharType="separate"/>
          </w:r>
          <w:hyperlink w:anchor="_Toc27487987" w:history="1">
            <w:r w:rsidR="000A53D9" w:rsidRPr="00A81C0C">
              <w:rPr>
                <w:rStyle w:val="Hyperlink"/>
                <w:noProof/>
                <w:lang w:val="en-GB"/>
              </w:rPr>
              <w:t>1.</w:t>
            </w:r>
            <w:r w:rsidR="000A53D9">
              <w:rPr>
                <w:rFonts w:asciiTheme="minorHAnsi" w:hAnsiTheme="minorHAnsi" w:cstheme="minorBidi"/>
                <w:noProof/>
                <w:szCs w:val="22"/>
                <w:lang w:val="en-US" w:eastAsia="en-US"/>
              </w:rPr>
              <w:tab/>
            </w:r>
            <w:r w:rsidR="000A53D9" w:rsidRPr="00A81C0C">
              <w:rPr>
                <w:rStyle w:val="Hyperlink"/>
                <w:noProof/>
                <w:lang w:val="en-GB"/>
              </w:rPr>
              <w:t>List of amendments</w:t>
            </w:r>
            <w:r w:rsidR="000A53D9">
              <w:rPr>
                <w:noProof/>
                <w:webHidden/>
              </w:rPr>
              <w:tab/>
            </w:r>
            <w:r w:rsidR="000A53D9">
              <w:rPr>
                <w:noProof/>
                <w:webHidden/>
              </w:rPr>
              <w:fldChar w:fldCharType="begin"/>
            </w:r>
            <w:r w:rsidR="000A53D9">
              <w:rPr>
                <w:noProof/>
                <w:webHidden/>
              </w:rPr>
              <w:instrText xml:space="preserve"> PAGEREF _Toc27487987 \h </w:instrText>
            </w:r>
            <w:r w:rsidR="000A53D9">
              <w:rPr>
                <w:noProof/>
                <w:webHidden/>
              </w:rPr>
            </w:r>
            <w:r w:rsidR="000A53D9">
              <w:rPr>
                <w:noProof/>
                <w:webHidden/>
              </w:rPr>
              <w:fldChar w:fldCharType="separate"/>
            </w:r>
            <w:r w:rsidR="000A53D9">
              <w:rPr>
                <w:noProof/>
                <w:webHidden/>
              </w:rPr>
              <w:t>5</w:t>
            </w:r>
            <w:r w:rsidR="000A53D9">
              <w:rPr>
                <w:noProof/>
                <w:webHidden/>
              </w:rPr>
              <w:fldChar w:fldCharType="end"/>
            </w:r>
          </w:hyperlink>
        </w:p>
        <w:p w:rsidR="000A53D9" w:rsidRDefault="003831AB">
          <w:pPr>
            <w:pStyle w:val="Verzeichnis1"/>
            <w:tabs>
              <w:tab w:val="left" w:pos="442"/>
              <w:tab w:val="right" w:leader="dot" w:pos="9059"/>
            </w:tabs>
            <w:rPr>
              <w:rFonts w:asciiTheme="minorHAnsi" w:hAnsiTheme="minorHAnsi" w:cstheme="minorBidi"/>
              <w:noProof/>
              <w:szCs w:val="22"/>
              <w:lang w:val="en-US" w:eastAsia="en-US"/>
            </w:rPr>
          </w:pPr>
          <w:hyperlink w:anchor="_Toc27487988" w:history="1">
            <w:r w:rsidR="000A53D9" w:rsidRPr="00A81C0C">
              <w:rPr>
                <w:rStyle w:val="Hyperlink"/>
                <w:noProof/>
                <w:lang w:val="en-GB"/>
              </w:rPr>
              <w:t>2.</w:t>
            </w:r>
            <w:r w:rsidR="000A53D9">
              <w:rPr>
                <w:rFonts w:asciiTheme="minorHAnsi" w:hAnsiTheme="minorHAnsi" w:cstheme="minorBidi"/>
                <w:noProof/>
                <w:szCs w:val="22"/>
                <w:lang w:val="en-US" w:eastAsia="en-US"/>
              </w:rPr>
              <w:tab/>
            </w:r>
            <w:r w:rsidR="000A53D9" w:rsidRPr="00A81C0C">
              <w:rPr>
                <w:rStyle w:val="Hyperlink"/>
                <w:noProof/>
                <w:lang w:val="en-GB"/>
              </w:rPr>
              <w:t>List of abbreviations</w:t>
            </w:r>
            <w:r w:rsidR="000A53D9">
              <w:rPr>
                <w:noProof/>
                <w:webHidden/>
              </w:rPr>
              <w:tab/>
            </w:r>
            <w:r w:rsidR="000A53D9">
              <w:rPr>
                <w:noProof/>
                <w:webHidden/>
              </w:rPr>
              <w:fldChar w:fldCharType="begin"/>
            </w:r>
            <w:r w:rsidR="000A53D9">
              <w:rPr>
                <w:noProof/>
                <w:webHidden/>
              </w:rPr>
              <w:instrText xml:space="preserve"> PAGEREF _Toc27487988 \h </w:instrText>
            </w:r>
            <w:r w:rsidR="000A53D9">
              <w:rPr>
                <w:noProof/>
                <w:webHidden/>
              </w:rPr>
            </w:r>
            <w:r w:rsidR="000A53D9">
              <w:rPr>
                <w:noProof/>
                <w:webHidden/>
              </w:rPr>
              <w:fldChar w:fldCharType="separate"/>
            </w:r>
            <w:r w:rsidR="000A53D9">
              <w:rPr>
                <w:noProof/>
                <w:webHidden/>
              </w:rPr>
              <w:t>5</w:t>
            </w:r>
            <w:r w:rsidR="000A53D9">
              <w:rPr>
                <w:noProof/>
                <w:webHidden/>
              </w:rPr>
              <w:fldChar w:fldCharType="end"/>
            </w:r>
          </w:hyperlink>
        </w:p>
        <w:p w:rsidR="000A53D9" w:rsidRDefault="003831AB">
          <w:pPr>
            <w:pStyle w:val="Verzeichnis1"/>
            <w:tabs>
              <w:tab w:val="left" w:pos="442"/>
              <w:tab w:val="right" w:leader="dot" w:pos="9059"/>
            </w:tabs>
            <w:rPr>
              <w:rFonts w:asciiTheme="minorHAnsi" w:hAnsiTheme="minorHAnsi" w:cstheme="minorBidi"/>
              <w:noProof/>
              <w:szCs w:val="22"/>
              <w:lang w:val="en-US" w:eastAsia="en-US"/>
            </w:rPr>
          </w:pPr>
          <w:hyperlink w:anchor="_Toc27487989" w:history="1">
            <w:r w:rsidR="000A53D9" w:rsidRPr="00A81C0C">
              <w:rPr>
                <w:rStyle w:val="Hyperlink"/>
                <w:noProof/>
                <w:lang w:val="en-GB"/>
              </w:rPr>
              <w:t>3.</w:t>
            </w:r>
            <w:r w:rsidR="000A53D9">
              <w:rPr>
                <w:rFonts w:asciiTheme="minorHAnsi" w:hAnsiTheme="minorHAnsi" w:cstheme="minorBidi"/>
                <w:noProof/>
                <w:szCs w:val="22"/>
                <w:lang w:val="en-US" w:eastAsia="en-US"/>
              </w:rPr>
              <w:tab/>
            </w:r>
            <w:r w:rsidR="000A53D9" w:rsidRPr="00A81C0C">
              <w:rPr>
                <w:rStyle w:val="Hyperlink"/>
                <w:noProof/>
                <w:lang w:val="en-GB"/>
              </w:rPr>
              <w:t>Literature / Software</w:t>
            </w:r>
            <w:r w:rsidR="000A53D9">
              <w:rPr>
                <w:noProof/>
                <w:webHidden/>
              </w:rPr>
              <w:tab/>
            </w:r>
            <w:r w:rsidR="000A53D9">
              <w:rPr>
                <w:noProof/>
                <w:webHidden/>
              </w:rPr>
              <w:fldChar w:fldCharType="begin"/>
            </w:r>
            <w:r w:rsidR="000A53D9">
              <w:rPr>
                <w:noProof/>
                <w:webHidden/>
              </w:rPr>
              <w:instrText xml:space="preserve"> PAGEREF _Toc27487989 \h </w:instrText>
            </w:r>
            <w:r w:rsidR="000A53D9">
              <w:rPr>
                <w:noProof/>
                <w:webHidden/>
              </w:rPr>
            </w:r>
            <w:r w:rsidR="000A53D9">
              <w:rPr>
                <w:noProof/>
                <w:webHidden/>
              </w:rPr>
              <w:fldChar w:fldCharType="separate"/>
            </w:r>
            <w:r w:rsidR="000A53D9">
              <w:rPr>
                <w:noProof/>
                <w:webHidden/>
              </w:rPr>
              <w:t>5</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7990" w:history="1">
            <w:r w:rsidR="000A53D9" w:rsidRPr="00A81C0C">
              <w:rPr>
                <w:rStyle w:val="Hyperlink"/>
                <w:noProof/>
              </w:rPr>
              <w:t>3.1.</w:t>
            </w:r>
            <w:r w:rsidR="000A53D9">
              <w:rPr>
                <w:rFonts w:asciiTheme="minorHAnsi" w:hAnsiTheme="minorHAnsi" w:cstheme="minorBidi"/>
                <w:noProof/>
                <w:szCs w:val="22"/>
                <w:lang w:val="en-US" w:eastAsia="en-US"/>
              </w:rPr>
              <w:tab/>
            </w:r>
            <w:r w:rsidR="000A53D9" w:rsidRPr="00A81C0C">
              <w:rPr>
                <w:rStyle w:val="Hyperlink"/>
                <w:noProof/>
              </w:rPr>
              <w:t>Literature</w:t>
            </w:r>
            <w:r w:rsidR="000A53D9">
              <w:rPr>
                <w:noProof/>
                <w:webHidden/>
              </w:rPr>
              <w:tab/>
            </w:r>
            <w:r w:rsidR="000A53D9">
              <w:rPr>
                <w:noProof/>
                <w:webHidden/>
              </w:rPr>
              <w:fldChar w:fldCharType="begin"/>
            </w:r>
            <w:r w:rsidR="000A53D9">
              <w:rPr>
                <w:noProof/>
                <w:webHidden/>
              </w:rPr>
              <w:instrText xml:space="preserve"> PAGEREF _Toc27487990 \h </w:instrText>
            </w:r>
            <w:r w:rsidR="000A53D9">
              <w:rPr>
                <w:noProof/>
                <w:webHidden/>
              </w:rPr>
            </w:r>
            <w:r w:rsidR="000A53D9">
              <w:rPr>
                <w:noProof/>
                <w:webHidden/>
              </w:rPr>
              <w:fldChar w:fldCharType="separate"/>
            </w:r>
            <w:r w:rsidR="000A53D9">
              <w:rPr>
                <w:noProof/>
                <w:webHidden/>
              </w:rPr>
              <w:t>5</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7991" w:history="1">
            <w:r w:rsidR="000A53D9" w:rsidRPr="00A81C0C">
              <w:rPr>
                <w:rStyle w:val="Hyperlink"/>
                <w:noProof/>
              </w:rPr>
              <w:t>3.2.</w:t>
            </w:r>
            <w:r w:rsidR="000A53D9">
              <w:rPr>
                <w:rFonts w:asciiTheme="minorHAnsi" w:hAnsiTheme="minorHAnsi" w:cstheme="minorBidi"/>
                <w:noProof/>
                <w:szCs w:val="22"/>
                <w:lang w:val="en-US" w:eastAsia="en-US"/>
              </w:rPr>
              <w:tab/>
            </w:r>
            <w:r w:rsidR="000A53D9" w:rsidRPr="00A81C0C">
              <w:rPr>
                <w:rStyle w:val="Hyperlink"/>
                <w:noProof/>
              </w:rPr>
              <w:t>Software</w:t>
            </w:r>
            <w:r w:rsidR="000A53D9">
              <w:rPr>
                <w:noProof/>
                <w:webHidden/>
              </w:rPr>
              <w:tab/>
            </w:r>
            <w:r w:rsidR="000A53D9">
              <w:rPr>
                <w:noProof/>
                <w:webHidden/>
              </w:rPr>
              <w:fldChar w:fldCharType="begin"/>
            </w:r>
            <w:r w:rsidR="000A53D9">
              <w:rPr>
                <w:noProof/>
                <w:webHidden/>
              </w:rPr>
              <w:instrText xml:space="preserve"> PAGEREF _Toc27487991 \h </w:instrText>
            </w:r>
            <w:r w:rsidR="000A53D9">
              <w:rPr>
                <w:noProof/>
                <w:webHidden/>
              </w:rPr>
            </w:r>
            <w:r w:rsidR="000A53D9">
              <w:rPr>
                <w:noProof/>
                <w:webHidden/>
              </w:rPr>
              <w:fldChar w:fldCharType="separate"/>
            </w:r>
            <w:r w:rsidR="000A53D9">
              <w:rPr>
                <w:noProof/>
                <w:webHidden/>
              </w:rPr>
              <w:t>5</w:t>
            </w:r>
            <w:r w:rsidR="000A53D9">
              <w:rPr>
                <w:noProof/>
                <w:webHidden/>
              </w:rPr>
              <w:fldChar w:fldCharType="end"/>
            </w:r>
          </w:hyperlink>
        </w:p>
        <w:p w:rsidR="000A53D9" w:rsidRDefault="003831AB">
          <w:pPr>
            <w:pStyle w:val="Verzeichnis1"/>
            <w:tabs>
              <w:tab w:val="left" w:pos="442"/>
              <w:tab w:val="right" w:leader="dot" w:pos="9059"/>
            </w:tabs>
            <w:rPr>
              <w:rFonts w:asciiTheme="minorHAnsi" w:hAnsiTheme="minorHAnsi" w:cstheme="minorBidi"/>
              <w:noProof/>
              <w:szCs w:val="22"/>
              <w:lang w:val="en-US" w:eastAsia="en-US"/>
            </w:rPr>
          </w:pPr>
          <w:hyperlink w:anchor="_Toc27487992" w:history="1">
            <w:r w:rsidR="000A53D9" w:rsidRPr="00A81C0C">
              <w:rPr>
                <w:rStyle w:val="Hyperlink"/>
                <w:iCs/>
                <w:noProof/>
                <w:lang w:val="en-US"/>
              </w:rPr>
              <w:t>4.</w:t>
            </w:r>
            <w:r w:rsidR="000A53D9">
              <w:rPr>
                <w:rFonts w:asciiTheme="minorHAnsi" w:hAnsiTheme="minorHAnsi" w:cstheme="minorBidi"/>
                <w:noProof/>
                <w:szCs w:val="22"/>
                <w:lang w:val="en-US" w:eastAsia="en-US"/>
              </w:rPr>
              <w:tab/>
            </w:r>
            <w:r w:rsidR="000A53D9" w:rsidRPr="00A81C0C">
              <w:rPr>
                <w:rStyle w:val="Hyperlink"/>
                <w:noProof/>
                <w:lang w:val="en-GB"/>
              </w:rPr>
              <w:t>Ethics</w:t>
            </w:r>
            <w:r w:rsidR="000A53D9">
              <w:rPr>
                <w:noProof/>
                <w:webHidden/>
              </w:rPr>
              <w:tab/>
            </w:r>
            <w:r w:rsidR="000A53D9">
              <w:rPr>
                <w:noProof/>
                <w:webHidden/>
              </w:rPr>
              <w:fldChar w:fldCharType="begin"/>
            </w:r>
            <w:r w:rsidR="000A53D9">
              <w:rPr>
                <w:noProof/>
                <w:webHidden/>
              </w:rPr>
              <w:instrText xml:space="preserve"> PAGEREF _Toc27487992 \h </w:instrText>
            </w:r>
            <w:r w:rsidR="000A53D9">
              <w:rPr>
                <w:noProof/>
                <w:webHidden/>
              </w:rPr>
            </w:r>
            <w:r w:rsidR="000A53D9">
              <w:rPr>
                <w:noProof/>
                <w:webHidden/>
              </w:rPr>
              <w:fldChar w:fldCharType="separate"/>
            </w:r>
            <w:r w:rsidR="000A53D9">
              <w:rPr>
                <w:noProof/>
                <w:webHidden/>
              </w:rPr>
              <w:t>5</w:t>
            </w:r>
            <w:r w:rsidR="000A53D9">
              <w:rPr>
                <w:noProof/>
                <w:webHidden/>
              </w:rPr>
              <w:fldChar w:fldCharType="end"/>
            </w:r>
          </w:hyperlink>
        </w:p>
        <w:p w:rsidR="000A53D9" w:rsidRDefault="003831AB">
          <w:pPr>
            <w:pStyle w:val="Verzeichnis1"/>
            <w:tabs>
              <w:tab w:val="left" w:pos="442"/>
              <w:tab w:val="right" w:leader="dot" w:pos="9059"/>
            </w:tabs>
            <w:rPr>
              <w:rFonts w:asciiTheme="minorHAnsi" w:hAnsiTheme="minorHAnsi" w:cstheme="minorBidi"/>
              <w:noProof/>
              <w:szCs w:val="22"/>
              <w:lang w:val="en-US" w:eastAsia="en-US"/>
            </w:rPr>
          </w:pPr>
          <w:hyperlink w:anchor="_Toc27487993" w:history="1">
            <w:r w:rsidR="000A53D9" w:rsidRPr="00A81C0C">
              <w:rPr>
                <w:rStyle w:val="Hyperlink"/>
                <w:rFonts w:cs="Arial"/>
                <w:iCs/>
                <w:noProof/>
                <w:lang w:val="en-US"/>
              </w:rPr>
              <w:t>5.</w:t>
            </w:r>
            <w:r w:rsidR="000A53D9">
              <w:rPr>
                <w:rFonts w:asciiTheme="minorHAnsi" w:hAnsiTheme="minorHAnsi" w:cstheme="minorBidi"/>
                <w:noProof/>
                <w:szCs w:val="22"/>
                <w:lang w:val="en-US" w:eastAsia="en-US"/>
              </w:rPr>
              <w:tab/>
            </w:r>
            <w:r w:rsidR="000A53D9" w:rsidRPr="00A81C0C">
              <w:rPr>
                <w:rStyle w:val="Hyperlink"/>
                <w:noProof/>
                <w:lang w:val="en-GB"/>
              </w:rPr>
              <w:t>Patient information and consent</w:t>
            </w:r>
            <w:r w:rsidR="000A53D9">
              <w:rPr>
                <w:noProof/>
                <w:webHidden/>
              </w:rPr>
              <w:tab/>
            </w:r>
            <w:r w:rsidR="000A53D9">
              <w:rPr>
                <w:noProof/>
                <w:webHidden/>
              </w:rPr>
              <w:fldChar w:fldCharType="begin"/>
            </w:r>
            <w:r w:rsidR="000A53D9">
              <w:rPr>
                <w:noProof/>
                <w:webHidden/>
              </w:rPr>
              <w:instrText xml:space="preserve"> PAGEREF _Toc27487993 \h </w:instrText>
            </w:r>
            <w:r w:rsidR="000A53D9">
              <w:rPr>
                <w:noProof/>
                <w:webHidden/>
              </w:rPr>
            </w:r>
            <w:r w:rsidR="000A53D9">
              <w:rPr>
                <w:noProof/>
                <w:webHidden/>
              </w:rPr>
              <w:fldChar w:fldCharType="separate"/>
            </w:r>
            <w:r w:rsidR="000A53D9">
              <w:rPr>
                <w:noProof/>
                <w:webHidden/>
              </w:rPr>
              <w:t>6</w:t>
            </w:r>
            <w:r w:rsidR="000A53D9">
              <w:rPr>
                <w:noProof/>
                <w:webHidden/>
              </w:rPr>
              <w:fldChar w:fldCharType="end"/>
            </w:r>
          </w:hyperlink>
        </w:p>
        <w:p w:rsidR="000A53D9" w:rsidRDefault="003831AB">
          <w:pPr>
            <w:pStyle w:val="Verzeichnis1"/>
            <w:tabs>
              <w:tab w:val="left" w:pos="442"/>
              <w:tab w:val="right" w:leader="dot" w:pos="9059"/>
            </w:tabs>
            <w:rPr>
              <w:rFonts w:asciiTheme="minorHAnsi" w:hAnsiTheme="minorHAnsi" w:cstheme="minorBidi"/>
              <w:noProof/>
              <w:szCs w:val="22"/>
              <w:lang w:val="en-US" w:eastAsia="en-US"/>
            </w:rPr>
          </w:pPr>
          <w:hyperlink w:anchor="_Toc27487994" w:history="1">
            <w:r w:rsidR="000A53D9" w:rsidRPr="00A81C0C">
              <w:rPr>
                <w:rStyle w:val="Hyperlink"/>
                <w:rFonts w:cs="Arial"/>
                <w:iCs/>
                <w:noProof/>
                <w:lang w:val="en-US"/>
              </w:rPr>
              <w:t>6.</w:t>
            </w:r>
            <w:r w:rsidR="000A53D9">
              <w:rPr>
                <w:rFonts w:asciiTheme="minorHAnsi" w:hAnsiTheme="minorHAnsi" w:cstheme="minorBidi"/>
                <w:noProof/>
                <w:szCs w:val="22"/>
                <w:lang w:val="en-US" w:eastAsia="en-US"/>
              </w:rPr>
              <w:tab/>
            </w:r>
            <w:r w:rsidR="000A53D9" w:rsidRPr="00A81C0C">
              <w:rPr>
                <w:rStyle w:val="Hyperlink"/>
                <w:noProof/>
                <w:lang w:val="en-GB"/>
              </w:rPr>
              <w:t>Investigators and study administrative structure</w:t>
            </w:r>
            <w:r w:rsidR="000A53D9">
              <w:rPr>
                <w:noProof/>
                <w:webHidden/>
              </w:rPr>
              <w:tab/>
            </w:r>
            <w:r w:rsidR="000A53D9">
              <w:rPr>
                <w:noProof/>
                <w:webHidden/>
              </w:rPr>
              <w:fldChar w:fldCharType="begin"/>
            </w:r>
            <w:r w:rsidR="000A53D9">
              <w:rPr>
                <w:noProof/>
                <w:webHidden/>
              </w:rPr>
              <w:instrText xml:space="preserve"> PAGEREF _Toc27487994 \h </w:instrText>
            </w:r>
            <w:r w:rsidR="000A53D9">
              <w:rPr>
                <w:noProof/>
                <w:webHidden/>
              </w:rPr>
            </w:r>
            <w:r w:rsidR="000A53D9">
              <w:rPr>
                <w:noProof/>
                <w:webHidden/>
              </w:rPr>
              <w:fldChar w:fldCharType="separate"/>
            </w:r>
            <w:r w:rsidR="000A53D9">
              <w:rPr>
                <w:noProof/>
                <w:webHidden/>
              </w:rPr>
              <w:t>6</w:t>
            </w:r>
            <w:r w:rsidR="000A53D9">
              <w:rPr>
                <w:noProof/>
                <w:webHidden/>
              </w:rPr>
              <w:fldChar w:fldCharType="end"/>
            </w:r>
          </w:hyperlink>
        </w:p>
        <w:p w:rsidR="000A53D9" w:rsidRDefault="003831AB">
          <w:pPr>
            <w:pStyle w:val="Verzeichnis1"/>
            <w:tabs>
              <w:tab w:val="left" w:pos="442"/>
              <w:tab w:val="right" w:leader="dot" w:pos="9059"/>
            </w:tabs>
            <w:rPr>
              <w:rFonts w:asciiTheme="minorHAnsi" w:hAnsiTheme="minorHAnsi" w:cstheme="minorBidi"/>
              <w:noProof/>
              <w:szCs w:val="22"/>
              <w:lang w:val="en-US" w:eastAsia="en-US"/>
            </w:rPr>
          </w:pPr>
          <w:hyperlink w:anchor="_Toc27487995" w:history="1">
            <w:r w:rsidR="000A53D9" w:rsidRPr="00A81C0C">
              <w:rPr>
                <w:rStyle w:val="Hyperlink"/>
                <w:noProof/>
                <w:lang w:val="en-GB"/>
              </w:rPr>
              <w:t>7.</w:t>
            </w:r>
            <w:r w:rsidR="000A53D9">
              <w:rPr>
                <w:rFonts w:asciiTheme="minorHAnsi" w:hAnsiTheme="minorHAnsi" w:cstheme="minorBidi"/>
                <w:noProof/>
                <w:szCs w:val="22"/>
                <w:lang w:val="en-US" w:eastAsia="en-US"/>
              </w:rPr>
              <w:tab/>
            </w:r>
            <w:r w:rsidR="000A53D9" w:rsidRPr="00A81C0C">
              <w:rPr>
                <w:rStyle w:val="Hyperlink"/>
                <w:noProof/>
                <w:lang w:val="en-GB"/>
              </w:rPr>
              <w:t>Introduction</w:t>
            </w:r>
            <w:r w:rsidR="000A53D9">
              <w:rPr>
                <w:noProof/>
                <w:webHidden/>
              </w:rPr>
              <w:tab/>
            </w:r>
            <w:r w:rsidR="000A53D9">
              <w:rPr>
                <w:noProof/>
                <w:webHidden/>
              </w:rPr>
              <w:fldChar w:fldCharType="begin"/>
            </w:r>
            <w:r w:rsidR="000A53D9">
              <w:rPr>
                <w:noProof/>
                <w:webHidden/>
              </w:rPr>
              <w:instrText xml:space="preserve"> PAGEREF _Toc27487995 \h </w:instrText>
            </w:r>
            <w:r w:rsidR="000A53D9">
              <w:rPr>
                <w:noProof/>
                <w:webHidden/>
              </w:rPr>
            </w:r>
            <w:r w:rsidR="000A53D9">
              <w:rPr>
                <w:noProof/>
                <w:webHidden/>
              </w:rPr>
              <w:fldChar w:fldCharType="separate"/>
            </w:r>
            <w:r w:rsidR="000A53D9">
              <w:rPr>
                <w:noProof/>
                <w:webHidden/>
              </w:rPr>
              <w:t>8</w:t>
            </w:r>
            <w:r w:rsidR="000A53D9">
              <w:rPr>
                <w:noProof/>
                <w:webHidden/>
              </w:rPr>
              <w:fldChar w:fldCharType="end"/>
            </w:r>
          </w:hyperlink>
        </w:p>
        <w:p w:rsidR="000A53D9" w:rsidRDefault="003831AB">
          <w:pPr>
            <w:pStyle w:val="Verzeichnis1"/>
            <w:tabs>
              <w:tab w:val="left" w:pos="442"/>
              <w:tab w:val="right" w:leader="dot" w:pos="9059"/>
            </w:tabs>
            <w:rPr>
              <w:rFonts w:asciiTheme="minorHAnsi" w:hAnsiTheme="minorHAnsi" w:cstheme="minorBidi"/>
              <w:noProof/>
              <w:szCs w:val="22"/>
              <w:lang w:val="en-US" w:eastAsia="en-US"/>
            </w:rPr>
          </w:pPr>
          <w:hyperlink w:anchor="_Toc27487996" w:history="1">
            <w:r w:rsidR="000A53D9" w:rsidRPr="00A81C0C">
              <w:rPr>
                <w:rStyle w:val="Hyperlink"/>
                <w:iCs/>
                <w:noProof/>
                <w:lang w:val="en-US"/>
              </w:rPr>
              <w:t>8.</w:t>
            </w:r>
            <w:r w:rsidR="000A53D9">
              <w:rPr>
                <w:rFonts w:asciiTheme="minorHAnsi" w:hAnsiTheme="minorHAnsi" w:cstheme="minorBidi"/>
                <w:noProof/>
                <w:szCs w:val="22"/>
                <w:lang w:val="en-US" w:eastAsia="en-US"/>
              </w:rPr>
              <w:tab/>
            </w:r>
            <w:r w:rsidR="000A53D9" w:rsidRPr="00A81C0C">
              <w:rPr>
                <w:rStyle w:val="Hyperlink"/>
                <w:noProof/>
                <w:lang w:val="en-GB"/>
              </w:rPr>
              <w:t>Research Hypothesis and Rationale</w:t>
            </w:r>
            <w:r w:rsidR="000A53D9">
              <w:rPr>
                <w:noProof/>
                <w:webHidden/>
              </w:rPr>
              <w:tab/>
            </w:r>
            <w:r w:rsidR="000A53D9">
              <w:rPr>
                <w:noProof/>
                <w:webHidden/>
              </w:rPr>
              <w:fldChar w:fldCharType="begin"/>
            </w:r>
            <w:r w:rsidR="000A53D9">
              <w:rPr>
                <w:noProof/>
                <w:webHidden/>
              </w:rPr>
              <w:instrText xml:space="preserve"> PAGEREF _Toc27487996 \h </w:instrText>
            </w:r>
            <w:r w:rsidR="000A53D9">
              <w:rPr>
                <w:noProof/>
                <w:webHidden/>
              </w:rPr>
            </w:r>
            <w:r w:rsidR="000A53D9">
              <w:rPr>
                <w:noProof/>
                <w:webHidden/>
              </w:rPr>
              <w:fldChar w:fldCharType="separate"/>
            </w:r>
            <w:r w:rsidR="000A53D9">
              <w:rPr>
                <w:noProof/>
                <w:webHidden/>
              </w:rPr>
              <w:t>9</w:t>
            </w:r>
            <w:r w:rsidR="000A53D9">
              <w:rPr>
                <w:noProof/>
                <w:webHidden/>
              </w:rPr>
              <w:fldChar w:fldCharType="end"/>
            </w:r>
          </w:hyperlink>
        </w:p>
        <w:p w:rsidR="000A53D9" w:rsidRDefault="003831AB">
          <w:pPr>
            <w:pStyle w:val="Verzeichnis1"/>
            <w:tabs>
              <w:tab w:val="left" w:pos="442"/>
              <w:tab w:val="right" w:leader="dot" w:pos="9059"/>
            </w:tabs>
            <w:rPr>
              <w:rFonts w:asciiTheme="minorHAnsi" w:hAnsiTheme="minorHAnsi" w:cstheme="minorBidi"/>
              <w:noProof/>
              <w:szCs w:val="22"/>
              <w:lang w:val="en-US" w:eastAsia="en-US"/>
            </w:rPr>
          </w:pPr>
          <w:hyperlink w:anchor="_Toc27487997" w:history="1">
            <w:r w:rsidR="000A53D9" w:rsidRPr="00A81C0C">
              <w:rPr>
                <w:rStyle w:val="Hyperlink"/>
                <w:noProof/>
                <w:lang w:val="en-GB"/>
              </w:rPr>
              <w:t>9.</w:t>
            </w:r>
            <w:r w:rsidR="000A53D9">
              <w:rPr>
                <w:rFonts w:asciiTheme="minorHAnsi" w:hAnsiTheme="minorHAnsi" w:cstheme="minorBidi"/>
                <w:noProof/>
                <w:szCs w:val="22"/>
                <w:lang w:val="en-US" w:eastAsia="en-US"/>
              </w:rPr>
              <w:tab/>
            </w:r>
            <w:r w:rsidR="000A53D9" w:rsidRPr="00A81C0C">
              <w:rPr>
                <w:rStyle w:val="Hyperlink"/>
                <w:noProof/>
                <w:lang w:val="en-GB"/>
              </w:rPr>
              <w:t>Study objectives</w:t>
            </w:r>
            <w:r w:rsidR="000A53D9">
              <w:rPr>
                <w:noProof/>
                <w:webHidden/>
              </w:rPr>
              <w:tab/>
            </w:r>
            <w:r w:rsidR="000A53D9">
              <w:rPr>
                <w:noProof/>
                <w:webHidden/>
              </w:rPr>
              <w:fldChar w:fldCharType="begin"/>
            </w:r>
            <w:r w:rsidR="000A53D9">
              <w:rPr>
                <w:noProof/>
                <w:webHidden/>
              </w:rPr>
              <w:instrText xml:space="preserve"> PAGEREF _Toc27487997 \h </w:instrText>
            </w:r>
            <w:r w:rsidR="000A53D9">
              <w:rPr>
                <w:noProof/>
                <w:webHidden/>
              </w:rPr>
            </w:r>
            <w:r w:rsidR="000A53D9">
              <w:rPr>
                <w:noProof/>
                <w:webHidden/>
              </w:rPr>
              <w:fldChar w:fldCharType="separate"/>
            </w:r>
            <w:r w:rsidR="000A53D9">
              <w:rPr>
                <w:noProof/>
                <w:webHidden/>
              </w:rPr>
              <w:t>9</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7998" w:history="1">
            <w:r w:rsidR="000A53D9" w:rsidRPr="00A81C0C">
              <w:rPr>
                <w:rStyle w:val="Hyperlink"/>
                <w:noProof/>
              </w:rPr>
              <w:t>9.1.</w:t>
            </w:r>
            <w:r w:rsidR="000A53D9">
              <w:rPr>
                <w:rFonts w:asciiTheme="minorHAnsi" w:hAnsiTheme="minorHAnsi" w:cstheme="minorBidi"/>
                <w:noProof/>
                <w:szCs w:val="22"/>
                <w:lang w:val="en-US" w:eastAsia="en-US"/>
              </w:rPr>
              <w:tab/>
            </w:r>
            <w:r w:rsidR="000A53D9" w:rsidRPr="00A81C0C">
              <w:rPr>
                <w:rStyle w:val="Hyperlink"/>
                <w:noProof/>
              </w:rPr>
              <w:t>Primary objective</w:t>
            </w:r>
            <w:r w:rsidR="000A53D9">
              <w:rPr>
                <w:noProof/>
                <w:webHidden/>
              </w:rPr>
              <w:tab/>
            </w:r>
            <w:r w:rsidR="000A53D9">
              <w:rPr>
                <w:noProof/>
                <w:webHidden/>
              </w:rPr>
              <w:fldChar w:fldCharType="begin"/>
            </w:r>
            <w:r w:rsidR="000A53D9">
              <w:rPr>
                <w:noProof/>
                <w:webHidden/>
              </w:rPr>
              <w:instrText xml:space="preserve"> PAGEREF _Toc27487998 \h </w:instrText>
            </w:r>
            <w:r w:rsidR="000A53D9">
              <w:rPr>
                <w:noProof/>
                <w:webHidden/>
              </w:rPr>
            </w:r>
            <w:r w:rsidR="000A53D9">
              <w:rPr>
                <w:noProof/>
                <w:webHidden/>
              </w:rPr>
              <w:fldChar w:fldCharType="separate"/>
            </w:r>
            <w:r w:rsidR="000A53D9">
              <w:rPr>
                <w:noProof/>
                <w:webHidden/>
              </w:rPr>
              <w:t>9</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7999" w:history="1">
            <w:r w:rsidR="000A53D9" w:rsidRPr="00A81C0C">
              <w:rPr>
                <w:rStyle w:val="Hyperlink"/>
                <w:noProof/>
              </w:rPr>
              <w:t>9.2.</w:t>
            </w:r>
            <w:r w:rsidR="000A53D9">
              <w:rPr>
                <w:rFonts w:asciiTheme="minorHAnsi" w:hAnsiTheme="minorHAnsi" w:cstheme="minorBidi"/>
                <w:noProof/>
                <w:szCs w:val="22"/>
                <w:lang w:val="en-US" w:eastAsia="en-US"/>
              </w:rPr>
              <w:tab/>
            </w:r>
            <w:r w:rsidR="000A53D9" w:rsidRPr="00A81C0C">
              <w:rPr>
                <w:rStyle w:val="Hyperlink"/>
                <w:noProof/>
              </w:rPr>
              <w:t>Secondary objective</w:t>
            </w:r>
            <w:r w:rsidR="000A53D9">
              <w:rPr>
                <w:noProof/>
                <w:webHidden/>
              </w:rPr>
              <w:tab/>
            </w:r>
            <w:r w:rsidR="000A53D9">
              <w:rPr>
                <w:noProof/>
                <w:webHidden/>
              </w:rPr>
              <w:fldChar w:fldCharType="begin"/>
            </w:r>
            <w:r w:rsidR="000A53D9">
              <w:rPr>
                <w:noProof/>
                <w:webHidden/>
              </w:rPr>
              <w:instrText xml:space="preserve"> PAGEREF _Toc27487999 \h </w:instrText>
            </w:r>
            <w:r w:rsidR="000A53D9">
              <w:rPr>
                <w:noProof/>
                <w:webHidden/>
              </w:rPr>
            </w:r>
            <w:r w:rsidR="000A53D9">
              <w:rPr>
                <w:noProof/>
                <w:webHidden/>
              </w:rPr>
              <w:fldChar w:fldCharType="separate"/>
            </w:r>
            <w:r w:rsidR="000A53D9">
              <w:rPr>
                <w:noProof/>
                <w:webHidden/>
              </w:rPr>
              <w:t>9</w:t>
            </w:r>
            <w:r w:rsidR="000A53D9">
              <w:rPr>
                <w:noProof/>
                <w:webHidden/>
              </w:rPr>
              <w:fldChar w:fldCharType="end"/>
            </w:r>
          </w:hyperlink>
        </w:p>
        <w:p w:rsidR="000A53D9" w:rsidRDefault="003831AB">
          <w:pPr>
            <w:pStyle w:val="Verzeichnis1"/>
            <w:tabs>
              <w:tab w:val="left" w:pos="660"/>
              <w:tab w:val="right" w:leader="dot" w:pos="9059"/>
            </w:tabs>
            <w:rPr>
              <w:rFonts w:asciiTheme="minorHAnsi" w:hAnsiTheme="minorHAnsi" w:cstheme="minorBidi"/>
              <w:noProof/>
              <w:szCs w:val="22"/>
              <w:lang w:val="en-US" w:eastAsia="en-US"/>
            </w:rPr>
          </w:pPr>
          <w:hyperlink w:anchor="_Toc27488000" w:history="1">
            <w:r w:rsidR="000A53D9" w:rsidRPr="00A81C0C">
              <w:rPr>
                <w:rStyle w:val="Hyperlink"/>
                <w:noProof/>
                <w:lang w:val="en-GB"/>
              </w:rPr>
              <w:t>10.</w:t>
            </w:r>
            <w:r w:rsidR="000A53D9">
              <w:rPr>
                <w:rFonts w:asciiTheme="minorHAnsi" w:hAnsiTheme="minorHAnsi" w:cstheme="minorBidi"/>
                <w:noProof/>
                <w:szCs w:val="22"/>
                <w:lang w:val="en-US" w:eastAsia="en-US"/>
              </w:rPr>
              <w:tab/>
            </w:r>
            <w:r w:rsidR="000A53D9" w:rsidRPr="00A81C0C">
              <w:rPr>
                <w:rStyle w:val="Hyperlink"/>
                <w:noProof/>
                <w:lang w:val="en-GB"/>
              </w:rPr>
              <w:t>Investigational plan</w:t>
            </w:r>
            <w:r w:rsidR="000A53D9">
              <w:rPr>
                <w:noProof/>
                <w:webHidden/>
              </w:rPr>
              <w:tab/>
            </w:r>
            <w:r w:rsidR="000A53D9">
              <w:rPr>
                <w:noProof/>
                <w:webHidden/>
              </w:rPr>
              <w:fldChar w:fldCharType="begin"/>
            </w:r>
            <w:r w:rsidR="000A53D9">
              <w:rPr>
                <w:noProof/>
                <w:webHidden/>
              </w:rPr>
              <w:instrText xml:space="preserve"> PAGEREF _Toc27488000 \h </w:instrText>
            </w:r>
            <w:r w:rsidR="000A53D9">
              <w:rPr>
                <w:noProof/>
                <w:webHidden/>
              </w:rPr>
            </w:r>
            <w:r w:rsidR="000A53D9">
              <w:rPr>
                <w:noProof/>
                <w:webHidden/>
              </w:rPr>
              <w:fldChar w:fldCharType="separate"/>
            </w:r>
            <w:r w:rsidR="000A53D9">
              <w:rPr>
                <w:noProof/>
                <w:webHidden/>
              </w:rPr>
              <w:t>10</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01" w:history="1">
            <w:r w:rsidR="000A53D9" w:rsidRPr="00A81C0C">
              <w:rPr>
                <w:rStyle w:val="Hyperlink"/>
                <w:noProof/>
              </w:rPr>
              <w:t>10.1.</w:t>
            </w:r>
            <w:r w:rsidR="000A53D9">
              <w:rPr>
                <w:rFonts w:asciiTheme="minorHAnsi" w:hAnsiTheme="minorHAnsi" w:cstheme="minorBidi"/>
                <w:noProof/>
                <w:szCs w:val="22"/>
                <w:lang w:val="en-US" w:eastAsia="en-US"/>
              </w:rPr>
              <w:tab/>
            </w:r>
            <w:r w:rsidR="000A53D9" w:rsidRPr="00A81C0C">
              <w:rPr>
                <w:rStyle w:val="Hyperlink"/>
                <w:noProof/>
              </w:rPr>
              <w:t>Study design</w:t>
            </w:r>
            <w:r w:rsidR="000A53D9">
              <w:rPr>
                <w:noProof/>
                <w:webHidden/>
              </w:rPr>
              <w:tab/>
            </w:r>
            <w:r w:rsidR="000A53D9">
              <w:rPr>
                <w:noProof/>
                <w:webHidden/>
              </w:rPr>
              <w:fldChar w:fldCharType="begin"/>
            </w:r>
            <w:r w:rsidR="000A53D9">
              <w:rPr>
                <w:noProof/>
                <w:webHidden/>
              </w:rPr>
              <w:instrText xml:space="preserve"> PAGEREF _Toc27488001 \h </w:instrText>
            </w:r>
            <w:r w:rsidR="000A53D9">
              <w:rPr>
                <w:noProof/>
                <w:webHidden/>
              </w:rPr>
            </w:r>
            <w:r w:rsidR="000A53D9">
              <w:rPr>
                <w:noProof/>
                <w:webHidden/>
              </w:rPr>
              <w:fldChar w:fldCharType="separate"/>
            </w:r>
            <w:r w:rsidR="000A53D9">
              <w:rPr>
                <w:noProof/>
                <w:webHidden/>
              </w:rPr>
              <w:t>10</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02" w:history="1">
            <w:r w:rsidR="000A53D9" w:rsidRPr="00A81C0C">
              <w:rPr>
                <w:rStyle w:val="Hyperlink"/>
                <w:noProof/>
              </w:rPr>
              <w:t>10.2.</w:t>
            </w:r>
            <w:r w:rsidR="000A53D9">
              <w:rPr>
                <w:rFonts w:asciiTheme="minorHAnsi" w:hAnsiTheme="minorHAnsi" w:cstheme="minorBidi"/>
                <w:noProof/>
                <w:szCs w:val="22"/>
                <w:lang w:val="en-US" w:eastAsia="en-US"/>
              </w:rPr>
              <w:tab/>
            </w:r>
            <w:r w:rsidR="000A53D9" w:rsidRPr="00A81C0C">
              <w:rPr>
                <w:rStyle w:val="Hyperlink"/>
                <w:noProof/>
              </w:rPr>
              <w:t>Selection criteria</w:t>
            </w:r>
            <w:r w:rsidR="000A53D9">
              <w:rPr>
                <w:noProof/>
                <w:webHidden/>
              </w:rPr>
              <w:tab/>
            </w:r>
            <w:r w:rsidR="000A53D9">
              <w:rPr>
                <w:noProof/>
                <w:webHidden/>
              </w:rPr>
              <w:fldChar w:fldCharType="begin"/>
            </w:r>
            <w:r w:rsidR="000A53D9">
              <w:rPr>
                <w:noProof/>
                <w:webHidden/>
              </w:rPr>
              <w:instrText xml:space="preserve"> PAGEREF _Toc27488002 \h </w:instrText>
            </w:r>
            <w:r w:rsidR="000A53D9">
              <w:rPr>
                <w:noProof/>
                <w:webHidden/>
              </w:rPr>
            </w:r>
            <w:r w:rsidR="000A53D9">
              <w:rPr>
                <w:noProof/>
                <w:webHidden/>
              </w:rPr>
              <w:fldChar w:fldCharType="separate"/>
            </w:r>
            <w:r w:rsidR="000A53D9">
              <w:rPr>
                <w:noProof/>
                <w:webHidden/>
              </w:rPr>
              <w:t>11</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03" w:history="1">
            <w:r w:rsidR="000A53D9" w:rsidRPr="00A81C0C">
              <w:rPr>
                <w:rStyle w:val="Hyperlink"/>
                <w:noProof/>
              </w:rPr>
              <w:t>10.3.</w:t>
            </w:r>
            <w:r w:rsidR="000A53D9">
              <w:rPr>
                <w:rFonts w:asciiTheme="minorHAnsi" w:hAnsiTheme="minorHAnsi" w:cstheme="minorBidi"/>
                <w:noProof/>
                <w:szCs w:val="22"/>
                <w:lang w:val="en-US" w:eastAsia="en-US"/>
              </w:rPr>
              <w:tab/>
            </w:r>
            <w:r w:rsidR="000A53D9" w:rsidRPr="00A81C0C">
              <w:rPr>
                <w:rStyle w:val="Hyperlink"/>
                <w:noProof/>
              </w:rPr>
              <w:t>Premature discontinuation criteria</w:t>
            </w:r>
            <w:r w:rsidR="000A53D9">
              <w:rPr>
                <w:noProof/>
                <w:webHidden/>
              </w:rPr>
              <w:tab/>
            </w:r>
            <w:r w:rsidR="000A53D9">
              <w:rPr>
                <w:noProof/>
                <w:webHidden/>
              </w:rPr>
              <w:fldChar w:fldCharType="begin"/>
            </w:r>
            <w:r w:rsidR="000A53D9">
              <w:rPr>
                <w:noProof/>
                <w:webHidden/>
              </w:rPr>
              <w:instrText xml:space="preserve"> PAGEREF _Toc27488003 \h </w:instrText>
            </w:r>
            <w:r w:rsidR="000A53D9">
              <w:rPr>
                <w:noProof/>
                <w:webHidden/>
              </w:rPr>
            </w:r>
            <w:r w:rsidR="000A53D9">
              <w:rPr>
                <w:noProof/>
                <w:webHidden/>
              </w:rPr>
              <w:fldChar w:fldCharType="separate"/>
            </w:r>
            <w:r w:rsidR="000A53D9">
              <w:rPr>
                <w:noProof/>
                <w:webHidden/>
              </w:rPr>
              <w:t>14</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04" w:history="1">
            <w:r w:rsidR="000A53D9" w:rsidRPr="00A81C0C">
              <w:rPr>
                <w:rStyle w:val="Hyperlink"/>
                <w:iCs/>
                <w:noProof/>
                <w:lang w:val="en-US"/>
              </w:rPr>
              <w:t>10.4.</w:t>
            </w:r>
            <w:r w:rsidR="000A53D9">
              <w:rPr>
                <w:rFonts w:asciiTheme="minorHAnsi" w:hAnsiTheme="minorHAnsi" w:cstheme="minorBidi"/>
                <w:noProof/>
                <w:szCs w:val="22"/>
                <w:lang w:val="en-US" w:eastAsia="en-US"/>
              </w:rPr>
              <w:tab/>
            </w:r>
            <w:r w:rsidR="000A53D9" w:rsidRPr="00A81C0C">
              <w:rPr>
                <w:rStyle w:val="Hyperlink"/>
                <w:iCs/>
                <w:noProof/>
                <w:lang w:val="en-US"/>
              </w:rPr>
              <w:t xml:space="preserve">Trial </w:t>
            </w:r>
            <w:r w:rsidR="000A53D9" w:rsidRPr="00A81C0C">
              <w:rPr>
                <w:rStyle w:val="Hyperlink"/>
                <w:noProof/>
              </w:rPr>
              <w:t>Duration</w:t>
            </w:r>
            <w:r w:rsidR="000A53D9">
              <w:rPr>
                <w:noProof/>
                <w:webHidden/>
              </w:rPr>
              <w:tab/>
            </w:r>
            <w:r w:rsidR="000A53D9">
              <w:rPr>
                <w:noProof/>
                <w:webHidden/>
              </w:rPr>
              <w:fldChar w:fldCharType="begin"/>
            </w:r>
            <w:r w:rsidR="000A53D9">
              <w:rPr>
                <w:noProof/>
                <w:webHidden/>
              </w:rPr>
              <w:instrText xml:space="preserve"> PAGEREF _Toc27488004 \h </w:instrText>
            </w:r>
            <w:r w:rsidR="000A53D9">
              <w:rPr>
                <w:noProof/>
                <w:webHidden/>
              </w:rPr>
            </w:r>
            <w:r w:rsidR="000A53D9">
              <w:rPr>
                <w:noProof/>
                <w:webHidden/>
              </w:rPr>
              <w:fldChar w:fldCharType="separate"/>
            </w:r>
            <w:r w:rsidR="000A53D9">
              <w:rPr>
                <w:noProof/>
                <w:webHidden/>
              </w:rPr>
              <w:t>15</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05" w:history="1">
            <w:r w:rsidR="000A53D9" w:rsidRPr="00A81C0C">
              <w:rPr>
                <w:rStyle w:val="Hyperlink"/>
                <w:i/>
                <w:iCs/>
                <w:noProof/>
              </w:rPr>
              <w:t>10.5.</w:t>
            </w:r>
            <w:r w:rsidR="000A53D9">
              <w:rPr>
                <w:rFonts w:asciiTheme="minorHAnsi" w:hAnsiTheme="minorHAnsi" w:cstheme="minorBidi"/>
                <w:noProof/>
                <w:szCs w:val="22"/>
                <w:lang w:val="en-US" w:eastAsia="en-US"/>
              </w:rPr>
              <w:tab/>
            </w:r>
            <w:r w:rsidR="000A53D9" w:rsidRPr="00A81C0C">
              <w:rPr>
                <w:rStyle w:val="Hyperlink"/>
                <w:iCs/>
                <w:noProof/>
                <w:lang w:val="en-US"/>
              </w:rPr>
              <w:t>Trial Procedures</w:t>
            </w:r>
            <w:r w:rsidR="000A53D9">
              <w:rPr>
                <w:noProof/>
                <w:webHidden/>
              </w:rPr>
              <w:tab/>
            </w:r>
            <w:r w:rsidR="000A53D9">
              <w:rPr>
                <w:noProof/>
                <w:webHidden/>
              </w:rPr>
              <w:fldChar w:fldCharType="begin"/>
            </w:r>
            <w:r w:rsidR="000A53D9">
              <w:rPr>
                <w:noProof/>
                <w:webHidden/>
              </w:rPr>
              <w:instrText xml:space="preserve"> PAGEREF _Toc27488005 \h </w:instrText>
            </w:r>
            <w:r w:rsidR="000A53D9">
              <w:rPr>
                <w:noProof/>
                <w:webHidden/>
              </w:rPr>
            </w:r>
            <w:r w:rsidR="000A53D9">
              <w:rPr>
                <w:noProof/>
                <w:webHidden/>
              </w:rPr>
              <w:fldChar w:fldCharType="separate"/>
            </w:r>
            <w:r w:rsidR="000A53D9">
              <w:rPr>
                <w:noProof/>
                <w:webHidden/>
              </w:rPr>
              <w:t>15</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06" w:history="1">
            <w:r w:rsidR="000A53D9" w:rsidRPr="00A81C0C">
              <w:rPr>
                <w:rStyle w:val="Hyperlink"/>
                <w:noProof/>
              </w:rPr>
              <w:t>11.</w:t>
            </w:r>
            <w:r w:rsidR="000A53D9">
              <w:rPr>
                <w:rFonts w:asciiTheme="minorHAnsi" w:hAnsiTheme="minorHAnsi" w:cstheme="minorBidi"/>
                <w:noProof/>
                <w:szCs w:val="22"/>
                <w:lang w:val="en-US" w:eastAsia="en-US"/>
              </w:rPr>
              <w:tab/>
            </w:r>
            <w:r w:rsidR="000A53D9" w:rsidRPr="00A81C0C">
              <w:rPr>
                <w:rStyle w:val="Hyperlink"/>
                <w:noProof/>
              </w:rPr>
              <w:t>Treatment</w:t>
            </w:r>
            <w:r w:rsidR="000A53D9">
              <w:rPr>
                <w:noProof/>
                <w:webHidden/>
              </w:rPr>
              <w:tab/>
            </w:r>
            <w:r w:rsidR="000A53D9">
              <w:rPr>
                <w:noProof/>
                <w:webHidden/>
              </w:rPr>
              <w:fldChar w:fldCharType="begin"/>
            </w:r>
            <w:r w:rsidR="000A53D9">
              <w:rPr>
                <w:noProof/>
                <w:webHidden/>
              </w:rPr>
              <w:instrText xml:space="preserve"> PAGEREF _Toc27488006 \h </w:instrText>
            </w:r>
            <w:r w:rsidR="000A53D9">
              <w:rPr>
                <w:noProof/>
                <w:webHidden/>
              </w:rPr>
            </w:r>
            <w:r w:rsidR="000A53D9">
              <w:rPr>
                <w:noProof/>
                <w:webHidden/>
              </w:rPr>
              <w:fldChar w:fldCharType="separate"/>
            </w:r>
            <w:r w:rsidR="000A53D9">
              <w:rPr>
                <w:noProof/>
                <w:webHidden/>
              </w:rPr>
              <w:t>20</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07" w:history="1">
            <w:r w:rsidR="000A53D9" w:rsidRPr="00A81C0C">
              <w:rPr>
                <w:rStyle w:val="Hyperlink"/>
                <w:noProof/>
              </w:rPr>
              <w:t>11.1.</w:t>
            </w:r>
            <w:r w:rsidR="000A53D9">
              <w:rPr>
                <w:rFonts w:asciiTheme="minorHAnsi" w:hAnsiTheme="minorHAnsi" w:cstheme="minorBidi"/>
                <w:noProof/>
                <w:szCs w:val="22"/>
                <w:lang w:val="en-US" w:eastAsia="en-US"/>
              </w:rPr>
              <w:tab/>
            </w:r>
            <w:r w:rsidR="000A53D9" w:rsidRPr="00A81C0C">
              <w:rPr>
                <w:rStyle w:val="Hyperlink"/>
                <w:noProof/>
              </w:rPr>
              <w:t>Investigational products</w:t>
            </w:r>
            <w:r w:rsidR="000A53D9">
              <w:rPr>
                <w:noProof/>
                <w:webHidden/>
              </w:rPr>
              <w:tab/>
            </w:r>
            <w:r w:rsidR="000A53D9">
              <w:rPr>
                <w:noProof/>
                <w:webHidden/>
              </w:rPr>
              <w:fldChar w:fldCharType="begin"/>
            </w:r>
            <w:r w:rsidR="000A53D9">
              <w:rPr>
                <w:noProof/>
                <w:webHidden/>
              </w:rPr>
              <w:instrText xml:space="preserve"> PAGEREF _Toc27488007 \h </w:instrText>
            </w:r>
            <w:r w:rsidR="000A53D9">
              <w:rPr>
                <w:noProof/>
                <w:webHidden/>
              </w:rPr>
            </w:r>
            <w:r w:rsidR="000A53D9">
              <w:rPr>
                <w:noProof/>
                <w:webHidden/>
              </w:rPr>
              <w:fldChar w:fldCharType="separate"/>
            </w:r>
            <w:r w:rsidR="000A53D9">
              <w:rPr>
                <w:noProof/>
                <w:webHidden/>
              </w:rPr>
              <w:t>20</w:t>
            </w:r>
            <w:r w:rsidR="000A53D9">
              <w:rPr>
                <w:noProof/>
                <w:webHidden/>
              </w:rPr>
              <w:fldChar w:fldCharType="end"/>
            </w:r>
          </w:hyperlink>
        </w:p>
        <w:p w:rsidR="000A53D9" w:rsidRDefault="003831AB">
          <w:pPr>
            <w:pStyle w:val="Verzeichnis3"/>
            <w:tabs>
              <w:tab w:val="left" w:pos="1540"/>
              <w:tab w:val="right" w:leader="dot" w:pos="9059"/>
            </w:tabs>
            <w:rPr>
              <w:rFonts w:asciiTheme="minorHAnsi" w:hAnsiTheme="minorHAnsi" w:cstheme="minorBidi"/>
              <w:noProof/>
              <w:szCs w:val="22"/>
              <w:lang w:val="en-US" w:eastAsia="en-US"/>
            </w:rPr>
          </w:pPr>
          <w:hyperlink w:anchor="_Toc27488008" w:history="1">
            <w:r w:rsidR="000A53D9" w:rsidRPr="00A81C0C">
              <w:rPr>
                <w:rStyle w:val="Hyperlink"/>
                <w:noProof/>
              </w:rPr>
              <w:t>11.1.1.</w:t>
            </w:r>
            <w:r w:rsidR="000A53D9">
              <w:rPr>
                <w:rFonts w:asciiTheme="minorHAnsi" w:hAnsiTheme="minorHAnsi" w:cstheme="minorBidi"/>
                <w:noProof/>
                <w:szCs w:val="22"/>
                <w:lang w:val="en-US" w:eastAsia="en-US"/>
              </w:rPr>
              <w:tab/>
            </w:r>
            <w:r w:rsidR="000A53D9" w:rsidRPr="00A81C0C">
              <w:rPr>
                <w:rStyle w:val="Hyperlink"/>
                <w:noProof/>
              </w:rPr>
              <w:t>Investigational products</w:t>
            </w:r>
            <w:r w:rsidR="000A53D9">
              <w:rPr>
                <w:noProof/>
                <w:webHidden/>
              </w:rPr>
              <w:tab/>
            </w:r>
            <w:r w:rsidR="000A53D9">
              <w:rPr>
                <w:noProof/>
                <w:webHidden/>
              </w:rPr>
              <w:fldChar w:fldCharType="begin"/>
            </w:r>
            <w:r w:rsidR="000A53D9">
              <w:rPr>
                <w:noProof/>
                <w:webHidden/>
              </w:rPr>
              <w:instrText xml:space="preserve"> PAGEREF _Toc27488008 \h </w:instrText>
            </w:r>
            <w:r w:rsidR="000A53D9">
              <w:rPr>
                <w:noProof/>
                <w:webHidden/>
              </w:rPr>
            </w:r>
            <w:r w:rsidR="000A53D9">
              <w:rPr>
                <w:noProof/>
                <w:webHidden/>
              </w:rPr>
              <w:fldChar w:fldCharType="separate"/>
            </w:r>
            <w:r w:rsidR="000A53D9">
              <w:rPr>
                <w:noProof/>
                <w:webHidden/>
              </w:rPr>
              <w:t>20</w:t>
            </w:r>
            <w:r w:rsidR="000A53D9">
              <w:rPr>
                <w:noProof/>
                <w:webHidden/>
              </w:rPr>
              <w:fldChar w:fldCharType="end"/>
            </w:r>
          </w:hyperlink>
        </w:p>
        <w:p w:rsidR="000A53D9" w:rsidRDefault="003831AB">
          <w:pPr>
            <w:pStyle w:val="Verzeichnis3"/>
            <w:tabs>
              <w:tab w:val="left" w:pos="1540"/>
              <w:tab w:val="right" w:leader="dot" w:pos="9059"/>
            </w:tabs>
            <w:rPr>
              <w:rFonts w:asciiTheme="minorHAnsi" w:hAnsiTheme="minorHAnsi" w:cstheme="minorBidi"/>
              <w:noProof/>
              <w:szCs w:val="22"/>
              <w:lang w:val="en-US" w:eastAsia="en-US"/>
            </w:rPr>
          </w:pPr>
          <w:hyperlink w:anchor="_Toc27488009" w:history="1">
            <w:r w:rsidR="000A53D9" w:rsidRPr="00A81C0C">
              <w:rPr>
                <w:rStyle w:val="Hyperlink"/>
                <w:noProof/>
              </w:rPr>
              <w:t>11.1.2.</w:t>
            </w:r>
            <w:r w:rsidR="000A53D9">
              <w:rPr>
                <w:rFonts w:asciiTheme="minorHAnsi" w:hAnsiTheme="minorHAnsi" w:cstheme="minorBidi"/>
                <w:noProof/>
                <w:szCs w:val="22"/>
                <w:lang w:val="en-US" w:eastAsia="en-US"/>
              </w:rPr>
              <w:tab/>
            </w:r>
            <w:r w:rsidR="000A53D9" w:rsidRPr="00A81C0C">
              <w:rPr>
                <w:rStyle w:val="Hyperlink"/>
                <w:noProof/>
              </w:rPr>
              <w:t>Non investigational products</w:t>
            </w:r>
            <w:r w:rsidR="000A53D9">
              <w:rPr>
                <w:noProof/>
                <w:webHidden/>
              </w:rPr>
              <w:tab/>
            </w:r>
            <w:r w:rsidR="000A53D9">
              <w:rPr>
                <w:noProof/>
                <w:webHidden/>
              </w:rPr>
              <w:fldChar w:fldCharType="begin"/>
            </w:r>
            <w:r w:rsidR="000A53D9">
              <w:rPr>
                <w:noProof/>
                <w:webHidden/>
              </w:rPr>
              <w:instrText xml:space="preserve"> PAGEREF _Toc27488009 \h </w:instrText>
            </w:r>
            <w:r w:rsidR="000A53D9">
              <w:rPr>
                <w:noProof/>
                <w:webHidden/>
              </w:rPr>
            </w:r>
            <w:r w:rsidR="000A53D9">
              <w:rPr>
                <w:noProof/>
                <w:webHidden/>
              </w:rPr>
              <w:fldChar w:fldCharType="separate"/>
            </w:r>
            <w:r w:rsidR="000A53D9">
              <w:rPr>
                <w:noProof/>
                <w:webHidden/>
              </w:rPr>
              <w:t>20</w:t>
            </w:r>
            <w:r w:rsidR="000A53D9">
              <w:rPr>
                <w:noProof/>
                <w:webHidden/>
              </w:rPr>
              <w:fldChar w:fldCharType="end"/>
            </w:r>
          </w:hyperlink>
        </w:p>
        <w:p w:rsidR="000A53D9" w:rsidRDefault="003831AB">
          <w:pPr>
            <w:pStyle w:val="Verzeichnis3"/>
            <w:tabs>
              <w:tab w:val="left" w:pos="1540"/>
              <w:tab w:val="right" w:leader="dot" w:pos="9059"/>
            </w:tabs>
            <w:rPr>
              <w:rFonts w:asciiTheme="minorHAnsi" w:hAnsiTheme="minorHAnsi" w:cstheme="minorBidi"/>
              <w:noProof/>
              <w:szCs w:val="22"/>
              <w:lang w:val="en-US" w:eastAsia="en-US"/>
            </w:rPr>
          </w:pPr>
          <w:hyperlink w:anchor="_Toc27488010" w:history="1">
            <w:r w:rsidR="000A53D9" w:rsidRPr="00A81C0C">
              <w:rPr>
                <w:rStyle w:val="Hyperlink"/>
                <w:noProof/>
              </w:rPr>
              <w:t>11.1.3.</w:t>
            </w:r>
            <w:r w:rsidR="000A53D9">
              <w:rPr>
                <w:rFonts w:asciiTheme="minorHAnsi" w:hAnsiTheme="minorHAnsi" w:cstheme="minorBidi"/>
                <w:noProof/>
                <w:szCs w:val="22"/>
                <w:lang w:val="en-US" w:eastAsia="en-US"/>
              </w:rPr>
              <w:tab/>
            </w:r>
            <w:r w:rsidR="000A53D9" w:rsidRPr="00A81C0C">
              <w:rPr>
                <w:rStyle w:val="Hyperlink"/>
                <w:noProof/>
              </w:rPr>
              <w:t>Method of assigning subjects to investigational products</w:t>
            </w:r>
            <w:r w:rsidR="000A53D9">
              <w:rPr>
                <w:noProof/>
                <w:webHidden/>
              </w:rPr>
              <w:tab/>
            </w:r>
            <w:r w:rsidR="000A53D9">
              <w:rPr>
                <w:noProof/>
                <w:webHidden/>
              </w:rPr>
              <w:fldChar w:fldCharType="begin"/>
            </w:r>
            <w:r w:rsidR="000A53D9">
              <w:rPr>
                <w:noProof/>
                <w:webHidden/>
              </w:rPr>
              <w:instrText xml:space="preserve"> PAGEREF _Toc27488010 \h </w:instrText>
            </w:r>
            <w:r w:rsidR="000A53D9">
              <w:rPr>
                <w:noProof/>
                <w:webHidden/>
              </w:rPr>
            </w:r>
            <w:r w:rsidR="000A53D9">
              <w:rPr>
                <w:noProof/>
                <w:webHidden/>
              </w:rPr>
              <w:fldChar w:fldCharType="separate"/>
            </w:r>
            <w:r w:rsidR="000A53D9">
              <w:rPr>
                <w:noProof/>
                <w:webHidden/>
              </w:rPr>
              <w:t>21</w:t>
            </w:r>
            <w:r w:rsidR="000A53D9">
              <w:rPr>
                <w:noProof/>
                <w:webHidden/>
              </w:rPr>
              <w:fldChar w:fldCharType="end"/>
            </w:r>
          </w:hyperlink>
        </w:p>
        <w:p w:rsidR="000A53D9" w:rsidRDefault="003831AB">
          <w:pPr>
            <w:pStyle w:val="Verzeichnis3"/>
            <w:tabs>
              <w:tab w:val="left" w:pos="1540"/>
              <w:tab w:val="right" w:leader="dot" w:pos="9059"/>
            </w:tabs>
            <w:rPr>
              <w:rFonts w:asciiTheme="minorHAnsi" w:hAnsiTheme="minorHAnsi" w:cstheme="minorBidi"/>
              <w:noProof/>
              <w:szCs w:val="22"/>
              <w:lang w:val="en-US" w:eastAsia="en-US"/>
            </w:rPr>
          </w:pPr>
          <w:hyperlink w:anchor="_Toc27488011" w:history="1">
            <w:r w:rsidR="000A53D9" w:rsidRPr="00A81C0C">
              <w:rPr>
                <w:rStyle w:val="Hyperlink"/>
                <w:noProof/>
              </w:rPr>
              <w:t>11.1.4.</w:t>
            </w:r>
            <w:r w:rsidR="000A53D9">
              <w:rPr>
                <w:rFonts w:asciiTheme="minorHAnsi" w:hAnsiTheme="minorHAnsi" w:cstheme="minorBidi"/>
                <w:noProof/>
                <w:szCs w:val="22"/>
                <w:lang w:val="en-US" w:eastAsia="en-US"/>
              </w:rPr>
              <w:tab/>
            </w:r>
            <w:r w:rsidR="000A53D9" w:rsidRPr="00A81C0C">
              <w:rPr>
                <w:rStyle w:val="Hyperlink"/>
                <w:noProof/>
              </w:rPr>
              <w:t>Selection and timing of dose for each patient</w:t>
            </w:r>
            <w:r w:rsidR="000A53D9">
              <w:rPr>
                <w:noProof/>
                <w:webHidden/>
              </w:rPr>
              <w:tab/>
            </w:r>
            <w:r w:rsidR="000A53D9">
              <w:rPr>
                <w:noProof/>
                <w:webHidden/>
              </w:rPr>
              <w:fldChar w:fldCharType="begin"/>
            </w:r>
            <w:r w:rsidR="000A53D9">
              <w:rPr>
                <w:noProof/>
                <w:webHidden/>
              </w:rPr>
              <w:instrText xml:space="preserve"> PAGEREF _Toc27488011 \h </w:instrText>
            </w:r>
            <w:r w:rsidR="000A53D9">
              <w:rPr>
                <w:noProof/>
                <w:webHidden/>
              </w:rPr>
            </w:r>
            <w:r w:rsidR="000A53D9">
              <w:rPr>
                <w:noProof/>
                <w:webHidden/>
              </w:rPr>
              <w:fldChar w:fldCharType="separate"/>
            </w:r>
            <w:r w:rsidR="000A53D9">
              <w:rPr>
                <w:noProof/>
                <w:webHidden/>
              </w:rPr>
              <w:t>21</w:t>
            </w:r>
            <w:r w:rsidR="000A53D9">
              <w:rPr>
                <w:noProof/>
                <w:webHidden/>
              </w:rPr>
              <w:fldChar w:fldCharType="end"/>
            </w:r>
          </w:hyperlink>
        </w:p>
        <w:p w:rsidR="000A53D9" w:rsidRDefault="003831AB">
          <w:pPr>
            <w:pStyle w:val="Verzeichnis3"/>
            <w:tabs>
              <w:tab w:val="left" w:pos="1540"/>
              <w:tab w:val="right" w:leader="dot" w:pos="9059"/>
            </w:tabs>
            <w:rPr>
              <w:rFonts w:asciiTheme="minorHAnsi" w:hAnsiTheme="minorHAnsi" w:cstheme="minorBidi"/>
              <w:noProof/>
              <w:szCs w:val="22"/>
              <w:lang w:val="en-US" w:eastAsia="en-US"/>
            </w:rPr>
          </w:pPr>
          <w:hyperlink w:anchor="_Toc27488012" w:history="1">
            <w:r w:rsidR="000A53D9" w:rsidRPr="00A81C0C">
              <w:rPr>
                <w:rStyle w:val="Hyperlink"/>
                <w:noProof/>
              </w:rPr>
              <w:t>11.1.5.</w:t>
            </w:r>
            <w:r w:rsidR="000A53D9">
              <w:rPr>
                <w:rFonts w:asciiTheme="minorHAnsi" w:hAnsiTheme="minorHAnsi" w:cstheme="minorBidi"/>
                <w:noProof/>
                <w:szCs w:val="22"/>
                <w:lang w:val="en-US" w:eastAsia="en-US"/>
              </w:rPr>
              <w:tab/>
            </w:r>
            <w:r w:rsidR="000A53D9" w:rsidRPr="00A81C0C">
              <w:rPr>
                <w:rStyle w:val="Hyperlink"/>
                <w:noProof/>
              </w:rPr>
              <w:t>Prior and concomitant treatments</w:t>
            </w:r>
            <w:r w:rsidR="000A53D9">
              <w:rPr>
                <w:noProof/>
                <w:webHidden/>
              </w:rPr>
              <w:tab/>
            </w:r>
            <w:r w:rsidR="000A53D9">
              <w:rPr>
                <w:noProof/>
                <w:webHidden/>
              </w:rPr>
              <w:fldChar w:fldCharType="begin"/>
            </w:r>
            <w:r w:rsidR="000A53D9">
              <w:rPr>
                <w:noProof/>
                <w:webHidden/>
              </w:rPr>
              <w:instrText xml:space="preserve"> PAGEREF _Toc27488012 \h </w:instrText>
            </w:r>
            <w:r w:rsidR="000A53D9">
              <w:rPr>
                <w:noProof/>
                <w:webHidden/>
              </w:rPr>
            </w:r>
            <w:r w:rsidR="000A53D9">
              <w:rPr>
                <w:noProof/>
                <w:webHidden/>
              </w:rPr>
              <w:fldChar w:fldCharType="separate"/>
            </w:r>
            <w:r w:rsidR="000A53D9">
              <w:rPr>
                <w:noProof/>
                <w:webHidden/>
              </w:rPr>
              <w:t>21</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13" w:history="1">
            <w:r w:rsidR="000A53D9" w:rsidRPr="00A81C0C">
              <w:rPr>
                <w:rStyle w:val="Hyperlink"/>
                <w:noProof/>
              </w:rPr>
              <w:t>11.2.</w:t>
            </w:r>
            <w:r w:rsidR="000A53D9">
              <w:rPr>
                <w:rFonts w:asciiTheme="minorHAnsi" w:hAnsiTheme="minorHAnsi" w:cstheme="minorBidi"/>
                <w:noProof/>
                <w:szCs w:val="22"/>
                <w:lang w:val="en-US" w:eastAsia="en-US"/>
              </w:rPr>
              <w:tab/>
            </w:r>
            <w:r w:rsidR="000A53D9" w:rsidRPr="00A81C0C">
              <w:rPr>
                <w:rStyle w:val="Hyperlink"/>
                <w:noProof/>
              </w:rPr>
              <w:t>Patient Procedures</w:t>
            </w:r>
            <w:r w:rsidR="000A53D9">
              <w:rPr>
                <w:noProof/>
                <w:webHidden/>
              </w:rPr>
              <w:tab/>
            </w:r>
            <w:r w:rsidR="000A53D9">
              <w:rPr>
                <w:noProof/>
                <w:webHidden/>
              </w:rPr>
              <w:fldChar w:fldCharType="begin"/>
            </w:r>
            <w:r w:rsidR="000A53D9">
              <w:rPr>
                <w:noProof/>
                <w:webHidden/>
              </w:rPr>
              <w:instrText xml:space="preserve"> PAGEREF _Toc27488013 \h </w:instrText>
            </w:r>
            <w:r w:rsidR="000A53D9">
              <w:rPr>
                <w:noProof/>
                <w:webHidden/>
              </w:rPr>
            </w:r>
            <w:r w:rsidR="000A53D9">
              <w:rPr>
                <w:noProof/>
                <w:webHidden/>
              </w:rPr>
              <w:fldChar w:fldCharType="separate"/>
            </w:r>
            <w:r w:rsidR="000A53D9">
              <w:rPr>
                <w:noProof/>
                <w:webHidden/>
              </w:rPr>
              <w:t>21</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14" w:history="1">
            <w:r w:rsidR="000A53D9" w:rsidRPr="00A81C0C">
              <w:rPr>
                <w:rStyle w:val="Hyperlink"/>
                <w:noProof/>
              </w:rPr>
              <w:t>11.3.</w:t>
            </w:r>
            <w:r w:rsidR="000A53D9">
              <w:rPr>
                <w:rFonts w:asciiTheme="minorHAnsi" w:hAnsiTheme="minorHAnsi" w:cstheme="minorBidi"/>
                <w:noProof/>
                <w:szCs w:val="22"/>
                <w:lang w:val="en-US" w:eastAsia="en-US"/>
              </w:rPr>
              <w:tab/>
            </w:r>
            <w:r w:rsidR="000A53D9" w:rsidRPr="00A81C0C">
              <w:rPr>
                <w:rStyle w:val="Hyperlink"/>
                <w:noProof/>
              </w:rPr>
              <w:t>Efficacy and safety</w:t>
            </w:r>
            <w:r w:rsidR="000A53D9">
              <w:rPr>
                <w:noProof/>
                <w:webHidden/>
              </w:rPr>
              <w:tab/>
            </w:r>
            <w:r w:rsidR="000A53D9">
              <w:rPr>
                <w:noProof/>
                <w:webHidden/>
              </w:rPr>
              <w:fldChar w:fldCharType="begin"/>
            </w:r>
            <w:r w:rsidR="000A53D9">
              <w:rPr>
                <w:noProof/>
                <w:webHidden/>
              </w:rPr>
              <w:instrText xml:space="preserve"> PAGEREF _Toc27488014 \h </w:instrText>
            </w:r>
            <w:r w:rsidR="000A53D9">
              <w:rPr>
                <w:noProof/>
                <w:webHidden/>
              </w:rPr>
            </w:r>
            <w:r w:rsidR="000A53D9">
              <w:rPr>
                <w:noProof/>
                <w:webHidden/>
              </w:rPr>
              <w:fldChar w:fldCharType="separate"/>
            </w:r>
            <w:r w:rsidR="000A53D9">
              <w:rPr>
                <w:noProof/>
                <w:webHidden/>
              </w:rPr>
              <w:t>29</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15" w:history="1">
            <w:r w:rsidR="000A53D9" w:rsidRPr="00A81C0C">
              <w:rPr>
                <w:rStyle w:val="Hyperlink"/>
                <w:noProof/>
              </w:rPr>
              <w:t>11.4.</w:t>
            </w:r>
            <w:r w:rsidR="000A53D9">
              <w:rPr>
                <w:rFonts w:asciiTheme="minorHAnsi" w:hAnsiTheme="minorHAnsi" w:cstheme="minorBidi"/>
                <w:noProof/>
                <w:szCs w:val="22"/>
                <w:lang w:val="en-US" w:eastAsia="en-US"/>
              </w:rPr>
              <w:tab/>
            </w:r>
            <w:r w:rsidR="000A53D9" w:rsidRPr="00A81C0C">
              <w:rPr>
                <w:rStyle w:val="Hyperlink"/>
                <w:noProof/>
              </w:rPr>
              <w:t>Data entry</w:t>
            </w:r>
            <w:r w:rsidR="000A53D9">
              <w:rPr>
                <w:noProof/>
                <w:webHidden/>
              </w:rPr>
              <w:tab/>
            </w:r>
            <w:r w:rsidR="000A53D9">
              <w:rPr>
                <w:noProof/>
                <w:webHidden/>
              </w:rPr>
              <w:fldChar w:fldCharType="begin"/>
            </w:r>
            <w:r w:rsidR="000A53D9">
              <w:rPr>
                <w:noProof/>
                <w:webHidden/>
              </w:rPr>
              <w:instrText xml:space="preserve"> PAGEREF _Toc27488015 \h </w:instrText>
            </w:r>
            <w:r w:rsidR="000A53D9">
              <w:rPr>
                <w:noProof/>
                <w:webHidden/>
              </w:rPr>
            </w:r>
            <w:r w:rsidR="000A53D9">
              <w:rPr>
                <w:noProof/>
                <w:webHidden/>
              </w:rPr>
              <w:fldChar w:fldCharType="separate"/>
            </w:r>
            <w:r w:rsidR="000A53D9">
              <w:rPr>
                <w:noProof/>
                <w:webHidden/>
              </w:rPr>
              <w:t>30</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16" w:history="1">
            <w:r w:rsidR="000A53D9" w:rsidRPr="00A81C0C">
              <w:rPr>
                <w:rStyle w:val="Hyperlink"/>
                <w:noProof/>
              </w:rPr>
              <w:t>11.5.</w:t>
            </w:r>
            <w:r w:rsidR="000A53D9">
              <w:rPr>
                <w:rFonts w:asciiTheme="minorHAnsi" w:hAnsiTheme="minorHAnsi" w:cstheme="minorBidi"/>
                <w:noProof/>
                <w:szCs w:val="22"/>
                <w:lang w:val="en-US" w:eastAsia="en-US"/>
              </w:rPr>
              <w:tab/>
            </w:r>
            <w:r w:rsidR="000A53D9" w:rsidRPr="00A81C0C">
              <w:rPr>
                <w:rStyle w:val="Hyperlink"/>
                <w:noProof/>
              </w:rPr>
              <w:t>Statistical analysis</w:t>
            </w:r>
            <w:r w:rsidR="000A53D9">
              <w:rPr>
                <w:noProof/>
                <w:webHidden/>
              </w:rPr>
              <w:tab/>
            </w:r>
            <w:r w:rsidR="000A53D9">
              <w:rPr>
                <w:noProof/>
                <w:webHidden/>
              </w:rPr>
              <w:fldChar w:fldCharType="begin"/>
            </w:r>
            <w:r w:rsidR="000A53D9">
              <w:rPr>
                <w:noProof/>
                <w:webHidden/>
              </w:rPr>
              <w:instrText xml:space="preserve"> PAGEREF _Toc27488016 \h </w:instrText>
            </w:r>
            <w:r w:rsidR="000A53D9">
              <w:rPr>
                <w:noProof/>
                <w:webHidden/>
              </w:rPr>
            </w:r>
            <w:r w:rsidR="000A53D9">
              <w:rPr>
                <w:noProof/>
                <w:webHidden/>
              </w:rPr>
              <w:fldChar w:fldCharType="separate"/>
            </w:r>
            <w:r w:rsidR="000A53D9">
              <w:rPr>
                <w:noProof/>
                <w:webHidden/>
              </w:rPr>
              <w:t>30</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17" w:history="1">
            <w:r w:rsidR="000A53D9" w:rsidRPr="00A81C0C">
              <w:rPr>
                <w:rStyle w:val="Hyperlink"/>
                <w:noProof/>
              </w:rPr>
              <w:t>11.6.</w:t>
            </w:r>
            <w:r w:rsidR="000A53D9">
              <w:rPr>
                <w:rFonts w:asciiTheme="minorHAnsi" w:hAnsiTheme="minorHAnsi" w:cstheme="minorBidi"/>
                <w:noProof/>
                <w:szCs w:val="22"/>
                <w:lang w:val="en-US" w:eastAsia="en-US"/>
              </w:rPr>
              <w:tab/>
            </w:r>
            <w:r w:rsidR="000A53D9" w:rsidRPr="00A81C0C">
              <w:rPr>
                <w:rStyle w:val="Hyperlink"/>
                <w:noProof/>
              </w:rPr>
              <w:t>Changes in the planned methods of analysis</w:t>
            </w:r>
            <w:r w:rsidR="000A53D9">
              <w:rPr>
                <w:noProof/>
                <w:webHidden/>
              </w:rPr>
              <w:tab/>
            </w:r>
            <w:r w:rsidR="000A53D9">
              <w:rPr>
                <w:noProof/>
                <w:webHidden/>
              </w:rPr>
              <w:fldChar w:fldCharType="begin"/>
            </w:r>
            <w:r w:rsidR="000A53D9">
              <w:rPr>
                <w:noProof/>
                <w:webHidden/>
              </w:rPr>
              <w:instrText xml:space="preserve"> PAGEREF _Toc27488017 \h </w:instrText>
            </w:r>
            <w:r w:rsidR="000A53D9">
              <w:rPr>
                <w:noProof/>
                <w:webHidden/>
              </w:rPr>
            </w:r>
            <w:r w:rsidR="000A53D9">
              <w:rPr>
                <w:noProof/>
                <w:webHidden/>
              </w:rPr>
              <w:fldChar w:fldCharType="separate"/>
            </w:r>
            <w:r w:rsidR="000A53D9">
              <w:rPr>
                <w:noProof/>
                <w:webHidden/>
              </w:rPr>
              <w:t>31</w:t>
            </w:r>
            <w:r w:rsidR="000A53D9">
              <w:rPr>
                <w:noProof/>
                <w:webHidden/>
              </w:rPr>
              <w:fldChar w:fldCharType="end"/>
            </w:r>
          </w:hyperlink>
        </w:p>
        <w:p w:rsidR="000A53D9" w:rsidRDefault="003831AB">
          <w:pPr>
            <w:pStyle w:val="Verzeichnis1"/>
            <w:tabs>
              <w:tab w:val="left" w:pos="660"/>
              <w:tab w:val="right" w:leader="dot" w:pos="9059"/>
            </w:tabs>
            <w:rPr>
              <w:rFonts w:asciiTheme="minorHAnsi" w:hAnsiTheme="minorHAnsi" w:cstheme="minorBidi"/>
              <w:noProof/>
              <w:szCs w:val="22"/>
              <w:lang w:val="en-US" w:eastAsia="en-US"/>
            </w:rPr>
          </w:pPr>
          <w:hyperlink w:anchor="_Toc27488018" w:history="1">
            <w:r w:rsidR="000A53D9" w:rsidRPr="00A81C0C">
              <w:rPr>
                <w:rStyle w:val="Hyperlink"/>
                <w:noProof/>
                <w:lang w:val="en-GB"/>
              </w:rPr>
              <w:t>12.</w:t>
            </w:r>
            <w:r w:rsidR="000A53D9">
              <w:rPr>
                <w:rFonts w:asciiTheme="minorHAnsi" w:hAnsiTheme="minorHAnsi" w:cstheme="minorBidi"/>
                <w:noProof/>
                <w:szCs w:val="22"/>
                <w:lang w:val="en-US" w:eastAsia="en-US"/>
              </w:rPr>
              <w:tab/>
            </w:r>
            <w:r w:rsidR="000A53D9" w:rsidRPr="00A81C0C">
              <w:rPr>
                <w:rStyle w:val="Hyperlink"/>
                <w:noProof/>
                <w:lang w:val="en-GB"/>
              </w:rPr>
              <w:t>Data setup and data processing / presentation</w:t>
            </w:r>
            <w:r w:rsidR="000A53D9">
              <w:rPr>
                <w:noProof/>
                <w:webHidden/>
              </w:rPr>
              <w:tab/>
            </w:r>
            <w:r w:rsidR="000A53D9">
              <w:rPr>
                <w:noProof/>
                <w:webHidden/>
              </w:rPr>
              <w:fldChar w:fldCharType="begin"/>
            </w:r>
            <w:r w:rsidR="000A53D9">
              <w:rPr>
                <w:noProof/>
                <w:webHidden/>
              </w:rPr>
              <w:instrText xml:space="preserve"> PAGEREF _Toc27488018 \h </w:instrText>
            </w:r>
            <w:r w:rsidR="000A53D9">
              <w:rPr>
                <w:noProof/>
                <w:webHidden/>
              </w:rPr>
            </w:r>
            <w:r w:rsidR="000A53D9">
              <w:rPr>
                <w:noProof/>
                <w:webHidden/>
              </w:rPr>
              <w:fldChar w:fldCharType="separate"/>
            </w:r>
            <w:r w:rsidR="000A53D9">
              <w:rPr>
                <w:noProof/>
                <w:webHidden/>
              </w:rPr>
              <w:t>31</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19" w:history="1">
            <w:r w:rsidR="000A53D9" w:rsidRPr="00A81C0C">
              <w:rPr>
                <w:rStyle w:val="Hyperlink"/>
                <w:noProof/>
              </w:rPr>
              <w:t>12.1.</w:t>
            </w:r>
            <w:r w:rsidR="000A53D9">
              <w:rPr>
                <w:rFonts w:asciiTheme="minorHAnsi" w:hAnsiTheme="minorHAnsi" w:cstheme="minorBidi"/>
                <w:noProof/>
                <w:szCs w:val="22"/>
                <w:lang w:val="en-US" w:eastAsia="en-US"/>
              </w:rPr>
              <w:tab/>
            </w:r>
            <w:r w:rsidR="000A53D9" w:rsidRPr="00A81C0C">
              <w:rPr>
                <w:rStyle w:val="Hyperlink"/>
                <w:noProof/>
              </w:rPr>
              <w:t>Database</w:t>
            </w:r>
            <w:r w:rsidR="000A53D9">
              <w:rPr>
                <w:noProof/>
                <w:webHidden/>
              </w:rPr>
              <w:tab/>
            </w:r>
            <w:r w:rsidR="000A53D9">
              <w:rPr>
                <w:noProof/>
                <w:webHidden/>
              </w:rPr>
              <w:fldChar w:fldCharType="begin"/>
            </w:r>
            <w:r w:rsidR="000A53D9">
              <w:rPr>
                <w:noProof/>
                <w:webHidden/>
              </w:rPr>
              <w:instrText xml:space="preserve"> PAGEREF _Toc27488019 \h </w:instrText>
            </w:r>
            <w:r w:rsidR="000A53D9">
              <w:rPr>
                <w:noProof/>
                <w:webHidden/>
              </w:rPr>
            </w:r>
            <w:r w:rsidR="000A53D9">
              <w:rPr>
                <w:noProof/>
                <w:webHidden/>
              </w:rPr>
              <w:fldChar w:fldCharType="separate"/>
            </w:r>
            <w:r w:rsidR="000A53D9">
              <w:rPr>
                <w:noProof/>
                <w:webHidden/>
              </w:rPr>
              <w:t>31</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20" w:history="1">
            <w:r w:rsidR="000A53D9" w:rsidRPr="00A81C0C">
              <w:rPr>
                <w:rStyle w:val="Hyperlink"/>
                <w:noProof/>
              </w:rPr>
              <w:t>12.2.</w:t>
            </w:r>
            <w:r w:rsidR="000A53D9">
              <w:rPr>
                <w:rFonts w:asciiTheme="minorHAnsi" w:hAnsiTheme="minorHAnsi" w:cstheme="minorBidi"/>
                <w:noProof/>
                <w:szCs w:val="22"/>
                <w:lang w:val="en-US" w:eastAsia="en-US"/>
              </w:rPr>
              <w:tab/>
            </w:r>
            <w:r w:rsidR="000A53D9" w:rsidRPr="00A81C0C">
              <w:rPr>
                <w:rStyle w:val="Hyperlink"/>
                <w:noProof/>
              </w:rPr>
              <w:t>Data processing</w:t>
            </w:r>
            <w:r w:rsidR="000A53D9">
              <w:rPr>
                <w:noProof/>
                <w:webHidden/>
              </w:rPr>
              <w:tab/>
            </w:r>
            <w:r w:rsidR="000A53D9">
              <w:rPr>
                <w:noProof/>
                <w:webHidden/>
              </w:rPr>
              <w:fldChar w:fldCharType="begin"/>
            </w:r>
            <w:r w:rsidR="000A53D9">
              <w:rPr>
                <w:noProof/>
                <w:webHidden/>
              </w:rPr>
              <w:instrText xml:space="preserve"> PAGEREF _Toc27488020 \h </w:instrText>
            </w:r>
            <w:r w:rsidR="000A53D9">
              <w:rPr>
                <w:noProof/>
                <w:webHidden/>
              </w:rPr>
            </w:r>
            <w:r w:rsidR="000A53D9">
              <w:rPr>
                <w:noProof/>
                <w:webHidden/>
              </w:rPr>
              <w:fldChar w:fldCharType="separate"/>
            </w:r>
            <w:r w:rsidR="000A53D9">
              <w:rPr>
                <w:noProof/>
                <w:webHidden/>
              </w:rPr>
              <w:t>31</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21" w:history="1">
            <w:r w:rsidR="000A53D9" w:rsidRPr="00A81C0C">
              <w:rPr>
                <w:rStyle w:val="Hyperlink"/>
                <w:noProof/>
              </w:rPr>
              <w:t>12.3.</w:t>
            </w:r>
            <w:r w:rsidR="000A53D9">
              <w:rPr>
                <w:rFonts w:asciiTheme="minorHAnsi" w:hAnsiTheme="minorHAnsi" w:cstheme="minorBidi"/>
                <w:noProof/>
                <w:szCs w:val="22"/>
                <w:lang w:val="en-US" w:eastAsia="en-US"/>
              </w:rPr>
              <w:tab/>
            </w:r>
            <w:r w:rsidR="000A53D9" w:rsidRPr="00A81C0C">
              <w:rPr>
                <w:rStyle w:val="Hyperlink"/>
                <w:noProof/>
              </w:rPr>
              <w:t>Data correction</w:t>
            </w:r>
            <w:r w:rsidR="000A53D9">
              <w:rPr>
                <w:noProof/>
                <w:webHidden/>
              </w:rPr>
              <w:tab/>
            </w:r>
            <w:r w:rsidR="000A53D9">
              <w:rPr>
                <w:noProof/>
                <w:webHidden/>
              </w:rPr>
              <w:fldChar w:fldCharType="begin"/>
            </w:r>
            <w:r w:rsidR="000A53D9">
              <w:rPr>
                <w:noProof/>
                <w:webHidden/>
              </w:rPr>
              <w:instrText xml:space="preserve"> PAGEREF _Toc27488021 \h </w:instrText>
            </w:r>
            <w:r w:rsidR="000A53D9">
              <w:rPr>
                <w:noProof/>
                <w:webHidden/>
              </w:rPr>
            </w:r>
            <w:r w:rsidR="000A53D9">
              <w:rPr>
                <w:noProof/>
                <w:webHidden/>
              </w:rPr>
              <w:fldChar w:fldCharType="separate"/>
            </w:r>
            <w:r w:rsidR="000A53D9">
              <w:rPr>
                <w:noProof/>
                <w:webHidden/>
              </w:rPr>
              <w:t>31</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22" w:history="1">
            <w:r w:rsidR="000A53D9" w:rsidRPr="00A81C0C">
              <w:rPr>
                <w:rStyle w:val="Hyperlink"/>
                <w:noProof/>
              </w:rPr>
              <w:t>12.4.</w:t>
            </w:r>
            <w:r w:rsidR="000A53D9">
              <w:rPr>
                <w:rFonts w:asciiTheme="minorHAnsi" w:hAnsiTheme="minorHAnsi" w:cstheme="minorBidi"/>
                <w:noProof/>
                <w:szCs w:val="22"/>
                <w:lang w:val="en-US" w:eastAsia="en-US"/>
              </w:rPr>
              <w:tab/>
            </w:r>
            <w:r w:rsidR="000A53D9" w:rsidRPr="00A81C0C">
              <w:rPr>
                <w:rStyle w:val="Hyperlink"/>
                <w:noProof/>
              </w:rPr>
              <w:t>Data processing comments</w:t>
            </w:r>
            <w:r w:rsidR="000A53D9">
              <w:rPr>
                <w:noProof/>
                <w:webHidden/>
              </w:rPr>
              <w:tab/>
            </w:r>
            <w:r w:rsidR="000A53D9">
              <w:rPr>
                <w:noProof/>
                <w:webHidden/>
              </w:rPr>
              <w:fldChar w:fldCharType="begin"/>
            </w:r>
            <w:r w:rsidR="000A53D9">
              <w:rPr>
                <w:noProof/>
                <w:webHidden/>
              </w:rPr>
              <w:instrText xml:space="preserve"> PAGEREF _Toc27488022 \h </w:instrText>
            </w:r>
            <w:r w:rsidR="000A53D9">
              <w:rPr>
                <w:noProof/>
                <w:webHidden/>
              </w:rPr>
            </w:r>
            <w:r w:rsidR="000A53D9">
              <w:rPr>
                <w:noProof/>
                <w:webHidden/>
              </w:rPr>
              <w:fldChar w:fldCharType="separate"/>
            </w:r>
            <w:r w:rsidR="000A53D9">
              <w:rPr>
                <w:noProof/>
                <w:webHidden/>
              </w:rPr>
              <w:t>31</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23" w:history="1">
            <w:r w:rsidR="000A53D9" w:rsidRPr="00A81C0C">
              <w:rPr>
                <w:rStyle w:val="Hyperlink"/>
                <w:noProof/>
              </w:rPr>
              <w:t>12.5.</w:t>
            </w:r>
            <w:r w:rsidR="000A53D9">
              <w:rPr>
                <w:rFonts w:asciiTheme="minorHAnsi" w:hAnsiTheme="minorHAnsi" w:cstheme="minorBidi"/>
                <w:noProof/>
                <w:szCs w:val="22"/>
                <w:lang w:val="en-US" w:eastAsia="en-US"/>
              </w:rPr>
              <w:tab/>
            </w:r>
            <w:r w:rsidR="000A53D9" w:rsidRPr="00A81C0C">
              <w:rPr>
                <w:rStyle w:val="Hyperlink"/>
                <w:noProof/>
              </w:rPr>
              <w:t>Missing values</w:t>
            </w:r>
            <w:r w:rsidR="000A53D9">
              <w:rPr>
                <w:noProof/>
                <w:webHidden/>
              </w:rPr>
              <w:tab/>
            </w:r>
            <w:r w:rsidR="000A53D9">
              <w:rPr>
                <w:noProof/>
                <w:webHidden/>
              </w:rPr>
              <w:fldChar w:fldCharType="begin"/>
            </w:r>
            <w:r w:rsidR="000A53D9">
              <w:rPr>
                <w:noProof/>
                <w:webHidden/>
              </w:rPr>
              <w:instrText xml:space="preserve"> PAGEREF _Toc27488023 \h </w:instrText>
            </w:r>
            <w:r w:rsidR="000A53D9">
              <w:rPr>
                <w:noProof/>
                <w:webHidden/>
              </w:rPr>
            </w:r>
            <w:r w:rsidR="000A53D9">
              <w:rPr>
                <w:noProof/>
                <w:webHidden/>
              </w:rPr>
              <w:fldChar w:fldCharType="separate"/>
            </w:r>
            <w:r w:rsidR="000A53D9">
              <w:rPr>
                <w:noProof/>
                <w:webHidden/>
              </w:rPr>
              <w:t>32</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24" w:history="1">
            <w:r w:rsidR="000A53D9" w:rsidRPr="00A81C0C">
              <w:rPr>
                <w:rStyle w:val="Hyperlink"/>
                <w:noProof/>
              </w:rPr>
              <w:t>12.6.</w:t>
            </w:r>
            <w:r w:rsidR="000A53D9">
              <w:rPr>
                <w:rFonts w:asciiTheme="minorHAnsi" w:hAnsiTheme="minorHAnsi" w:cstheme="minorBidi"/>
                <w:noProof/>
                <w:szCs w:val="22"/>
                <w:lang w:val="en-US" w:eastAsia="en-US"/>
              </w:rPr>
              <w:tab/>
            </w:r>
            <w:r w:rsidR="000A53D9" w:rsidRPr="00A81C0C">
              <w:rPr>
                <w:rStyle w:val="Hyperlink"/>
                <w:noProof/>
              </w:rPr>
              <w:t>SAS output files</w:t>
            </w:r>
            <w:r w:rsidR="000A53D9">
              <w:rPr>
                <w:noProof/>
                <w:webHidden/>
              </w:rPr>
              <w:tab/>
            </w:r>
            <w:r w:rsidR="000A53D9">
              <w:rPr>
                <w:noProof/>
                <w:webHidden/>
              </w:rPr>
              <w:fldChar w:fldCharType="begin"/>
            </w:r>
            <w:r w:rsidR="000A53D9">
              <w:rPr>
                <w:noProof/>
                <w:webHidden/>
              </w:rPr>
              <w:instrText xml:space="preserve"> PAGEREF _Toc27488024 \h </w:instrText>
            </w:r>
            <w:r w:rsidR="000A53D9">
              <w:rPr>
                <w:noProof/>
                <w:webHidden/>
              </w:rPr>
            </w:r>
            <w:r w:rsidR="000A53D9">
              <w:rPr>
                <w:noProof/>
                <w:webHidden/>
              </w:rPr>
              <w:fldChar w:fldCharType="separate"/>
            </w:r>
            <w:r w:rsidR="000A53D9">
              <w:rPr>
                <w:noProof/>
                <w:webHidden/>
              </w:rPr>
              <w:t>32</w:t>
            </w:r>
            <w:r w:rsidR="000A53D9">
              <w:rPr>
                <w:noProof/>
                <w:webHidden/>
              </w:rPr>
              <w:fldChar w:fldCharType="end"/>
            </w:r>
          </w:hyperlink>
        </w:p>
        <w:p w:rsidR="000A53D9" w:rsidRDefault="003831AB">
          <w:pPr>
            <w:pStyle w:val="Verzeichnis1"/>
            <w:tabs>
              <w:tab w:val="left" w:pos="660"/>
              <w:tab w:val="right" w:leader="dot" w:pos="9059"/>
            </w:tabs>
            <w:rPr>
              <w:rFonts w:asciiTheme="minorHAnsi" w:hAnsiTheme="minorHAnsi" w:cstheme="minorBidi"/>
              <w:noProof/>
              <w:szCs w:val="22"/>
              <w:lang w:val="en-US" w:eastAsia="en-US"/>
            </w:rPr>
          </w:pPr>
          <w:hyperlink w:anchor="_Toc27488025" w:history="1">
            <w:r w:rsidR="000A53D9" w:rsidRPr="00A81C0C">
              <w:rPr>
                <w:rStyle w:val="Hyperlink"/>
                <w:noProof/>
                <w:lang w:val="en-GB"/>
              </w:rPr>
              <w:t>13.</w:t>
            </w:r>
            <w:r w:rsidR="000A53D9">
              <w:rPr>
                <w:rFonts w:asciiTheme="minorHAnsi" w:hAnsiTheme="minorHAnsi" w:cstheme="minorBidi"/>
                <w:noProof/>
                <w:szCs w:val="22"/>
                <w:lang w:val="en-US" w:eastAsia="en-US"/>
              </w:rPr>
              <w:tab/>
            </w:r>
            <w:r w:rsidR="000A53D9" w:rsidRPr="00A81C0C">
              <w:rPr>
                <w:rStyle w:val="Hyperlink"/>
                <w:noProof/>
                <w:lang w:val="en-GB"/>
              </w:rPr>
              <w:t>Patients</w:t>
            </w:r>
            <w:r w:rsidR="000A53D9">
              <w:rPr>
                <w:noProof/>
                <w:webHidden/>
              </w:rPr>
              <w:tab/>
            </w:r>
            <w:r w:rsidR="000A53D9">
              <w:rPr>
                <w:noProof/>
                <w:webHidden/>
              </w:rPr>
              <w:fldChar w:fldCharType="begin"/>
            </w:r>
            <w:r w:rsidR="000A53D9">
              <w:rPr>
                <w:noProof/>
                <w:webHidden/>
              </w:rPr>
              <w:instrText xml:space="preserve"> PAGEREF _Toc27488025 \h </w:instrText>
            </w:r>
            <w:r w:rsidR="000A53D9">
              <w:rPr>
                <w:noProof/>
                <w:webHidden/>
              </w:rPr>
            </w:r>
            <w:r w:rsidR="000A53D9">
              <w:rPr>
                <w:noProof/>
                <w:webHidden/>
              </w:rPr>
              <w:fldChar w:fldCharType="separate"/>
            </w:r>
            <w:r w:rsidR="000A53D9">
              <w:rPr>
                <w:noProof/>
                <w:webHidden/>
              </w:rPr>
              <w:t>32</w:t>
            </w:r>
            <w:r w:rsidR="000A53D9">
              <w:rPr>
                <w:noProof/>
                <w:webHidden/>
              </w:rPr>
              <w:fldChar w:fldCharType="end"/>
            </w:r>
          </w:hyperlink>
        </w:p>
        <w:p w:rsidR="000A53D9" w:rsidRDefault="003831AB">
          <w:pPr>
            <w:pStyle w:val="Verzeichnis1"/>
            <w:tabs>
              <w:tab w:val="left" w:pos="660"/>
              <w:tab w:val="right" w:leader="dot" w:pos="9059"/>
            </w:tabs>
            <w:rPr>
              <w:rFonts w:asciiTheme="minorHAnsi" w:hAnsiTheme="minorHAnsi" w:cstheme="minorBidi"/>
              <w:noProof/>
              <w:szCs w:val="22"/>
              <w:lang w:val="en-US" w:eastAsia="en-US"/>
            </w:rPr>
          </w:pPr>
          <w:hyperlink w:anchor="_Toc27488026" w:history="1">
            <w:r w:rsidR="000A53D9" w:rsidRPr="00A81C0C">
              <w:rPr>
                <w:rStyle w:val="Hyperlink"/>
                <w:noProof/>
                <w:lang w:val="en-GB"/>
              </w:rPr>
              <w:t>14.</w:t>
            </w:r>
            <w:r w:rsidR="000A53D9">
              <w:rPr>
                <w:rFonts w:asciiTheme="minorHAnsi" w:hAnsiTheme="minorHAnsi" w:cstheme="minorBidi"/>
                <w:noProof/>
                <w:szCs w:val="22"/>
                <w:lang w:val="en-US" w:eastAsia="en-US"/>
              </w:rPr>
              <w:tab/>
            </w:r>
            <w:r w:rsidR="000A53D9" w:rsidRPr="00A81C0C">
              <w:rPr>
                <w:rStyle w:val="Hyperlink"/>
                <w:noProof/>
                <w:lang w:val="en-GB"/>
              </w:rPr>
              <w:t>Efficacy evaluation</w:t>
            </w:r>
            <w:r w:rsidR="000A53D9">
              <w:rPr>
                <w:noProof/>
                <w:webHidden/>
              </w:rPr>
              <w:tab/>
            </w:r>
            <w:r w:rsidR="000A53D9">
              <w:rPr>
                <w:noProof/>
                <w:webHidden/>
              </w:rPr>
              <w:fldChar w:fldCharType="begin"/>
            </w:r>
            <w:r w:rsidR="000A53D9">
              <w:rPr>
                <w:noProof/>
                <w:webHidden/>
              </w:rPr>
              <w:instrText xml:space="preserve"> PAGEREF _Toc27488026 \h </w:instrText>
            </w:r>
            <w:r w:rsidR="000A53D9">
              <w:rPr>
                <w:noProof/>
                <w:webHidden/>
              </w:rPr>
            </w:r>
            <w:r w:rsidR="000A53D9">
              <w:rPr>
                <w:noProof/>
                <w:webHidden/>
              </w:rPr>
              <w:fldChar w:fldCharType="separate"/>
            </w:r>
            <w:r w:rsidR="000A53D9">
              <w:rPr>
                <w:noProof/>
                <w:webHidden/>
              </w:rPr>
              <w:t>32</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27" w:history="1">
            <w:r w:rsidR="000A53D9" w:rsidRPr="00A81C0C">
              <w:rPr>
                <w:rStyle w:val="Hyperlink"/>
                <w:noProof/>
              </w:rPr>
              <w:t>14.1.</w:t>
            </w:r>
            <w:r w:rsidR="000A53D9">
              <w:rPr>
                <w:rFonts w:asciiTheme="minorHAnsi" w:hAnsiTheme="minorHAnsi" w:cstheme="minorBidi"/>
                <w:noProof/>
                <w:szCs w:val="22"/>
                <w:lang w:val="en-US" w:eastAsia="en-US"/>
              </w:rPr>
              <w:tab/>
            </w:r>
            <w:r w:rsidR="000A53D9" w:rsidRPr="00A81C0C">
              <w:rPr>
                <w:rStyle w:val="Hyperlink"/>
                <w:noProof/>
              </w:rPr>
              <w:t>Data sets analysed</w:t>
            </w:r>
            <w:r w:rsidR="000A53D9">
              <w:rPr>
                <w:noProof/>
                <w:webHidden/>
              </w:rPr>
              <w:tab/>
            </w:r>
            <w:r w:rsidR="000A53D9">
              <w:rPr>
                <w:noProof/>
                <w:webHidden/>
              </w:rPr>
              <w:fldChar w:fldCharType="begin"/>
            </w:r>
            <w:r w:rsidR="000A53D9">
              <w:rPr>
                <w:noProof/>
                <w:webHidden/>
              </w:rPr>
              <w:instrText xml:space="preserve"> PAGEREF _Toc27488027 \h </w:instrText>
            </w:r>
            <w:r w:rsidR="000A53D9">
              <w:rPr>
                <w:noProof/>
                <w:webHidden/>
              </w:rPr>
            </w:r>
            <w:r w:rsidR="000A53D9">
              <w:rPr>
                <w:noProof/>
                <w:webHidden/>
              </w:rPr>
              <w:fldChar w:fldCharType="separate"/>
            </w:r>
            <w:r w:rsidR="000A53D9">
              <w:rPr>
                <w:noProof/>
                <w:webHidden/>
              </w:rPr>
              <w:t>32</w:t>
            </w:r>
            <w:r w:rsidR="000A53D9">
              <w:rPr>
                <w:noProof/>
                <w:webHidden/>
              </w:rPr>
              <w:fldChar w:fldCharType="end"/>
            </w:r>
          </w:hyperlink>
        </w:p>
        <w:p w:rsidR="000A53D9" w:rsidRDefault="003831AB">
          <w:pPr>
            <w:pStyle w:val="Verzeichnis2"/>
            <w:rPr>
              <w:rFonts w:asciiTheme="minorHAnsi" w:hAnsiTheme="minorHAnsi" w:cstheme="minorBidi"/>
              <w:noProof/>
              <w:szCs w:val="22"/>
              <w:lang w:val="en-US" w:eastAsia="en-US"/>
            </w:rPr>
          </w:pPr>
          <w:hyperlink w:anchor="_Toc27488028" w:history="1">
            <w:r w:rsidR="000A53D9" w:rsidRPr="00A81C0C">
              <w:rPr>
                <w:rStyle w:val="Hyperlink"/>
                <w:noProof/>
              </w:rPr>
              <w:t>14.2.</w:t>
            </w:r>
            <w:r w:rsidR="000A53D9">
              <w:rPr>
                <w:rFonts w:asciiTheme="minorHAnsi" w:hAnsiTheme="minorHAnsi" w:cstheme="minorBidi"/>
                <w:noProof/>
                <w:szCs w:val="22"/>
                <w:lang w:val="en-US" w:eastAsia="en-US"/>
              </w:rPr>
              <w:tab/>
            </w:r>
            <w:r w:rsidR="000A53D9" w:rsidRPr="00A81C0C">
              <w:rPr>
                <w:rStyle w:val="Hyperlink"/>
                <w:noProof/>
              </w:rPr>
              <w:t>Tables and figures</w:t>
            </w:r>
            <w:r w:rsidR="000A53D9">
              <w:rPr>
                <w:noProof/>
                <w:webHidden/>
              </w:rPr>
              <w:tab/>
            </w:r>
            <w:r w:rsidR="000A53D9">
              <w:rPr>
                <w:noProof/>
                <w:webHidden/>
              </w:rPr>
              <w:fldChar w:fldCharType="begin"/>
            </w:r>
            <w:r w:rsidR="000A53D9">
              <w:rPr>
                <w:noProof/>
                <w:webHidden/>
              </w:rPr>
              <w:instrText xml:space="preserve"> PAGEREF _Toc27488028 \h </w:instrText>
            </w:r>
            <w:r w:rsidR="000A53D9">
              <w:rPr>
                <w:noProof/>
                <w:webHidden/>
              </w:rPr>
            </w:r>
            <w:r w:rsidR="000A53D9">
              <w:rPr>
                <w:noProof/>
                <w:webHidden/>
              </w:rPr>
              <w:fldChar w:fldCharType="separate"/>
            </w:r>
            <w:r w:rsidR="000A53D9">
              <w:rPr>
                <w:noProof/>
                <w:webHidden/>
              </w:rPr>
              <w:t>33</w:t>
            </w:r>
            <w:r w:rsidR="000A53D9">
              <w:rPr>
                <w:noProof/>
                <w:webHidden/>
              </w:rPr>
              <w:fldChar w:fldCharType="end"/>
            </w:r>
          </w:hyperlink>
        </w:p>
        <w:p w:rsidR="000A53D9" w:rsidRDefault="003831AB">
          <w:pPr>
            <w:pStyle w:val="Verzeichnis1"/>
            <w:tabs>
              <w:tab w:val="left" w:pos="660"/>
              <w:tab w:val="right" w:leader="dot" w:pos="9059"/>
            </w:tabs>
            <w:rPr>
              <w:rFonts w:asciiTheme="minorHAnsi" w:hAnsiTheme="minorHAnsi" w:cstheme="minorBidi"/>
              <w:noProof/>
              <w:szCs w:val="22"/>
              <w:lang w:val="en-US" w:eastAsia="en-US"/>
            </w:rPr>
          </w:pPr>
          <w:hyperlink w:anchor="_Toc27488029" w:history="1">
            <w:r w:rsidR="000A53D9" w:rsidRPr="00A81C0C">
              <w:rPr>
                <w:rStyle w:val="Hyperlink"/>
                <w:noProof/>
                <w:lang w:val="en-GB"/>
              </w:rPr>
              <w:t>15.</w:t>
            </w:r>
            <w:r w:rsidR="000A53D9">
              <w:rPr>
                <w:rFonts w:asciiTheme="minorHAnsi" w:hAnsiTheme="minorHAnsi" w:cstheme="minorBidi"/>
                <w:noProof/>
                <w:szCs w:val="22"/>
                <w:lang w:val="en-US" w:eastAsia="en-US"/>
              </w:rPr>
              <w:tab/>
            </w:r>
            <w:r w:rsidR="000A53D9" w:rsidRPr="00A81C0C">
              <w:rPr>
                <w:rStyle w:val="Hyperlink"/>
                <w:noProof/>
                <w:lang w:val="en-GB"/>
              </w:rPr>
              <w:t>Summary</w:t>
            </w:r>
            <w:r w:rsidR="000A53D9">
              <w:rPr>
                <w:noProof/>
                <w:webHidden/>
              </w:rPr>
              <w:tab/>
            </w:r>
            <w:r w:rsidR="000A53D9">
              <w:rPr>
                <w:noProof/>
                <w:webHidden/>
              </w:rPr>
              <w:fldChar w:fldCharType="begin"/>
            </w:r>
            <w:r w:rsidR="000A53D9">
              <w:rPr>
                <w:noProof/>
                <w:webHidden/>
              </w:rPr>
              <w:instrText xml:space="preserve"> PAGEREF _Toc27488029 \h </w:instrText>
            </w:r>
            <w:r w:rsidR="000A53D9">
              <w:rPr>
                <w:noProof/>
                <w:webHidden/>
              </w:rPr>
            </w:r>
            <w:r w:rsidR="000A53D9">
              <w:rPr>
                <w:noProof/>
                <w:webHidden/>
              </w:rPr>
              <w:fldChar w:fldCharType="separate"/>
            </w:r>
            <w:r w:rsidR="000A53D9">
              <w:rPr>
                <w:noProof/>
                <w:webHidden/>
              </w:rPr>
              <w:t>113</w:t>
            </w:r>
            <w:r w:rsidR="000A53D9">
              <w:rPr>
                <w:noProof/>
                <w:webHidden/>
              </w:rPr>
              <w:fldChar w:fldCharType="end"/>
            </w:r>
          </w:hyperlink>
        </w:p>
        <w:p w:rsidR="000A53D9" w:rsidRDefault="003831AB">
          <w:pPr>
            <w:pStyle w:val="Verzeichnis1"/>
            <w:tabs>
              <w:tab w:val="left" w:pos="660"/>
              <w:tab w:val="right" w:leader="dot" w:pos="9059"/>
            </w:tabs>
            <w:rPr>
              <w:rFonts w:asciiTheme="minorHAnsi" w:hAnsiTheme="minorHAnsi" w:cstheme="minorBidi"/>
              <w:noProof/>
              <w:szCs w:val="22"/>
              <w:lang w:val="en-US" w:eastAsia="en-US"/>
            </w:rPr>
          </w:pPr>
          <w:hyperlink w:anchor="_Toc27488030" w:history="1">
            <w:r w:rsidR="000A53D9" w:rsidRPr="00A81C0C">
              <w:rPr>
                <w:rStyle w:val="Hyperlink"/>
                <w:noProof/>
                <w:lang w:val="en-GB"/>
              </w:rPr>
              <w:t>16.</w:t>
            </w:r>
            <w:r w:rsidR="000A53D9">
              <w:rPr>
                <w:rFonts w:asciiTheme="minorHAnsi" w:hAnsiTheme="minorHAnsi" w:cstheme="minorBidi"/>
                <w:noProof/>
                <w:szCs w:val="22"/>
                <w:lang w:val="en-US" w:eastAsia="en-US"/>
              </w:rPr>
              <w:tab/>
            </w:r>
            <w:r w:rsidR="000A53D9" w:rsidRPr="00A81C0C">
              <w:rPr>
                <w:rStyle w:val="Hyperlink"/>
                <w:noProof/>
                <w:lang w:val="en-GB"/>
              </w:rPr>
              <w:t>Discussion</w:t>
            </w:r>
            <w:r w:rsidR="000A53D9">
              <w:rPr>
                <w:noProof/>
                <w:webHidden/>
              </w:rPr>
              <w:tab/>
            </w:r>
            <w:r w:rsidR="000A53D9">
              <w:rPr>
                <w:noProof/>
                <w:webHidden/>
              </w:rPr>
              <w:fldChar w:fldCharType="begin"/>
            </w:r>
            <w:r w:rsidR="000A53D9">
              <w:rPr>
                <w:noProof/>
                <w:webHidden/>
              </w:rPr>
              <w:instrText xml:space="preserve"> PAGEREF _Toc27488030 \h </w:instrText>
            </w:r>
            <w:r w:rsidR="000A53D9">
              <w:rPr>
                <w:noProof/>
                <w:webHidden/>
              </w:rPr>
            </w:r>
            <w:r w:rsidR="000A53D9">
              <w:rPr>
                <w:noProof/>
                <w:webHidden/>
              </w:rPr>
              <w:fldChar w:fldCharType="separate"/>
            </w:r>
            <w:r w:rsidR="000A53D9">
              <w:rPr>
                <w:noProof/>
                <w:webHidden/>
              </w:rPr>
              <w:t>116</w:t>
            </w:r>
            <w:r w:rsidR="000A53D9">
              <w:rPr>
                <w:noProof/>
                <w:webHidden/>
              </w:rPr>
              <w:fldChar w:fldCharType="end"/>
            </w:r>
          </w:hyperlink>
        </w:p>
        <w:p w:rsidR="000A53D9" w:rsidRDefault="003831AB">
          <w:pPr>
            <w:pStyle w:val="Verzeichnis1"/>
            <w:tabs>
              <w:tab w:val="left" w:pos="660"/>
              <w:tab w:val="right" w:leader="dot" w:pos="9059"/>
            </w:tabs>
            <w:rPr>
              <w:rFonts w:asciiTheme="minorHAnsi" w:hAnsiTheme="minorHAnsi" w:cstheme="minorBidi"/>
              <w:noProof/>
              <w:szCs w:val="22"/>
              <w:lang w:val="en-US" w:eastAsia="en-US"/>
            </w:rPr>
          </w:pPr>
          <w:hyperlink w:anchor="_Toc27488031" w:history="1">
            <w:r w:rsidR="000A53D9" w:rsidRPr="00A81C0C">
              <w:rPr>
                <w:rStyle w:val="Hyperlink"/>
                <w:noProof/>
                <w:lang w:val="en-GB"/>
              </w:rPr>
              <w:t>17.</w:t>
            </w:r>
            <w:r w:rsidR="000A53D9">
              <w:rPr>
                <w:rFonts w:asciiTheme="minorHAnsi" w:hAnsiTheme="minorHAnsi" w:cstheme="minorBidi"/>
                <w:noProof/>
                <w:szCs w:val="22"/>
                <w:lang w:val="en-US" w:eastAsia="en-US"/>
              </w:rPr>
              <w:tab/>
            </w:r>
            <w:r w:rsidR="000A53D9" w:rsidRPr="00A81C0C">
              <w:rPr>
                <w:rStyle w:val="Hyperlink"/>
                <w:noProof/>
                <w:lang w:val="en-GB"/>
              </w:rPr>
              <w:t>Conclusion</w:t>
            </w:r>
            <w:r w:rsidR="000A53D9">
              <w:rPr>
                <w:noProof/>
                <w:webHidden/>
              </w:rPr>
              <w:tab/>
            </w:r>
            <w:r w:rsidR="000A53D9">
              <w:rPr>
                <w:noProof/>
                <w:webHidden/>
              </w:rPr>
              <w:fldChar w:fldCharType="begin"/>
            </w:r>
            <w:r w:rsidR="000A53D9">
              <w:rPr>
                <w:noProof/>
                <w:webHidden/>
              </w:rPr>
              <w:instrText xml:space="preserve"> PAGEREF _Toc27488031 \h </w:instrText>
            </w:r>
            <w:r w:rsidR="000A53D9">
              <w:rPr>
                <w:noProof/>
                <w:webHidden/>
              </w:rPr>
            </w:r>
            <w:r w:rsidR="000A53D9">
              <w:rPr>
                <w:noProof/>
                <w:webHidden/>
              </w:rPr>
              <w:fldChar w:fldCharType="separate"/>
            </w:r>
            <w:r w:rsidR="000A53D9">
              <w:rPr>
                <w:noProof/>
                <w:webHidden/>
              </w:rPr>
              <w:t>122</w:t>
            </w:r>
            <w:r w:rsidR="000A53D9">
              <w:rPr>
                <w:noProof/>
                <w:webHidden/>
              </w:rPr>
              <w:fldChar w:fldCharType="end"/>
            </w:r>
          </w:hyperlink>
        </w:p>
        <w:p w:rsidR="000A53D9" w:rsidRDefault="003831AB">
          <w:pPr>
            <w:pStyle w:val="Verzeichnis1"/>
            <w:tabs>
              <w:tab w:val="left" w:pos="660"/>
              <w:tab w:val="right" w:leader="dot" w:pos="9059"/>
            </w:tabs>
            <w:rPr>
              <w:rFonts w:asciiTheme="minorHAnsi" w:hAnsiTheme="minorHAnsi" w:cstheme="minorBidi"/>
              <w:noProof/>
              <w:szCs w:val="22"/>
              <w:lang w:val="en-US" w:eastAsia="en-US"/>
            </w:rPr>
          </w:pPr>
          <w:hyperlink w:anchor="_Toc27488032" w:history="1">
            <w:r w:rsidR="000A53D9" w:rsidRPr="00A81C0C">
              <w:rPr>
                <w:rStyle w:val="Hyperlink"/>
                <w:noProof/>
                <w:lang w:val="en-GB"/>
              </w:rPr>
              <w:t>18.</w:t>
            </w:r>
            <w:r w:rsidR="000A53D9">
              <w:rPr>
                <w:rFonts w:asciiTheme="minorHAnsi" w:hAnsiTheme="minorHAnsi" w:cstheme="minorBidi"/>
                <w:noProof/>
                <w:szCs w:val="22"/>
                <w:lang w:val="en-US" w:eastAsia="en-US"/>
              </w:rPr>
              <w:tab/>
            </w:r>
            <w:r w:rsidR="000A53D9" w:rsidRPr="00A81C0C">
              <w:rPr>
                <w:rStyle w:val="Hyperlink"/>
                <w:noProof/>
                <w:lang w:val="en-GB"/>
              </w:rPr>
              <w:t>Literature</w:t>
            </w:r>
            <w:r w:rsidR="000A53D9">
              <w:rPr>
                <w:noProof/>
                <w:webHidden/>
              </w:rPr>
              <w:tab/>
            </w:r>
            <w:r w:rsidR="000A53D9">
              <w:rPr>
                <w:noProof/>
                <w:webHidden/>
              </w:rPr>
              <w:fldChar w:fldCharType="begin"/>
            </w:r>
            <w:r w:rsidR="000A53D9">
              <w:rPr>
                <w:noProof/>
                <w:webHidden/>
              </w:rPr>
              <w:instrText xml:space="preserve"> PAGEREF _Toc27488032 \h </w:instrText>
            </w:r>
            <w:r w:rsidR="000A53D9">
              <w:rPr>
                <w:noProof/>
                <w:webHidden/>
              </w:rPr>
            </w:r>
            <w:r w:rsidR="000A53D9">
              <w:rPr>
                <w:noProof/>
                <w:webHidden/>
              </w:rPr>
              <w:fldChar w:fldCharType="separate"/>
            </w:r>
            <w:r w:rsidR="000A53D9">
              <w:rPr>
                <w:noProof/>
                <w:webHidden/>
              </w:rPr>
              <w:t>129</w:t>
            </w:r>
            <w:r w:rsidR="000A53D9">
              <w:rPr>
                <w:noProof/>
                <w:webHidden/>
              </w:rPr>
              <w:fldChar w:fldCharType="end"/>
            </w:r>
          </w:hyperlink>
        </w:p>
        <w:p w:rsidR="000A53D9" w:rsidRDefault="003831AB">
          <w:pPr>
            <w:pStyle w:val="Verzeichnis1"/>
            <w:tabs>
              <w:tab w:val="right" w:leader="dot" w:pos="9059"/>
            </w:tabs>
            <w:rPr>
              <w:rFonts w:asciiTheme="minorHAnsi" w:hAnsiTheme="minorHAnsi" w:cstheme="minorBidi"/>
              <w:noProof/>
              <w:szCs w:val="22"/>
              <w:lang w:val="en-US" w:eastAsia="en-US"/>
            </w:rPr>
          </w:pPr>
          <w:hyperlink w:anchor="_Toc27488033" w:history="1">
            <w:r w:rsidR="000A53D9" w:rsidRPr="00A81C0C">
              <w:rPr>
                <w:rStyle w:val="Hyperlink"/>
                <w:noProof/>
                <w:lang w:val="en-US"/>
              </w:rPr>
              <w:t>Listings</w:t>
            </w:r>
            <w:r w:rsidR="000A53D9">
              <w:rPr>
                <w:noProof/>
                <w:webHidden/>
              </w:rPr>
              <w:tab/>
            </w:r>
            <w:r w:rsidR="000A53D9">
              <w:rPr>
                <w:noProof/>
                <w:webHidden/>
              </w:rPr>
              <w:fldChar w:fldCharType="begin"/>
            </w:r>
            <w:r w:rsidR="000A53D9">
              <w:rPr>
                <w:noProof/>
                <w:webHidden/>
              </w:rPr>
              <w:instrText xml:space="preserve"> PAGEREF _Toc27488033 \h </w:instrText>
            </w:r>
            <w:r w:rsidR="000A53D9">
              <w:rPr>
                <w:noProof/>
                <w:webHidden/>
              </w:rPr>
            </w:r>
            <w:r w:rsidR="000A53D9">
              <w:rPr>
                <w:noProof/>
                <w:webHidden/>
              </w:rPr>
              <w:fldChar w:fldCharType="separate"/>
            </w:r>
            <w:r w:rsidR="000A53D9">
              <w:rPr>
                <w:noProof/>
                <w:webHidden/>
              </w:rPr>
              <w:t>130</w:t>
            </w:r>
            <w:r w:rsidR="000A53D9">
              <w:rPr>
                <w:noProof/>
                <w:webHidden/>
              </w:rPr>
              <w:fldChar w:fldCharType="end"/>
            </w:r>
          </w:hyperlink>
        </w:p>
        <w:p w:rsidR="000A53D9" w:rsidRDefault="003831AB">
          <w:pPr>
            <w:pStyle w:val="Verzeichnis1"/>
            <w:tabs>
              <w:tab w:val="right" w:leader="dot" w:pos="9059"/>
            </w:tabs>
            <w:rPr>
              <w:rFonts w:asciiTheme="minorHAnsi" w:hAnsiTheme="minorHAnsi" w:cstheme="minorBidi"/>
              <w:noProof/>
              <w:szCs w:val="22"/>
              <w:lang w:val="en-US" w:eastAsia="en-US"/>
            </w:rPr>
          </w:pPr>
          <w:hyperlink w:anchor="_Toc27488034" w:history="1">
            <w:r w:rsidR="000A53D9" w:rsidRPr="00A81C0C">
              <w:rPr>
                <w:rStyle w:val="Hyperlink"/>
                <w:noProof/>
              </w:rPr>
              <w:t>Appendix</w:t>
            </w:r>
            <w:r w:rsidR="000A53D9">
              <w:rPr>
                <w:noProof/>
                <w:webHidden/>
              </w:rPr>
              <w:tab/>
            </w:r>
            <w:r w:rsidR="000A53D9">
              <w:rPr>
                <w:noProof/>
                <w:webHidden/>
              </w:rPr>
              <w:fldChar w:fldCharType="begin"/>
            </w:r>
            <w:r w:rsidR="000A53D9">
              <w:rPr>
                <w:noProof/>
                <w:webHidden/>
              </w:rPr>
              <w:instrText xml:space="preserve"> PAGEREF _Toc27488034 \h </w:instrText>
            </w:r>
            <w:r w:rsidR="000A53D9">
              <w:rPr>
                <w:noProof/>
                <w:webHidden/>
              </w:rPr>
            </w:r>
            <w:r w:rsidR="000A53D9">
              <w:rPr>
                <w:noProof/>
                <w:webHidden/>
              </w:rPr>
              <w:fldChar w:fldCharType="separate"/>
            </w:r>
            <w:r w:rsidR="000A53D9">
              <w:rPr>
                <w:noProof/>
                <w:webHidden/>
              </w:rPr>
              <w:t>132</w:t>
            </w:r>
            <w:r w:rsidR="000A53D9">
              <w:rPr>
                <w:noProof/>
                <w:webHidden/>
              </w:rPr>
              <w:fldChar w:fldCharType="end"/>
            </w:r>
          </w:hyperlink>
        </w:p>
        <w:p w:rsidR="00C813E5" w:rsidRDefault="00C813E5">
          <w:r>
            <w:rPr>
              <w:b/>
              <w:bCs/>
            </w:rPr>
            <w:fldChar w:fldCharType="end"/>
          </w:r>
        </w:p>
      </w:sdtContent>
    </w:sdt>
    <w:p w:rsidR="005E3759" w:rsidRDefault="005E3759" w:rsidP="000D784C">
      <w:pPr>
        <w:spacing w:before="0" w:beforeAutospacing="0" w:after="0" w:afterAutospacing="0" w:line="240" w:lineRule="auto"/>
        <w:contextualSpacing w:val="0"/>
        <w:rPr>
          <w:b/>
          <w:lang w:val="en-GB"/>
        </w:rPr>
      </w:pPr>
    </w:p>
    <w:p w:rsidR="002D57B7" w:rsidRPr="002D57B7" w:rsidRDefault="002D57B7" w:rsidP="00F41BB2">
      <w:pPr>
        <w:pStyle w:val="berschrift1"/>
        <w:pageBreakBefore/>
        <w:numPr>
          <w:ilvl w:val="0"/>
          <w:numId w:val="1"/>
        </w:numPr>
        <w:spacing w:before="100" w:after="100"/>
        <w:ind w:left="357" w:hanging="357"/>
        <w:rPr>
          <w:lang w:val="en-GB"/>
        </w:rPr>
      </w:pPr>
      <w:bookmarkStart w:id="2" w:name="_Toc533149724"/>
      <w:bookmarkStart w:id="3" w:name="_Toc7688616"/>
      <w:bookmarkStart w:id="4" w:name="_Toc27487987"/>
      <w:r w:rsidRPr="002D57B7">
        <w:rPr>
          <w:lang w:val="en-GB"/>
        </w:rPr>
        <w:lastRenderedPageBreak/>
        <w:t>List of amendments</w:t>
      </w:r>
      <w:bookmarkEnd w:id="2"/>
      <w:bookmarkEnd w:id="3"/>
      <w:bookmarkEnd w:id="4"/>
    </w:p>
    <w:p w:rsidR="002D57B7" w:rsidRDefault="00BF13C1">
      <w:pPr>
        <w:autoSpaceDE/>
        <w:autoSpaceDN/>
        <w:spacing w:after="200" w:line="276" w:lineRule="auto"/>
        <w:rPr>
          <w:lang w:val="en-GB"/>
        </w:rPr>
      </w:pPr>
      <w:r>
        <w:rPr>
          <w:lang w:val="en-GB"/>
        </w:rPr>
        <w:t>None</w:t>
      </w:r>
    </w:p>
    <w:p w:rsidR="00BF13C1" w:rsidRDefault="00BF13C1" w:rsidP="00F41BB2">
      <w:pPr>
        <w:pStyle w:val="berschrift1"/>
        <w:numPr>
          <w:ilvl w:val="0"/>
          <w:numId w:val="1"/>
        </w:numPr>
        <w:rPr>
          <w:lang w:val="en-GB"/>
        </w:rPr>
      </w:pPr>
      <w:bookmarkStart w:id="5" w:name="_Toc533149725"/>
      <w:bookmarkStart w:id="6" w:name="_Toc7688617"/>
      <w:bookmarkStart w:id="7" w:name="_Toc27487988"/>
      <w:r>
        <w:rPr>
          <w:lang w:val="en-GB"/>
        </w:rPr>
        <w:t>List of abbreviations</w:t>
      </w:r>
      <w:bookmarkEnd w:id="5"/>
      <w:bookmarkEnd w:id="6"/>
      <w:bookmarkEnd w:id="7"/>
    </w:p>
    <w:tbl>
      <w:tblPr>
        <w:tblW w:w="0" w:type="auto"/>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000" w:firstRow="0" w:lastRow="0" w:firstColumn="0" w:lastColumn="0" w:noHBand="0" w:noVBand="0"/>
      </w:tblPr>
      <w:tblGrid>
        <w:gridCol w:w="2988"/>
        <w:gridCol w:w="5400"/>
      </w:tblGrid>
      <w:tr w:rsidR="00BF13C1" w:rsidRPr="00866A9A" w:rsidTr="00BF13C1">
        <w:trPr>
          <w:trHeight w:hRule="exact" w:val="284"/>
        </w:trPr>
        <w:tc>
          <w:tcPr>
            <w:tcW w:w="2988" w:type="dxa"/>
            <w:vAlign w:val="center"/>
          </w:tcPr>
          <w:p w:rsidR="00BF13C1" w:rsidRPr="008B7A31" w:rsidRDefault="00BF13C1" w:rsidP="00BF13C1">
            <w:pPr>
              <w:snapToGrid w:val="0"/>
              <w:spacing w:after="120"/>
              <w:rPr>
                <w:rFonts w:cs="Arial"/>
                <w:b/>
                <w:szCs w:val="22"/>
              </w:rPr>
            </w:pPr>
            <w:r w:rsidRPr="008B7A31">
              <w:rPr>
                <w:rFonts w:cs="Arial"/>
                <w:b/>
                <w:szCs w:val="22"/>
                <w:lang w:val="en-US"/>
              </w:rPr>
              <w:t>Abbreviation</w:t>
            </w:r>
          </w:p>
        </w:tc>
        <w:tc>
          <w:tcPr>
            <w:tcW w:w="5400" w:type="dxa"/>
            <w:vAlign w:val="center"/>
          </w:tcPr>
          <w:p w:rsidR="00BF13C1" w:rsidRPr="008B7A31" w:rsidRDefault="00BF13C1" w:rsidP="00BF13C1">
            <w:pPr>
              <w:snapToGrid w:val="0"/>
              <w:spacing w:after="120"/>
              <w:rPr>
                <w:rFonts w:cs="Arial"/>
                <w:b/>
                <w:szCs w:val="22"/>
              </w:rPr>
            </w:pPr>
            <w:r w:rsidRPr="008B7A31">
              <w:rPr>
                <w:rFonts w:cs="Arial"/>
                <w:b/>
                <w:szCs w:val="22"/>
              </w:rPr>
              <w:t>Definition</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sidRPr="00866A9A">
              <w:rPr>
                <w:rFonts w:cs="Arial"/>
                <w:szCs w:val="22"/>
                <w:lang w:val="en-US"/>
              </w:rPr>
              <w:t>AE</w:t>
            </w:r>
          </w:p>
        </w:tc>
        <w:tc>
          <w:tcPr>
            <w:tcW w:w="5400" w:type="dxa"/>
          </w:tcPr>
          <w:p w:rsidR="00BF13C1" w:rsidRPr="00866A9A" w:rsidRDefault="00BF13C1" w:rsidP="00BF13C1">
            <w:pPr>
              <w:ind w:right="567"/>
              <w:rPr>
                <w:rFonts w:cs="Arial"/>
                <w:szCs w:val="22"/>
                <w:lang w:val="en-US"/>
              </w:rPr>
            </w:pPr>
            <w:r w:rsidRPr="00866A9A">
              <w:rPr>
                <w:rFonts w:cs="Arial"/>
                <w:szCs w:val="22"/>
                <w:lang w:val="en-US"/>
              </w:rPr>
              <w:t>Adverse event</w:t>
            </w:r>
          </w:p>
        </w:tc>
      </w:tr>
      <w:tr w:rsidR="00BF13C1" w:rsidRPr="00866A9A" w:rsidTr="00BF13C1">
        <w:trPr>
          <w:trHeight w:hRule="exact" w:val="284"/>
        </w:trPr>
        <w:tc>
          <w:tcPr>
            <w:tcW w:w="2988" w:type="dxa"/>
          </w:tcPr>
          <w:p w:rsidR="00BF13C1" w:rsidRDefault="00BF13C1" w:rsidP="00BF13C1">
            <w:pPr>
              <w:ind w:right="567"/>
              <w:rPr>
                <w:rFonts w:cs="Arial"/>
                <w:szCs w:val="22"/>
                <w:lang w:val="en-US"/>
              </w:rPr>
            </w:pPr>
            <w:r>
              <w:rPr>
                <w:rFonts w:cs="Arial"/>
                <w:szCs w:val="22"/>
                <w:lang w:val="en-US"/>
              </w:rPr>
              <w:t>ALAT</w:t>
            </w:r>
          </w:p>
        </w:tc>
        <w:tc>
          <w:tcPr>
            <w:tcW w:w="5400" w:type="dxa"/>
          </w:tcPr>
          <w:p w:rsidR="00BF13C1" w:rsidRDefault="00BF13C1" w:rsidP="00BF13C1">
            <w:pPr>
              <w:ind w:right="567"/>
              <w:rPr>
                <w:rFonts w:cs="Arial"/>
                <w:szCs w:val="22"/>
                <w:lang w:val="en-US"/>
              </w:rPr>
            </w:pPr>
            <w:r>
              <w:rPr>
                <w:rFonts w:cs="Arial"/>
                <w:szCs w:val="22"/>
                <w:lang w:val="en-US"/>
              </w:rPr>
              <w:t>A</w:t>
            </w:r>
            <w:r w:rsidRPr="002C6A47">
              <w:rPr>
                <w:rFonts w:cs="Arial"/>
                <w:szCs w:val="22"/>
                <w:lang w:val="en-US"/>
              </w:rPr>
              <w:t>lanine aminotransferase</w:t>
            </w:r>
          </w:p>
        </w:tc>
      </w:tr>
      <w:tr w:rsidR="00BF13C1" w:rsidRPr="00866A9A" w:rsidTr="00BF13C1">
        <w:trPr>
          <w:trHeight w:hRule="exact" w:val="284"/>
        </w:trPr>
        <w:tc>
          <w:tcPr>
            <w:tcW w:w="2988" w:type="dxa"/>
          </w:tcPr>
          <w:p w:rsidR="00BF13C1" w:rsidRDefault="00BF13C1" w:rsidP="00BF13C1">
            <w:pPr>
              <w:ind w:right="567"/>
              <w:rPr>
                <w:rFonts w:cs="Arial"/>
                <w:szCs w:val="22"/>
                <w:lang w:val="en-US"/>
              </w:rPr>
            </w:pPr>
            <w:r>
              <w:rPr>
                <w:rFonts w:cs="Arial"/>
                <w:szCs w:val="22"/>
                <w:lang w:val="en-US"/>
              </w:rPr>
              <w:t>ASAT</w:t>
            </w:r>
          </w:p>
        </w:tc>
        <w:tc>
          <w:tcPr>
            <w:tcW w:w="5400" w:type="dxa"/>
          </w:tcPr>
          <w:p w:rsidR="00BF13C1" w:rsidRDefault="00BF13C1" w:rsidP="00BF13C1">
            <w:pPr>
              <w:ind w:right="567"/>
              <w:rPr>
                <w:rFonts w:cs="Arial"/>
                <w:szCs w:val="22"/>
                <w:lang w:val="en-US"/>
              </w:rPr>
            </w:pPr>
            <w:r>
              <w:rPr>
                <w:rFonts w:cs="Arial"/>
                <w:szCs w:val="22"/>
                <w:lang w:val="en-US"/>
              </w:rPr>
              <w:t>A</w:t>
            </w:r>
            <w:r w:rsidRPr="004E226D">
              <w:rPr>
                <w:rFonts w:cs="Arial"/>
                <w:szCs w:val="22"/>
                <w:lang w:val="en-US"/>
              </w:rPr>
              <w:t>spartate aminotransferase</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Pr>
                <w:rFonts w:cs="Arial"/>
                <w:szCs w:val="22"/>
                <w:lang w:val="en-US"/>
              </w:rPr>
              <w:t>BG</w:t>
            </w:r>
          </w:p>
        </w:tc>
        <w:tc>
          <w:tcPr>
            <w:tcW w:w="5400" w:type="dxa"/>
          </w:tcPr>
          <w:p w:rsidR="00BF13C1" w:rsidRPr="00866A9A" w:rsidRDefault="0033332F" w:rsidP="00BF13C1">
            <w:pPr>
              <w:ind w:right="567"/>
              <w:rPr>
                <w:rFonts w:cs="Arial"/>
                <w:szCs w:val="22"/>
                <w:lang w:val="en-US"/>
              </w:rPr>
            </w:pPr>
            <w:r>
              <w:rPr>
                <w:rFonts w:cs="Arial"/>
                <w:szCs w:val="22"/>
                <w:lang w:val="en-US"/>
              </w:rPr>
              <w:t>Blood g</w:t>
            </w:r>
            <w:r w:rsidR="00BF13C1">
              <w:rPr>
                <w:rFonts w:cs="Arial"/>
                <w:szCs w:val="22"/>
                <w:lang w:val="en-US"/>
              </w:rPr>
              <w:t>lucose</w:t>
            </w:r>
          </w:p>
        </w:tc>
      </w:tr>
      <w:tr w:rsidR="00441025" w:rsidRPr="00866A9A" w:rsidTr="00BF13C1">
        <w:trPr>
          <w:trHeight w:hRule="exact" w:val="284"/>
        </w:trPr>
        <w:tc>
          <w:tcPr>
            <w:tcW w:w="2988" w:type="dxa"/>
          </w:tcPr>
          <w:p w:rsidR="00441025" w:rsidRPr="00866A9A" w:rsidRDefault="00441025" w:rsidP="00BF13C1">
            <w:pPr>
              <w:ind w:right="567"/>
              <w:rPr>
                <w:rFonts w:cs="Arial"/>
                <w:szCs w:val="22"/>
                <w:lang w:val="en-US"/>
              </w:rPr>
            </w:pPr>
            <w:r>
              <w:rPr>
                <w:rFonts w:cs="Arial"/>
                <w:szCs w:val="22"/>
                <w:lang w:val="en-US"/>
              </w:rPr>
              <w:t>BMI</w:t>
            </w:r>
          </w:p>
        </w:tc>
        <w:tc>
          <w:tcPr>
            <w:tcW w:w="5400" w:type="dxa"/>
          </w:tcPr>
          <w:p w:rsidR="00441025" w:rsidRPr="00866A9A" w:rsidRDefault="00441025" w:rsidP="00BF13C1">
            <w:pPr>
              <w:ind w:right="567"/>
              <w:rPr>
                <w:rFonts w:cs="Arial"/>
                <w:szCs w:val="22"/>
                <w:lang w:val="en-US"/>
              </w:rPr>
            </w:pPr>
            <w:r>
              <w:rPr>
                <w:rFonts w:cs="Arial"/>
                <w:szCs w:val="22"/>
                <w:lang w:val="en-US"/>
              </w:rPr>
              <w:t>Body mass index</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sidRPr="00866A9A">
              <w:rPr>
                <w:rFonts w:cs="Arial"/>
                <w:szCs w:val="22"/>
                <w:lang w:val="en-US"/>
              </w:rPr>
              <w:t>CRF</w:t>
            </w:r>
          </w:p>
        </w:tc>
        <w:tc>
          <w:tcPr>
            <w:tcW w:w="5400" w:type="dxa"/>
          </w:tcPr>
          <w:p w:rsidR="00BF13C1" w:rsidRPr="00866A9A" w:rsidRDefault="0033332F" w:rsidP="00BF13C1">
            <w:pPr>
              <w:ind w:right="567"/>
              <w:rPr>
                <w:rFonts w:cs="Arial"/>
                <w:szCs w:val="22"/>
                <w:lang w:val="en-US"/>
              </w:rPr>
            </w:pPr>
            <w:r>
              <w:rPr>
                <w:rFonts w:cs="Arial"/>
                <w:szCs w:val="22"/>
                <w:lang w:val="en-US"/>
              </w:rPr>
              <w:t>Case report f</w:t>
            </w:r>
            <w:r w:rsidR="00BF13C1" w:rsidRPr="00866A9A">
              <w:rPr>
                <w:rFonts w:cs="Arial"/>
                <w:szCs w:val="22"/>
                <w:lang w:val="en-US"/>
              </w:rPr>
              <w:t>orm</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Pr>
                <w:rFonts w:cs="Arial"/>
                <w:szCs w:val="22"/>
                <w:lang w:val="en-US"/>
              </w:rPr>
              <w:t>DKA</w:t>
            </w:r>
          </w:p>
        </w:tc>
        <w:tc>
          <w:tcPr>
            <w:tcW w:w="5400" w:type="dxa"/>
          </w:tcPr>
          <w:p w:rsidR="00BF13C1" w:rsidRPr="00866A9A" w:rsidRDefault="0033332F" w:rsidP="00BF13C1">
            <w:pPr>
              <w:ind w:right="567"/>
              <w:rPr>
                <w:rFonts w:cs="Arial"/>
                <w:szCs w:val="22"/>
                <w:lang w:val="en-US"/>
              </w:rPr>
            </w:pPr>
            <w:r>
              <w:rPr>
                <w:rFonts w:cs="Arial"/>
                <w:szCs w:val="22"/>
                <w:lang w:val="en-US"/>
              </w:rPr>
              <w:t>Diabetic k</w:t>
            </w:r>
            <w:r w:rsidR="00BF13C1">
              <w:rPr>
                <w:rFonts w:cs="Arial"/>
                <w:szCs w:val="22"/>
                <w:lang w:val="en-US"/>
              </w:rPr>
              <w:t>etoacidosis</w:t>
            </w:r>
          </w:p>
        </w:tc>
      </w:tr>
      <w:tr w:rsidR="00BF13C1" w:rsidRPr="00866A9A" w:rsidTr="00BF13C1">
        <w:trPr>
          <w:trHeight w:hRule="exact" w:val="284"/>
        </w:trPr>
        <w:tc>
          <w:tcPr>
            <w:tcW w:w="2988" w:type="dxa"/>
          </w:tcPr>
          <w:p w:rsidR="00BF13C1" w:rsidRDefault="00BF13C1" w:rsidP="00BF13C1">
            <w:pPr>
              <w:ind w:right="567"/>
              <w:rPr>
                <w:rFonts w:cs="Arial"/>
                <w:szCs w:val="22"/>
                <w:lang w:val="en-US"/>
              </w:rPr>
            </w:pPr>
            <w:r>
              <w:rPr>
                <w:rFonts w:cs="Arial"/>
                <w:szCs w:val="22"/>
                <w:lang w:val="en-US"/>
              </w:rPr>
              <w:t>EC</w:t>
            </w:r>
          </w:p>
        </w:tc>
        <w:tc>
          <w:tcPr>
            <w:tcW w:w="5400" w:type="dxa"/>
          </w:tcPr>
          <w:p w:rsidR="00BF13C1" w:rsidRPr="00D4618E" w:rsidRDefault="00BF13C1" w:rsidP="00BF13C1">
            <w:pPr>
              <w:ind w:right="567"/>
              <w:rPr>
                <w:rFonts w:cs="Arial"/>
                <w:szCs w:val="22"/>
                <w:lang w:val="en-US"/>
              </w:rPr>
            </w:pPr>
            <w:r>
              <w:rPr>
                <w:rFonts w:cs="Arial"/>
                <w:szCs w:val="22"/>
                <w:lang w:val="en-US"/>
              </w:rPr>
              <w:t>Ethics Committee</w:t>
            </w:r>
          </w:p>
        </w:tc>
      </w:tr>
      <w:tr w:rsidR="00BF13C1" w:rsidRPr="00866A9A" w:rsidTr="00BF13C1">
        <w:trPr>
          <w:trHeight w:hRule="exact" w:val="284"/>
        </w:trPr>
        <w:tc>
          <w:tcPr>
            <w:tcW w:w="2988" w:type="dxa"/>
          </w:tcPr>
          <w:p w:rsidR="00BF13C1" w:rsidRDefault="00BF13C1" w:rsidP="00BF13C1">
            <w:pPr>
              <w:ind w:right="567"/>
              <w:rPr>
                <w:rFonts w:cs="Arial"/>
                <w:szCs w:val="22"/>
                <w:lang w:val="en-US"/>
              </w:rPr>
            </w:pPr>
            <w:r>
              <w:rPr>
                <w:rFonts w:cs="Arial"/>
                <w:szCs w:val="22"/>
                <w:lang w:val="en-US"/>
              </w:rPr>
              <w:t>FAS</w:t>
            </w:r>
          </w:p>
        </w:tc>
        <w:tc>
          <w:tcPr>
            <w:tcW w:w="5400" w:type="dxa"/>
          </w:tcPr>
          <w:p w:rsidR="00BF13C1" w:rsidRDefault="00BF13C1" w:rsidP="00BF13C1">
            <w:pPr>
              <w:ind w:right="567"/>
              <w:rPr>
                <w:rFonts w:cs="Arial"/>
                <w:szCs w:val="22"/>
                <w:lang w:val="en-US"/>
              </w:rPr>
            </w:pPr>
            <w:r>
              <w:rPr>
                <w:rFonts w:cs="Arial"/>
                <w:szCs w:val="22"/>
                <w:lang w:val="en-US"/>
              </w:rPr>
              <w:t>Full analysis set</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Pr>
                <w:rFonts w:cs="Arial"/>
                <w:szCs w:val="22"/>
                <w:lang w:val="en-US"/>
              </w:rPr>
              <w:t>GIP</w:t>
            </w:r>
          </w:p>
        </w:tc>
        <w:tc>
          <w:tcPr>
            <w:tcW w:w="5400" w:type="dxa"/>
          </w:tcPr>
          <w:p w:rsidR="00BF13C1" w:rsidRPr="00866A9A" w:rsidRDefault="00BF13C1" w:rsidP="00BF13C1">
            <w:pPr>
              <w:ind w:right="567"/>
              <w:rPr>
                <w:rFonts w:cs="Arial"/>
                <w:szCs w:val="22"/>
                <w:lang w:val="en-US"/>
              </w:rPr>
            </w:pPr>
            <w:r w:rsidRPr="00D4618E">
              <w:rPr>
                <w:rFonts w:cs="Arial"/>
                <w:szCs w:val="22"/>
                <w:lang w:val="en-US"/>
              </w:rPr>
              <w:t>Gastric inhibitory polypeptide</w:t>
            </w:r>
          </w:p>
        </w:tc>
      </w:tr>
      <w:tr w:rsidR="001D0592" w:rsidRPr="00866A9A" w:rsidTr="00BF13C1">
        <w:trPr>
          <w:trHeight w:hRule="exact" w:val="284"/>
        </w:trPr>
        <w:tc>
          <w:tcPr>
            <w:tcW w:w="2988" w:type="dxa"/>
          </w:tcPr>
          <w:p w:rsidR="001D0592" w:rsidRPr="00866A9A" w:rsidRDefault="001D0592" w:rsidP="00BF13C1">
            <w:pPr>
              <w:ind w:right="567"/>
              <w:rPr>
                <w:rFonts w:cs="Arial"/>
                <w:szCs w:val="22"/>
                <w:lang w:val="en-US"/>
              </w:rPr>
            </w:pPr>
            <w:r>
              <w:rPr>
                <w:rFonts w:cs="Arial"/>
                <w:szCs w:val="22"/>
                <w:lang w:val="en-US"/>
              </w:rPr>
              <w:t>GLP-1</w:t>
            </w:r>
          </w:p>
        </w:tc>
        <w:tc>
          <w:tcPr>
            <w:tcW w:w="5400" w:type="dxa"/>
          </w:tcPr>
          <w:p w:rsidR="001D0592" w:rsidRPr="00866A9A" w:rsidRDefault="001D0592" w:rsidP="00BF13C1">
            <w:pPr>
              <w:ind w:right="567"/>
              <w:rPr>
                <w:rFonts w:cs="Arial"/>
                <w:szCs w:val="22"/>
                <w:lang w:val="en-US"/>
              </w:rPr>
            </w:pPr>
            <w:r>
              <w:rPr>
                <w:rFonts w:cs="Arial"/>
                <w:szCs w:val="22"/>
                <w:lang w:val="en-US"/>
              </w:rPr>
              <w:t>Glucagon-like peptide 1</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sidRPr="00866A9A">
              <w:rPr>
                <w:rFonts w:cs="Arial"/>
                <w:szCs w:val="22"/>
                <w:lang w:val="en-US"/>
              </w:rPr>
              <w:t>IP</w:t>
            </w:r>
          </w:p>
        </w:tc>
        <w:tc>
          <w:tcPr>
            <w:tcW w:w="5400" w:type="dxa"/>
          </w:tcPr>
          <w:p w:rsidR="00BF13C1" w:rsidRPr="00866A9A" w:rsidRDefault="00BF13C1" w:rsidP="00BF13C1">
            <w:pPr>
              <w:ind w:right="567"/>
              <w:rPr>
                <w:rFonts w:cs="Arial"/>
                <w:szCs w:val="22"/>
                <w:lang w:val="en-US"/>
              </w:rPr>
            </w:pPr>
            <w:r w:rsidRPr="00866A9A">
              <w:rPr>
                <w:rFonts w:cs="Arial"/>
                <w:szCs w:val="22"/>
                <w:lang w:val="en-US"/>
              </w:rPr>
              <w:t>Investigational product</w:t>
            </w:r>
          </w:p>
        </w:tc>
      </w:tr>
      <w:tr w:rsidR="004517C6" w:rsidRPr="00866A9A" w:rsidTr="00BF13C1">
        <w:trPr>
          <w:trHeight w:hRule="exact" w:val="284"/>
        </w:trPr>
        <w:tc>
          <w:tcPr>
            <w:tcW w:w="2988" w:type="dxa"/>
          </w:tcPr>
          <w:p w:rsidR="004517C6" w:rsidRPr="00866A9A" w:rsidRDefault="004517C6" w:rsidP="00BF13C1">
            <w:pPr>
              <w:ind w:right="567"/>
              <w:rPr>
                <w:rFonts w:cs="Arial"/>
                <w:szCs w:val="22"/>
                <w:lang w:val="en-US"/>
              </w:rPr>
            </w:pPr>
            <w:r>
              <w:rPr>
                <w:rFonts w:cs="Arial"/>
                <w:szCs w:val="22"/>
                <w:lang w:val="en-US"/>
              </w:rPr>
              <w:t>MAO</w:t>
            </w:r>
          </w:p>
        </w:tc>
        <w:tc>
          <w:tcPr>
            <w:tcW w:w="5400" w:type="dxa"/>
          </w:tcPr>
          <w:p w:rsidR="004517C6" w:rsidRPr="00866A9A" w:rsidRDefault="004517C6" w:rsidP="00BF13C1">
            <w:pPr>
              <w:ind w:right="567"/>
              <w:rPr>
                <w:rFonts w:cs="Arial"/>
                <w:szCs w:val="22"/>
                <w:lang w:val="en-US"/>
              </w:rPr>
            </w:pPr>
            <w:r>
              <w:rPr>
                <w:rFonts w:cs="Arial"/>
                <w:szCs w:val="22"/>
                <w:lang w:val="en-US"/>
              </w:rPr>
              <w:t>Monoamine oxidase</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sidRPr="00866A9A">
              <w:rPr>
                <w:rFonts w:cs="Arial"/>
                <w:szCs w:val="22"/>
                <w:lang w:val="en-US"/>
              </w:rPr>
              <w:t>Max</w:t>
            </w:r>
          </w:p>
        </w:tc>
        <w:tc>
          <w:tcPr>
            <w:tcW w:w="5400" w:type="dxa"/>
          </w:tcPr>
          <w:p w:rsidR="00BF13C1" w:rsidRPr="00866A9A" w:rsidRDefault="00BF13C1" w:rsidP="00BF13C1">
            <w:pPr>
              <w:ind w:right="567"/>
              <w:rPr>
                <w:rFonts w:cs="Arial"/>
                <w:szCs w:val="22"/>
                <w:lang w:val="en-US"/>
              </w:rPr>
            </w:pPr>
            <w:r w:rsidRPr="00866A9A">
              <w:rPr>
                <w:rFonts w:cs="Arial"/>
                <w:szCs w:val="22"/>
                <w:lang w:val="en-US"/>
              </w:rPr>
              <w:t>Maximum</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sidRPr="00866A9A">
              <w:rPr>
                <w:rFonts w:cs="Arial"/>
                <w:szCs w:val="22"/>
                <w:lang w:val="en-US"/>
              </w:rPr>
              <w:t>Min</w:t>
            </w:r>
          </w:p>
        </w:tc>
        <w:tc>
          <w:tcPr>
            <w:tcW w:w="5400" w:type="dxa"/>
          </w:tcPr>
          <w:p w:rsidR="00BF13C1" w:rsidRPr="00866A9A" w:rsidRDefault="00BF13C1" w:rsidP="00BF13C1">
            <w:pPr>
              <w:ind w:right="567"/>
              <w:rPr>
                <w:rFonts w:cs="Arial"/>
                <w:szCs w:val="22"/>
                <w:lang w:val="en-US"/>
              </w:rPr>
            </w:pPr>
            <w:r w:rsidRPr="00866A9A">
              <w:rPr>
                <w:rFonts w:cs="Arial"/>
                <w:szCs w:val="22"/>
                <w:lang w:val="en-US"/>
              </w:rPr>
              <w:t>Minimum</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sidRPr="00866A9A">
              <w:rPr>
                <w:rFonts w:cs="Arial"/>
                <w:szCs w:val="22"/>
                <w:lang w:val="en-US"/>
              </w:rPr>
              <w:t>N</w:t>
            </w:r>
          </w:p>
        </w:tc>
        <w:tc>
          <w:tcPr>
            <w:tcW w:w="5400" w:type="dxa"/>
          </w:tcPr>
          <w:p w:rsidR="00BF13C1" w:rsidRPr="00866A9A" w:rsidRDefault="00BF13C1" w:rsidP="00BF13C1">
            <w:pPr>
              <w:ind w:right="567"/>
              <w:rPr>
                <w:rFonts w:cs="Arial"/>
                <w:szCs w:val="22"/>
                <w:lang w:val="en-US"/>
              </w:rPr>
            </w:pPr>
            <w:r w:rsidRPr="00866A9A">
              <w:rPr>
                <w:rFonts w:cs="Arial"/>
                <w:szCs w:val="22"/>
                <w:lang w:val="en-US"/>
              </w:rPr>
              <w:t>Number</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sidRPr="00866A9A">
              <w:rPr>
                <w:rFonts w:cs="Arial"/>
                <w:szCs w:val="22"/>
                <w:lang w:val="en-US"/>
              </w:rPr>
              <w:t>Nmiss</w:t>
            </w:r>
          </w:p>
        </w:tc>
        <w:tc>
          <w:tcPr>
            <w:tcW w:w="5400" w:type="dxa"/>
          </w:tcPr>
          <w:p w:rsidR="00BF13C1" w:rsidRPr="00866A9A" w:rsidRDefault="00BF13C1" w:rsidP="00BF13C1">
            <w:pPr>
              <w:ind w:right="567"/>
              <w:rPr>
                <w:rFonts w:cs="Arial"/>
                <w:szCs w:val="22"/>
                <w:lang w:val="en-US"/>
              </w:rPr>
            </w:pPr>
            <w:r w:rsidRPr="00866A9A">
              <w:rPr>
                <w:rFonts w:cs="Arial"/>
                <w:szCs w:val="22"/>
                <w:lang w:val="en-US"/>
              </w:rPr>
              <w:t>Number of missing values</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sidRPr="00866A9A">
              <w:rPr>
                <w:rFonts w:cs="Arial"/>
                <w:szCs w:val="22"/>
                <w:lang w:val="en-US"/>
              </w:rPr>
              <w:t>PK</w:t>
            </w:r>
          </w:p>
        </w:tc>
        <w:tc>
          <w:tcPr>
            <w:tcW w:w="5400" w:type="dxa"/>
          </w:tcPr>
          <w:p w:rsidR="00BF13C1" w:rsidRPr="00866A9A" w:rsidRDefault="00BF13C1" w:rsidP="00BF13C1">
            <w:pPr>
              <w:ind w:right="567"/>
              <w:rPr>
                <w:rFonts w:cs="Arial"/>
                <w:szCs w:val="22"/>
                <w:lang w:val="en-US"/>
              </w:rPr>
            </w:pPr>
            <w:r w:rsidRPr="00866A9A">
              <w:rPr>
                <w:rFonts w:cs="Arial"/>
                <w:szCs w:val="22"/>
                <w:lang w:val="en-US"/>
              </w:rPr>
              <w:t>Pharmacokinetics</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Pr>
                <w:rFonts w:cs="Arial"/>
                <w:szCs w:val="22"/>
                <w:lang w:val="en-US"/>
              </w:rPr>
              <w:t>PP</w:t>
            </w:r>
          </w:p>
        </w:tc>
        <w:tc>
          <w:tcPr>
            <w:tcW w:w="5400" w:type="dxa"/>
          </w:tcPr>
          <w:p w:rsidR="00BF13C1" w:rsidRPr="00866A9A" w:rsidRDefault="00BF13C1" w:rsidP="00BF13C1">
            <w:pPr>
              <w:ind w:right="567"/>
              <w:rPr>
                <w:rFonts w:cs="Arial"/>
                <w:szCs w:val="22"/>
                <w:lang w:val="en-US"/>
              </w:rPr>
            </w:pPr>
            <w:r>
              <w:rPr>
                <w:rFonts w:cs="Arial"/>
                <w:szCs w:val="22"/>
                <w:lang w:val="en-US"/>
              </w:rPr>
              <w:t>Per protocol set</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sidRPr="00866A9A">
              <w:rPr>
                <w:rFonts w:cs="Arial"/>
                <w:szCs w:val="22"/>
                <w:lang w:val="en-US"/>
              </w:rPr>
              <w:t>SAE</w:t>
            </w:r>
          </w:p>
        </w:tc>
        <w:tc>
          <w:tcPr>
            <w:tcW w:w="5400" w:type="dxa"/>
          </w:tcPr>
          <w:p w:rsidR="00BF13C1" w:rsidRPr="00866A9A" w:rsidRDefault="0033332F" w:rsidP="00BF13C1">
            <w:pPr>
              <w:ind w:right="567"/>
              <w:rPr>
                <w:rFonts w:cs="Arial"/>
                <w:szCs w:val="22"/>
                <w:lang w:val="en-US"/>
              </w:rPr>
            </w:pPr>
            <w:r>
              <w:rPr>
                <w:rFonts w:cs="Arial"/>
                <w:szCs w:val="22"/>
                <w:lang w:val="en-US"/>
              </w:rPr>
              <w:t>Serious a</w:t>
            </w:r>
            <w:r w:rsidR="00BF13C1" w:rsidRPr="00866A9A">
              <w:rPr>
                <w:rFonts w:cs="Arial"/>
                <w:szCs w:val="22"/>
                <w:lang w:val="en-US"/>
              </w:rPr>
              <w:t>dverse event</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Pr>
                <w:rFonts w:cs="Arial"/>
                <w:szCs w:val="22"/>
                <w:lang w:val="en-US"/>
              </w:rPr>
              <w:t>SAF</w:t>
            </w:r>
          </w:p>
        </w:tc>
        <w:tc>
          <w:tcPr>
            <w:tcW w:w="5400" w:type="dxa"/>
          </w:tcPr>
          <w:p w:rsidR="00BF13C1" w:rsidRPr="00866A9A" w:rsidRDefault="00BF13C1" w:rsidP="00BF13C1">
            <w:pPr>
              <w:ind w:right="567"/>
              <w:rPr>
                <w:rFonts w:cs="Arial"/>
                <w:szCs w:val="22"/>
                <w:lang w:val="en-US"/>
              </w:rPr>
            </w:pPr>
            <w:r>
              <w:rPr>
                <w:rFonts w:cs="Arial"/>
                <w:szCs w:val="22"/>
                <w:lang w:val="en-US"/>
              </w:rPr>
              <w:t>Safety population</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Pr>
                <w:rFonts w:cs="Arial"/>
                <w:szCs w:val="22"/>
                <w:lang w:val="en-US"/>
              </w:rPr>
              <w:t>SD</w:t>
            </w:r>
          </w:p>
        </w:tc>
        <w:tc>
          <w:tcPr>
            <w:tcW w:w="5400" w:type="dxa"/>
          </w:tcPr>
          <w:p w:rsidR="00BF13C1" w:rsidRPr="00866A9A" w:rsidRDefault="0033332F" w:rsidP="00BF13C1">
            <w:pPr>
              <w:ind w:right="567"/>
              <w:rPr>
                <w:rFonts w:cs="Arial"/>
                <w:szCs w:val="22"/>
                <w:lang w:val="en-US"/>
              </w:rPr>
            </w:pPr>
            <w:r>
              <w:rPr>
                <w:rFonts w:cs="Arial"/>
                <w:szCs w:val="22"/>
                <w:lang w:val="en-US"/>
              </w:rPr>
              <w:t>Standard d</w:t>
            </w:r>
            <w:r w:rsidR="00BF13C1">
              <w:rPr>
                <w:rFonts w:cs="Arial"/>
                <w:szCs w:val="22"/>
                <w:lang w:val="en-US"/>
              </w:rPr>
              <w:t>eviation</w:t>
            </w:r>
          </w:p>
        </w:tc>
      </w:tr>
      <w:tr w:rsidR="00BF13C1" w:rsidRPr="00866A9A" w:rsidTr="00BF13C1">
        <w:trPr>
          <w:trHeight w:hRule="exact" w:val="284"/>
        </w:trPr>
        <w:tc>
          <w:tcPr>
            <w:tcW w:w="2988" w:type="dxa"/>
          </w:tcPr>
          <w:p w:rsidR="00BF13C1" w:rsidRPr="00866A9A" w:rsidRDefault="00BF13C1" w:rsidP="00BF13C1">
            <w:pPr>
              <w:ind w:right="567"/>
              <w:rPr>
                <w:rFonts w:cs="Arial"/>
                <w:szCs w:val="22"/>
                <w:lang w:val="en-US"/>
              </w:rPr>
            </w:pPr>
            <w:r w:rsidRPr="00866A9A">
              <w:rPr>
                <w:rFonts w:cs="Arial"/>
                <w:szCs w:val="22"/>
                <w:lang w:val="en-US"/>
              </w:rPr>
              <w:t>Std</w:t>
            </w:r>
          </w:p>
        </w:tc>
        <w:tc>
          <w:tcPr>
            <w:tcW w:w="5400" w:type="dxa"/>
          </w:tcPr>
          <w:p w:rsidR="00BF13C1" w:rsidRPr="00866A9A" w:rsidRDefault="0033332F" w:rsidP="00BF13C1">
            <w:pPr>
              <w:ind w:right="567"/>
              <w:rPr>
                <w:rFonts w:cs="Arial"/>
                <w:szCs w:val="22"/>
                <w:lang w:val="en-US"/>
              </w:rPr>
            </w:pPr>
            <w:r>
              <w:rPr>
                <w:rFonts w:cs="Arial"/>
                <w:szCs w:val="22"/>
                <w:lang w:val="en-US"/>
              </w:rPr>
              <w:t>Standard d</w:t>
            </w:r>
            <w:r w:rsidR="00BF13C1" w:rsidRPr="00866A9A">
              <w:rPr>
                <w:rFonts w:cs="Arial"/>
                <w:szCs w:val="22"/>
                <w:lang w:val="en-US"/>
              </w:rPr>
              <w:t>eviation</w:t>
            </w:r>
          </w:p>
        </w:tc>
      </w:tr>
      <w:tr w:rsidR="00BF13C1" w:rsidRPr="00FB3FFF" w:rsidTr="00BF13C1">
        <w:trPr>
          <w:trHeight w:hRule="exact" w:val="284"/>
        </w:trPr>
        <w:tc>
          <w:tcPr>
            <w:tcW w:w="2988" w:type="dxa"/>
          </w:tcPr>
          <w:p w:rsidR="00BF13C1" w:rsidRPr="00FB3FFF" w:rsidRDefault="00BF13C1" w:rsidP="00BF13C1">
            <w:pPr>
              <w:ind w:right="567"/>
              <w:rPr>
                <w:rFonts w:cs="Arial"/>
                <w:szCs w:val="22"/>
                <w:lang w:val="en-US"/>
              </w:rPr>
            </w:pPr>
            <w:r w:rsidRPr="00FB3FFF">
              <w:rPr>
                <w:rFonts w:cs="Arial"/>
                <w:szCs w:val="22"/>
                <w:lang w:val="en-US"/>
              </w:rPr>
              <w:t>T1DM</w:t>
            </w:r>
          </w:p>
        </w:tc>
        <w:tc>
          <w:tcPr>
            <w:tcW w:w="5400" w:type="dxa"/>
          </w:tcPr>
          <w:p w:rsidR="00BF13C1" w:rsidRPr="00FB3FFF" w:rsidRDefault="00BF13C1" w:rsidP="00BF13C1">
            <w:pPr>
              <w:ind w:right="567"/>
              <w:rPr>
                <w:rFonts w:cs="Arial"/>
                <w:szCs w:val="22"/>
                <w:lang w:val="en-US"/>
              </w:rPr>
            </w:pPr>
            <w:r>
              <w:rPr>
                <w:rFonts w:cs="Arial"/>
                <w:szCs w:val="22"/>
                <w:lang w:val="en-US"/>
              </w:rPr>
              <w:t>Type 1 d</w:t>
            </w:r>
            <w:r w:rsidRPr="00FB3FFF">
              <w:rPr>
                <w:rFonts w:cs="Arial"/>
                <w:szCs w:val="22"/>
                <w:lang w:val="en-US"/>
              </w:rPr>
              <w:t xml:space="preserve">iabetes </w:t>
            </w:r>
            <w:r>
              <w:rPr>
                <w:rFonts w:cs="Arial"/>
                <w:szCs w:val="22"/>
                <w:lang w:val="en-US"/>
              </w:rPr>
              <w:t>m</w:t>
            </w:r>
            <w:r w:rsidRPr="00FB3FFF">
              <w:rPr>
                <w:rFonts w:cs="Arial"/>
                <w:szCs w:val="22"/>
                <w:lang w:val="en-US"/>
              </w:rPr>
              <w:t>ellitus</w:t>
            </w:r>
          </w:p>
        </w:tc>
      </w:tr>
      <w:tr w:rsidR="00674E5B" w:rsidRPr="00FB3FFF" w:rsidTr="00BF13C1">
        <w:trPr>
          <w:trHeight w:hRule="exact" w:val="284"/>
        </w:trPr>
        <w:tc>
          <w:tcPr>
            <w:tcW w:w="2988" w:type="dxa"/>
          </w:tcPr>
          <w:p w:rsidR="00674E5B" w:rsidRDefault="00674E5B" w:rsidP="00BF13C1">
            <w:pPr>
              <w:ind w:right="567"/>
              <w:rPr>
                <w:rFonts w:cs="Arial"/>
                <w:szCs w:val="22"/>
                <w:lang w:val="en-US"/>
              </w:rPr>
            </w:pPr>
            <w:r>
              <w:rPr>
                <w:rFonts w:cs="Arial"/>
                <w:szCs w:val="22"/>
                <w:lang w:val="en-US"/>
              </w:rPr>
              <w:t>T2DM</w:t>
            </w:r>
          </w:p>
        </w:tc>
        <w:tc>
          <w:tcPr>
            <w:tcW w:w="5400" w:type="dxa"/>
          </w:tcPr>
          <w:p w:rsidR="00674E5B" w:rsidRDefault="00674E5B" w:rsidP="00BF13C1">
            <w:pPr>
              <w:ind w:right="567"/>
              <w:rPr>
                <w:rFonts w:cs="Arial"/>
                <w:szCs w:val="22"/>
                <w:lang w:val="en-US"/>
              </w:rPr>
            </w:pPr>
            <w:r>
              <w:rPr>
                <w:rFonts w:cs="Arial"/>
                <w:szCs w:val="22"/>
                <w:lang w:val="en-US"/>
              </w:rPr>
              <w:t>Type 2 diabetes mellitus</w:t>
            </w:r>
          </w:p>
        </w:tc>
      </w:tr>
      <w:tr w:rsidR="00ED1762" w:rsidRPr="00FB3FFF" w:rsidTr="00BF13C1">
        <w:trPr>
          <w:trHeight w:hRule="exact" w:val="284"/>
        </w:trPr>
        <w:tc>
          <w:tcPr>
            <w:tcW w:w="2988" w:type="dxa"/>
          </w:tcPr>
          <w:p w:rsidR="00ED1762" w:rsidRPr="00FB3FFF" w:rsidRDefault="00ED1762" w:rsidP="00BF13C1">
            <w:pPr>
              <w:ind w:right="567"/>
              <w:rPr>
                <w:rFonts w:cs="Arial"/>
                <w:szCs w:val="22"/>
                <w:lang w:val="en-US"/>
              </w:rPr>
            </w:pPr>
            <w:r>
              <w:rPr>
                <w:rFonts w:cs="Arial"/>
                <w:szCs w:val="22"/>
                <w:lang w:val="en-US"/>
              </w:rPr>
              <w:t>ULN</w:t>
            </w:r>
          </w:p>
        </w:tc>
        <w:tc>
          <w:tcPr>
            <w:tcW w:w="5400" w:type="dxa"/>
          </w:tcPr>
          <w:p w:rsidR="00ED1762" w:rsidRDefault="0033332F" w:rsidP="00BF13C1">
            <w:pPr>
              <w:ind w:right="567"/>
              <w:rPr>
                <w:rFonts w:cs="Arial"/>
                <w:szCs w:val="22"/>
                <w:lang w:val="en-US"/>
              </w:rPr>
            </w:pPr>
            <w:r>
              <w:rPr>
                <w:rFonts w:cs="Arial"/>
                <w:szCs w:val="22"/>
                <w:lang w:val="en-US"/>
              </w:rPr>
              <w:t>Upper limit of n</w:t>
            </w:r>
            <w:r w:rsidR="00ED1762">
              <w:rPr>
                <w:rFonts w:cs="Arial"/>
                <w:szCs w:val="22"/>
                <w:lang w:val="en-US"/>
              </w:rPr>
              <w:t>ormal</w:t>
            </w:r>
          </w:p>
        </w:tc>
      </w:tr>
    </w:tbl>
    <w:p w:rsidR="00BF13C1" w:rsidRDefault="00BF13C1" w:rsidP="00BF13C1">
      <w:pPr>
        <w:rPr>
          <w:lang w:val="en-GB"/>
        </w:rPr>
      </w:pPr>
    </w:p>
    <w:p w:rsidR="00BF13C1" w:rsidRDefault="00BF13C1" w:rsidP="00F41BB2">
      <w:pPr>
        <w:pStyle w:val="berschrift1"/>
        <w:numPr>
          <w:ilvl w:val="0"/>
          <w:numId w:val="1"/>
        </w:numPr>
        <w:rPr>
          <w:lang w:val="en-GB"/>
        </w:rPr>
      </w:pPr>
      <w:bookmarkStart w:id="8" w:name="_Toc533149726"/>
      <w:bookmarkStart w:id="9" w:name="_Toc7688618"/>
      <w:bookmarkStart w:id="10" w:name="_Toc27487989"/>
      <w:r>
        <w:rPr>
          <w:lang w:val="en-GB"/>
        </w:rPr>
        <w:t>Literature / Software</w:t>
      </w:r>
      <w:bookmarkEnd w:id="8"/>
      <w:bookmarkEnd w:id="9"/>
      <w:bookmarkEnd w:id="10"/>
    </w:p>
    <w:p w:rsidR="00BF13C1" w:rsidRDefault="00BF13C1" w:rsidP="00BF13C1">
      <w:pPr>
        <w:pStyle w:val="berschrift2"/>
      </w:pPr>
      <w:bookmarkStart w:id="11" w:name="_Toc533149727"/>
      <w:bookmarkStart w:id="12" w:name="_Toc7688619"/>
      <w:bookmarkStart w:id="13" w:name="_Toc27487990"/>
      <w:r w:rsidRPr="00BF13C1">
        <w:t>Literature</w:t>
      </w:r>
      <w:bookmarkEnd w:id="11"/>
      <w:bookmarkEnd w:id="12"/>
      <w:bookmarkEnd w:id="13"/>
    </w:p>
    <w:p w:rsidR="00BF13C1" w:rsidRDefault="00BF13C1" w:rsidP="00BF13C1">
      <w:pPr>
        <w:ind w:left="360"/>
        <w:rPr>
          <w:lang w:val="en-GB"/>
        </w:rPr>
      </w:pPr>
      <w:r>
        <w:rPr>
          <w:lang w:val="en-GB"/>
        </w:rPr>
        <w:t>None</w:t>
      </w:r>
    </w:p>
    <w:p w:rsidR="00BF13C1" w:rsidRDefault="00BF13C1" w:rsidP="00BF13C1">
      <w:pPr>
        <w:pStyle w:val="berschrift2"/>
      </w:pPr>
      <w:bookmarkStart w:id="14" w:name="_Toc533149728"/>
      <w:bookmarkStart w:id="15" w:name="_Toc7688620"/>
      <w:bookmarkStart w:id="16" w:name="_Toc27487991"/>
      <w:r>
        <w:t>Software</w:t>
      </w:r>
      <w:bookmarkEnd w:id="14"/>
      <w:bookmarkEnd w:id="15"/>
      <w:bookmarkEnd w:id="16"/>
    </w:p>
    <w:p w:rsidR="00BF13C1" w:rsidRDefault="00BF13C1" w:rsidP="00BF13C1">
      <w:pPr>
        <w:ind w:left="360"/>
        <w:rPr>
          <w:lang w:val="en-GB"/>
        </w:rPr>
      </w:pPr>
      <w:r>
        <w:rPr>
          <w:lang w:val="en-GB"/>
        </w:rPr>
        <w:t>SAS Version 9.</w:t>
      </w:r>
      <w:r w:rsidR="0033332F">
        <w:rPr>
          <w:lang w:val="en-GB"/>
        </w:rPr>
        <w:t>4</w:t>
      </w:r>
    </w:p>
    <w:p w:rsidR="00575B80" w:rsidRPr="00575B80" w:rsidRDefault="00575B80" w:rsidP="00F41BB2">
      <w:pPr>
        <w:pStyle w:val="berschrift1"/>
        <w:numPr>
          <w:ilvl w:val="0"/>
          <w:numId w:val="1"/>
        </w:numPr>
        <w:rPr>
          <w:iCs/>
          <w:lang w:val="en-US"/>
        </w:rPr>
      </w:pPr>
      <w:bookmarkStart w:id="17" w:name="_Toc439073699"/>
      <w:bookmarkStart w:id="18" w:name="_Toc439136186"/>
      <w:bookmarkStart w:id="19" w:name="_Toc27487992"/>
      <w:r w:rsidRPr="00575B80">
        <w:rPr>
          <w:lang w:val="en-GB"/>
        </w:rPr>
        <w:lastRenderedPageBreak/>
        <w:t>Ethics</w:t>
      </w:r>
      <w:bookmarkEnd w:id="17"/>
      <w:bookmarkEnd w:id="18"/>
      <w:bookmarkEnd w:id="19"/>
    </w:p>
    <w:p w:rsidR="00575B80" w:rsidRPr="00575B80" w:rsidRDefault="00575B80" w:rsidP="00575B80">
      <w:pPr>
        <w:ind w:left="360"/>
        <w:rPr>
          <w:lang w:val="en-GB"/>
        </w:rPr>
      </w:pPr>
      <w:r w:rsidRPr="00575B80">
        <w:rPr>
          <w:lang w:val="en-GB"/>
        </w:rPr>
        <w:t>This study was approved by the Ethic’s board at Hannover Medical School, chair Prof. Dr. Stefan Engeli (see Appendix).</w:t>
      </w:r>
    </w:p>
    <w:p w:rsidR="00DF376A" w:rsidRDefault="00575B80" w:rsidP="00575B80">
      <w:pPr>
        <w:ind w:left="360"/>
        <w:rPr>
          <w:lang w:val="en-GB"/>
        </w:rPr>
      </w:pPr>
      <w:r w:rsidRPr="00575B80">
        <w:rPr>
          <w:lang w:val="en-GB"/>
        </w:rPr>
        <w:t>The trial was conducted in compliance with ICH GCP (ICH Guideleine, 1996) applicable regulatory requirements, and in accordance with the Declaration of Helsinki (World Medical Association Declaration of Helsinki, 2008).</w:t>
      </w:r>
    </w:p>
    <w:p w:rsidR="00575B80" w:rsidRPr="00575B80" w:rsidRDefault="00575B80" w:rsidP="00F41BB2">
      <w:pPr>
        <w:pStyle w:val="berschrift1"/>
        <w:numPr>
          <w:ilvl w:val="0"/>
          <w:numId w:val="1"/>
        </w:numPr>
        <w:rPr>
          <w:rFonts w:cs="Arial"/>
          <w:iCs/>
          <w:szCs w:val="22"/>
          <w:lang w:val="en-US"/>
        </w:rPr>
      </w:pPr>
      <w:bookmarkStart w:id="20" w:name="_Toc438644314"/>
      <w:bookmarkStart w:id="21" w:name="_Toc439073700"/>
      <w:bookmarkStart w:id="22" w:name="_Toc439136187"/>
      <w:bookmarkStart w:id="23" w:name="_Toc27487993"/>
      <w:r w:rsidRPr="00575B80">
        <w:rPr>
          <w:lang w:val="en-GB"/>
        </w:rPr>
        <w:t>Patient information and consent</w:t>
      </w:r>
      <w:bookmarkEnd w:id="20"/>
      <w:bookmarkEnd w:id="21"/>
      <w:bookmarkEnd w:id="22"/>
      <w:bookmarkEnd w:id="23"/>
    </w:p>
    <w:p w:rsidR="00575B80" w:rsidRPr="00575B80" w:rsidRDefault="00575B80" w:rsidP="00575B80">
      <w:pPr>
        <w:ind w:left="360"/>
        <w:rPr>
          <w:rFonts w:cs="Arial"/>
          <w:szCs w:val="22"/>
          <w:lang w:val="en-GB"/>
        </w:rPr>
      </w:pPr>
      <w:r w:rsidRPr="00575B80">
        <w:rPr>
          <w:rFonts w:cs="Arial"/>
          <w:szCs w:val="22"/>
          <w:lang w:val="en-GB"/>
        </w:rPr>
        <w:t>All subjects have been informed in time before being included. At pre-screening visit before screening the consent was taken by subject and all legal representatives.</w:t>
      </w:r>
    </w:p>
    <w:p w:rsidR="00575B80" w:rsidRPr="00575B80" w:rsidRDefault="00575B80" w:rsidP="00575B80">
      <w:pPr>
        <w:ind w:left="360"/>
        <w:rPr>
          <w:rFonts w:cs="Arial"/>
          <w:szCs w:val="22"/>
          <w:lang w:val="en-GB"/>
        </w:rPr>
      </w:pPr>
      <w:r w:rsidRPr="00575B80">
        <w:rPr>
          <w:rFonts w:cs="Arial"/>
          <w:szCs w:val="22"/>
          <w:lang w:val="en-GB"/>
        </w:rPr>
        <w:t>For representative written information for the patient and a sample patient consent form see appendix.</w:t>
      </w:r>
    </w:p>
    <w:p w:rsidR="00575B80" w:rsidRPr="00575B80" w:rsidRDefault="00575B80" w:rsidP="00F41BB2">
      <w:pPr>
        <w:pStyle w:val="berschrift1"/>
        <w:numPr>
          <w:ilvl w:val="0"/>
          <w:numId w:val="1"/>
        </w:numPr>
        <w:rPr>
          <w:rFonts w:cs="Arial"/>
          <w:iCs/>
          <w:szCs w:val="22"/>
          <w:lang w:val="en-US"/>
        </w:rPr>
      </w:pPr>
      <w:bookmarkStart w:id="24" w:name="_Toc438644315"/>
      <w:bookmarkStart w:id="25" w:name="_Toc439073701"/>
      <w:bookmarkStart w:id="26" w:name="_Toc439136188"/>
      <w:bookmarkStart w:id="27" w:name="_Toc27487994"/>
      <w:r w:rsidRPr="00575B80">
        <w:rPr>
          <w:lang w:val="en-GB"/>
        </w:rPr>
        <w:t>Investigators and study administrative structure</w:t>
      </w:r>
      <w:bookmarkEnd w:id="24"/>
      <w:bookmarkEnd w:id="25"/>
      <w:bookmarkEnd w:id="26"/>
      <w:bookmarkEnd w:id="27"/>
    </w:p>
    <w:p w:rsidR="00575B80" w:rsidRPr="00575B80" w:rsidRDefault="00575B80" w:rsidP="00575B80">
      <w:pPr>
        <w:ind w:left="360"/>
        <w:rPr>
          <w:rFonts w:cs="Arial"/>
          <w:b/>
          <w:szCs w:val="22"/>
          <w:lang w:val="en-US"/>
        </w:rPr>
      </w:pPr>
      <w:r w:rsidRPr="00575B80">
        <w:rPr>
          <w:rFonts w:cs="Arial"/>
          <w:b/>
          <w:szCs w:val="22"/>
          <w:lang w:val="en-US"/>
        </w:rPr>
        <w:t>Sponsor</w:t>
      </w:r>
    </w:p>
    <w:p w:rsidR="00575B80" w:rsidRPr="00575B80" w:rsidRDefault="00575B80" w:rsidP="00575B80">
      <w:pPr>
        <w:ind w:left="360"/>
        <w:rPr>
          <w:rFonts w:cs="Arial"/>
          <w:szCs w:val="22"/>
          <w:lang w:val="en-US"/>
        </w:rPr>
      </w:pPr>
      <w:r w:rsidRPr="00575B80">
        <w:rPr>
          <w:rFonts w:cs="Arial"/>
          <w:szCs w:val="22"/>
          <w:lang w:val="en-US"/>
        </w:rPr>
        <w:t>Hannoversche Kinderheilanstalt</w:t>
      </w:r>
    </w:p>
    <w:p w:rsidR="00575B80" w:rsidRPr="00575B80" w:rsidRDefault="00575B80" w:rsidP="00575B80">
      <w:pPr>
        <w:ind w:left="360"/>
        <w:rPr>
          <w:rFonts w:cs="Arial"/>
          <w:szCs w:val="22"/>
          <w:lang w:val="en-GB"/>
        </w:rPr>
      </w:pPr>
      <w:r w:rsidRPr="00575B80">
        <w:rPr>
          <w:rFonts w:cs="Arial"/>
          <w:szCs w:val="22"/>
          <w:lang w:val="en-GB"/>
        </w:rPr>
        <w:t>Hospital for Children and Adolescents</w:t>
      </w:r>
    </w:p>
    <w:p w:rsidR="00575B80" w:rsidRPr="00575B80" w:rsidRDefault="00575B80" w:rsidP="00575B80">
      <w:pPr>
        <w:ind w:left="360"/>
        <w:rPr>
          <w:rFonts w:cs="Arial"/>
          <w:szCs w:val="22"/>
          <w:lang w:val="en-GB"/>
        </w:rPr>
      </w:pPr>
      <w:r w:rsidRPr="00575B80">
        <w:rPr>
          <w:rFonts w:cs="Arial"/>
          <w:szCs w:val="22"/>
          <w:lang w:val="en-GB"/>
        </w:rPr>
        <w:t>Janusz-Korczak-Allee 12</w:t>
      </w:r>
    </w:p>
    <w:p w:rsidR="00575B80" w:rsidRPr="00575B80" w:rsidRDefault="00575B80" w:rsidP="00575B80">
      <w:pPr>
        <w:ind w:left="360"/>
        <w:rPr>
          <w:rFonts w:cs="Arial"/>
          <w:szCs w:val="22"/>
          <w:lang w:val="en-GB"/>
        </w:rPr>
      </w:pPr>
      <w:r w:rsidRPr="00575B80">
        <w:rPr>
          <w:rFonts w:cs="Arial"/>
          <w:szCs w:val="22"/>
          <w:lang w:val="en-GB"/>
        </w:rPr>
        <w:t>30173 Hannover</w:t>
      </w:r>
    </w:p>
    <w:p w:rsidR="00575B80" w:rsidRPr="00575B80" w:rsidRDefault="00575B80" w:rsidP="00575B80">
      <w:pPr>
        <w:ind w:left="360"/>
        <w:rPr>
          <w:rFonts w:cs="Arial"/>
          <w:szCs w:val="22"/>
          <w:lang w:val="en-US"/>
        </w:rPr>
      </w:pPr>
    </w:p>
    <w:p w:rsidR="00575B80" w:rsidRPr="00575B80" w:rsidRDefault="00575B80" w:rsidP="00575B80">
      <w:pPr>
        <w:ind w:left="360"/>
        <w:rPr>
          <w:rFonts w:cs="Arial"/>
          <w:b/>
          <w:szCs w:val="22"/>
          <w:lang w:val="en-US"/>
        </w:rPr>
      </w:pPr>
      <w:r w:rsidRPr="00575B80">
        <w:rPr>
          <w:rFonts w:cs="Arial"/>
          <w:b/>
          <w:szCs w:val="22"/>
          <w:lang w:val="en-US"/>
        </w:rPr>
        <w:t>Study Site</w:t>
      </w:r>
    </w:p>
    <w:p w:rsidR="00575B80" w:rsidRPr="00575B80" w:rsidRDefault="00575B80" w:rsidP="00575B80">
      <w:pPr>
        <w:ind w:left="360"/>
        <w:rPr>
          <w:rFonts w:cs="Arial"/>
          <w:szCs w:val="22"/>
          <w:lang w:val="en-GB"/>
        </w:rPr>
      </w:pPr>
      <w:r w:rsidRPr="00575B80">
        <w:rPr>
          <w:rFonts w:cs="Arial"/>
          <w:szCs w:val="22"/>
          <w:lang w:val="en-GB"/>
        </w:rPr>
        <w:t>AUF DER BULT, Hospital for Children and Adolescents</w:t>
      </w:r>
    </w:p>
    <w:p w:rsidR="00575B80" w:rsidRPr="00575B80" w:rsidRDefault="00575B80" w:rsidP="00575B80">
      <w:pPr>
        <w:ind w:left="360"/>
        <w:rPr>
          <w:rFonts w:cs="Arial"/>
          <w:szCs w:val="22"/>
          <w:lang w:val="en-GB"/>
        </w:rPr>
      </w:pPr>
      <w:r w:rsidRPr="00575B80">
        <w:rPr>
          <w:rFonts w:cs="Arial"/>
          <w:szCs w:val="22"/>
          <w:lang w:val="en-GB"/>
        </w:rPr>
        <w:t>Janusz-Korczak-Allee 12</w:t>
      </w:r>
    </w:p>
    <w:p w:rsidR="00575B80" w:rsidRPr="00575B80" w:rsidRDefault="00575B80" w:rsidP="00575B80">
      <w:pPr>
        <w:ind w:left="360"/>
        <w:rPr>
          <w:rFonts w:cs="Arial"/>
          <w:szCs w:val="22"/>
          <w:lang w:val="en-GB"/>
        </w:rPr>
      </w:pPr>
      <w:r w:rsidRPr="00575B80">
        <w:rPr>
          <w:rFonts w:cs="Arial"/>
          <w:szCs w:val="22"/>
          <w:lang w:val="en-GB"/>
        </w:rPr>
        <w:t>30173 Hannover</w:t>
      </w:r>
    </w:p>
    <w:p w:rsidR="00575B80" w:rsidRPr="00575B80" w:rsidRDefault="00575B80" w:rsidP="00575B80">
      <w:pPr>
        <w:ind w:left="360"/>
        <w:rPr>
          <w:rFonts w:cs="Arial"/>
          <w:szCs w:val="22"/>
          <w:lang w:val="en-US"/>
        </w:rPr>
      </w:pPr>
    </w:p>
    <w:p w:rsidR="00575B80" w:rsidRPr="00575B80" w:rsidRDefault="00575B80" w:rsidP="00575B80">
      <w:pPr>
        <w:ind w:left="360"/>
        <w:rPr>
          <w:rFonts w:cs="Arial"/>
          <w:b/>
          <w:szCs w:val="22"/>
          <w:lang w:val="en-US"/>
        </w:rPr>
      </w:pPr>
      <w:r w:rsidRPr="00575B80">
        <w:rPr>
          <w:rFonts w:cs="Arial"/>
          <w:b/>
          <w:szCs w:val="22"/>
          <w:lang w:val="en-US"/>
        </w:rPr>
        <w:t>Principal Investigator</w:t>
      </w:r>
    </w:p>
    <w:p w:rsidR="00575B80" w:rsidRPr="00575B80" w:rsidRDefault="00575B80" w:rsidP="00575B80">
      <w:pPr>
        <w:ind w:left="360"/>
        <w:rPr>
          <w:rFonts w:cs="Arial"/>
          <w:szCs w:val="22"/>
          <w:lang w:val="en-GB"/>
        </w:rPr>
      </w:pPr>
      <w:r w:rsidRPr="00575B80">
        <w:rPr>
          <w:rFonts w:cs="Arial"/>
          <w:szCs w:val="22"/>
          <w:lang w:val="en-GB"/>
        </w:rPr>
        <w:t>Prof. Dr. med. Thomas Danne</w:t>
      </w:r>
    </w:p>
    <w:p w:rsidR="00575B80" w:rsidRPr="00575B80" w:rsidRDefault="00575B80" w:rsidP="00575B80">
      <w:pPr>
        <w:ind w:left="360"/>
        <w:rPr>
          <w:rFonts w:cs="Arial"/>
          <w:szCs w:val="22"/>
          <w:lang w:val="en-GB"/>
        </w:rPr>
      </w:pPr>
      <w:r w:rsidRPr="00575B80">
        <w:rPr>
          <w:rFonts w:cs="Arial"/>
          <w:szCs w:val="22"/>
          <w:lang w:val="en-GB"/>
        </w:rPr>
        <w:t>AUF DER BULT, Diabetes Centre for Children and Adolescents</w:t>
      </w:r>
    </w:p>
    <w:p w:rsidR="00575B80" w:rsidRPr="00575B80" w:rsidRDefault="00575B80" w:rsidP="00575B80">
      <w:pPr>
        <w:ind w:left="360"/>
        <w:rPr>
          <w:rFonts w:cs="Arial"/>
          <w:szCs w:val="22"/>
          <w:lang w:val="en-GB"/>
        </w:rPr>
      </w:pPr>
      <w:r w:rsidRPr="00575B80">
        <w:rPr>
          <w:rFonts w:cs="Arial"/>
          <w:szCs w:val="22"/>
          <w:lang w:val="en-GB"/>
        </w:rPr>
        <w:t>Janusz-Korczak-Allee 12</w:t>
      </w:r>
    </w:p>
    <w:p w:rsidR="00575B80" w:rsidRPr="00575B80" w:rsidRDefault="00575B80" w:rsidP="00575B80">
      <w:pPr>
        <w:ind w:left="360"/>
        <w:rPr>
          <w:rFonts w:cs="Arial"/>
          <w:szCs w:val="22"/>
          <w:lang w:val="en-GB"/>
        </w:rPr>
      </w:pPr>
      <w:r w:rsidRPr="00575B80">
        <w:rPr>
          <w:rFonts w:cs="Arial"/>
          <w:szCs w:val="22"/>
          <w:lang w:val="en-GB"/>
        </w:rPr>
        <w:t>30173 Hannover</w:t>
      </w:r>
    </w:p>
    <w:p w:rsidR="00575B80" w:rsidRPr="00575B80" w:rsidRDefault="00575B80" w:rsidP="00575B80">
      <w:pPr>
        <w:ind w:left="360"/>
        <w:rPr>
          <w:rFonts w:cs="Arial"/>
          <w:szCs w:val="22"/>
          <w:lang w:val="en-GB"/>
        </w:rPr>
      </w:pPr>
      <w:r w:rsidRPr="00575B80">
        <w:rPr>
          <w:rFonts w:cs="Arial"/>
          <w:szCs w:val="22"/>
          <w:lang w:val="en-GB"/>
        </w:rPr>
        <w:t>Phone: +49 511 8115 3330</w:t>
      </w:r>
    </w:p>
    <w:p w:rsidR="00575B80" w:rsidRPr="00575B80" w:rsidRDefault="00575B80" w:rsidP="00575B80">
      <w:pPr>
        <w:ind w:left="360"/>
        <w:rPr>
          <w:rFonts w:cs="Arial"/>
          <w:szCs w:val="22"/>
          <w:lang w:val="en-GB"/>
        </w:rPr>
      </w:pPr>
    </w:p>
    <w:p w:rsidR="00575B80" w:rsidRPr="00575B80" w:rsidRDefault="00575B80" w:rsidP="00575B80">
      <w:pPr>
        <w:ind w:left="360"/>
        <w:rPr>
          <w:rFonts w:cs="Arial"/>
          <w:b/>
          <w:szCs w:val="22"/>
          <w:lang w:val="en-US"/>
        </w:rPr>
      </w:pPr>
      <w:r w:rsidRPr="00575B80">
        <w:rPr>
          <w:rFonts w:cs="Arial"/>
          <w:b/>
          <w:szCs w:val="22"/>
          <w:lang w:val="en-US"/>
        </w:rPr>
        <w:t>Deputy Principal Investigator</w:t>
      </w:r>
    </w:p>
    <w:p w:rsidR="00575B80" w:rsidRPr="00575B80" w:rsidRDefault="00575B80" w:rsidP="00575B80">
      <w:pPr>
        <w:ind w:left="360"/>
        <w:rPr>
          <w:rFonts w:cs="Arial"/>
          <w:szCs w:val="22"/>
          <w:lang w:val="nb-NO"/>
        </w:rPr>
      </w:pPr>
      <w:r w:rsidRPr="00575B80">
        <w:rPr>
          <w:rFonts w:cs="Arial"/>
          <w:szCs w:val="22"/>
          <w:lang w:val="nb-NO"/>
        </w:rPr>
        <w:t>Dr. med. Torben Biester</w:t>
      </w:r>
      <w:r w:rsidRPr="00575B80">
        <w:rPr>
          <w:rFonts w:cs="Arial"/>
          <w:szCs w:val="22"/>
          <w:lang w:val="nb-NO"/>
        </w:rPr>
        <w:tab/>
      </w:r>
    </w:p>
    <w:p w:rsidR="00575B80" w:rsidRPr="00575B80" w:rsidRDefault="00575B80" w:rsidP="00575B80">
      <w:pPr>
        <w:ind w:left="360"/>
        <w:rPr>
          <w:rFonts w:cs="Arial"/>
          <w:szCs w:val="22"/>
          <w:lang w:val="en-GB"/>
        </w:rPr>
      </w:pPr>
      <w:r w:rsidRPr="00575B80">
        <w:rPr>
          <w:rFonts w:cs="Arial"/>
          <w:szCs w:val="22"/>
          <w:lang w:val="en-GB"/>
        </w:rPr>
        <w:t>AUF DER BULT, Diabetes Centre for Children and Adolescents</w:t>
      </w:r>
    </w:p>
    <w:p w:rsidR="00575B80" w:rsidRPr="00575B80" w:rsidRDefault="00575B80" w:rsidP="00575B80">
      <w:pPr>
        <w:ind w:left="360"/>
        <w:rPr>
          <w:rFonts w:cs="Arial"/>
          <w:szCs w:val="22"/>
          <w:lang w:val="en-GB"/>
        </w:rPr>
      </w:pPr>
      <w:r w:rsidRPr="00575B80">
        <w:rPr>
          <w:rFonts w:cs="Arial"/>
          <w:szCs w:val="22"/>
          <w:lang w:val="en-GB"/>
        </w:rPr>
        <w:t>Janusz-Korczak-Allee 12</w:t>
      </w:r>
    </w:p>
    <w:p w:rsidR="00575B80" w:rsidRPr="00575B80" w:rsidRDefault="00575B80" w:rsidP="00575B80">
      <w:pPr>
        <w:ind w:left="360"/>
        <w:rPr>
          <w:rFonts w:cs="Arial"/>
          <w:szCs w:val="22"/>
          <w:lang w:val="en-GB"/>
        </w:rPr>
      </w:pPr>
      <w:r w:rsidRPr="00575B80">
        <w:rPr>
          <w:rFonts w:cs="Arial"/>
          <w:szCs w:val="22"/>
          <w:lang w:val="en-GB"/>
        </w:rPr>
        <w:lastRenderedPageBreak/>
        <w:t>30173 Hannover</w:t>
      </w:r>
    </w:p>
    <w:p w:rsidR="00575B80" w:rsidRPr="00575B80" w:rsidRDefault="00575B80" w:rsidP="00575B80">
      <w:pPr>
        <w:ind w:left="360"/>
        <w:rPr>
          <w:rFonts w:cs="Arial"/>
          <w:szCs w:val="22"/>
          <w:lang w:val="en-GB"/>
        </w:rPr>
      </w:pPr>
      <w:r w:rsidRPr="00575B80">
        <w:rPr>
          <w:rFonts w:cs="Arial"/>
          <w:szCs w:val="22"/>
          <w:lang w:val="en-GB"/>
        </w:rPr>
        <w:t>Phone: +49 511 8115 3344</w:t>
      </w:r>
    </w:p>
    <w:p w:rsidR="00575B80" w:rsidRDefault="00575B80" w:rsidP="00575B80">
      <w:pPr>
        <w:ind w:left="360"/>
        <w:rPr>
          <w:rFonts w:cs="Arial"/>
          <w:szCs w:val="22"/>
          <w:lang w:val="en-GB"/>
        </w:rPr>
      </w:pPr>
    </w:p>
    <w:p w:rsidR="00C813E5" w:rsidRDefault="00C813E5" w:rsidP="00575B80">
      <w:pPr>
        <w:ind w:left="360"/>
        <w:rPr>
          <w:rFonts w:cs="Arial"/>
          <w:szCs w:val="22"/>
          <w:lang w:val="en-GB"/>
        </w:rPr>
      </w:pPr>
    </w:p>
    <w:p w:rsidR="00C813E5" w:rsidRDefault="00C813E5" w:rsidP="00575B80">
      <w:pPr>
        <w:ind w:left="360"/>
        <w:rPr>
          <w:rFonts w:cs="Arial"/>
          <w:szCs w:val="22"/>
          <w:lang w:val="en-GB"/>
        </w:rPr>
      </w:pPr>
    </w:p>
    <w:p w:rsidR="00C813E5" w:rsidRPr="00575B80" w:rsidRDefault="00C813E5" w:rsidP="00575B80">
      <w:pPr>
        <w:ind w:left="360"/>
        <w:rPr>
          <w:rFonts w:cs="Arial"/>
          <w:szCs w:val="22"/>
          <w:lang w:val="en-GB"/>
        </w:rPr>
      </w:pPr>
    </w:p>
    <w:p w:rsidR="00575B80" w:rsidRPr="00575B80" w:rsidRDefault="00575B80" w:rsidP="00575B80">
      <w:pPr>
        <w:ind w:left="360"/>
        <w:rPr>
          <w:rFonts w:cs="Arial"/>
          <w:szCs w:val="22"/>
          <w:lang w:val="en-US"/>
        </w:rPr>
      </w:pPr>
      <w:r w:rsidRPr="00575B80">
        <w:rPr>
          <w:rFonts w:cs="Arial"/>
          <w:b/>
          <w:szCs w:val="22"/>
          <w:lang w:val="en-US"/>
        </w:rPr>
        <w:t>Laboratories</w:t>
      </w:r>
    </w:p>
    <w:p w:rsidR="00575B80" w:rsidRPr="00575B80" w:rsidRDefault="00575B80" w:rsidP="00575B80">
      <w:pPr>
        <w:ind w:left="360"/>
        <w:rPr>
          <w:rFonts w:cs="Arial"/>
          <w:szCs w:val="22"/>
          <w:lang w:val="en-US"/>
        </w:rPr>
      </w:pPr>
      <w:r w:rsidRPr="00575B80">
        <w:rPr>
          <w:rFonts w:cs="Arial"/>
          <w:szCs w:val="22"/>
          <w:lang w:val="en-US"/>
        </w:rPr>
        <w:t>Medizinisches Labor Hannover</w:t>
      </w:r>
    </w:p>
    <w:p w:rsidR="00575B80" w:rsidRPr="00575B80" w:rsidRDefault="00575B80" w:rsidP="00575B80">
      <w:pPr>
        <w:ind w:left="360"/>
        <w:rPr>
          <w:rFonts w:cs="Arial"/>
          <w:szCs w:val="22"/>
          <w:lang w:val="en-US"/>
        </w:rPr>
      </w:pPr>
      <w:r w:rsidRPr="00575B80">
        <w:rPr>
          <w:rFonts w:cs="Arial"/>
          <w:szCs w:val="22"/>
          <w:lang w:val="en-US"/>
        </w:rPr>
        <w:t>Am TÜV 6</w:t>
      </w:r>
    </w:p>
    <w:p w:rsidR="00575B80" w:rsidRPr="00575B80" w:rsidRDefault="00575B80" w:rsidP="00575B80">
      <w:pPr>
        <w:ind w:left="360"/>
        <w:rPr>
          <w:rFonts w:cs="Arial"/>
          <w:szCs w:val="22"/>
          <w:lang w:val="en-US"/>
        </w:rPr>
      </w:pPr>
      <w:r w:rsidRPr="00575B80">
        <w:rPr>
          <w:rFonts w:cs="Arial"/>
          <w:szCs w:val="22"/>
          <w:lang w:val="en-US"/>
        </w:rPr>
        <w:t>30519 Hannover</w:t>
      </w:r>
    </w:p>
    <w:p w:rsidR="00575B80" w:rsidRPr="00575B80" w:rsidRDefault="00575B80" w:rsidP="00575B80">
      <w:pPr>
        <w:ind w:left="360"/>
        <w:rPr>
          <w:rFonts w:cs="Arial"/>
          <w:szCs w:val="22"/>
          <w:lang w:val="en-US"/>
        </w:rPr>
      </w:pPr>
      <w:r w:rsidRPr="00575B80">
        <w:rPr>
          <w:rFonts w:cs="Arial"/>
          <w:szCs w:val="22"/>
          <w:lang w:val="en-US"/>
        </w:rPr>
        <w:t>0511-856220</w:t>
      </w:r>
    </w:p>
    <w:p w:rsidR="00575B80" w:rsidRPr="00575B80" w:rsidRDefault="00575B80" w:rsidP="00575B80">
      <w:pPr>
        <w:ind w:left="360"/>
        <w:rPr>
          <w:rFonts w:cs="Arial"/>
          <w:szCs w:val="22"/>
          <w:lang w:val="en-US"/>
        </w:rPr>
      </w:pPr>
    </w:p>
    <w:p w:rsidR="00575B80" w:rsidRPr="00575B80" w:rsidRDefault="00575B80" w:rsidP="00575B80">
      <w:pPr>
        <w:ind w:left="360"/>
        <w:rPr>
          <w:rFonts w:cs="Arial"/>
          <w:szCs w:val="22"/>
          <w:lang w:val="en-US"/>
        </w:rPr>
      </w:pPr>
      <w:r w:rsidRPr="00575B80">
        <w:rPr>
          <w:rFonts w:cs="Arial"/>
          <w:b/>
          <w:szCs w:val="22"/>
          <w:lang w:val="en-US"/>
        </w:rPr>
        <w:t>Labelling of medical Product and Randomization</w:t>
      </w:r>
    </w:p>
    <w:p w:rsidR="00575B80" w:rsidRPr="00575B80" w:rsidRDefault="00575B80" w:rsidP="00575B80">
      <w:pPr>
        <w:ind w:left="360"/>
        <w:rPr>
          <w:rFonts w:cs="Arial"/>
          <w:szCs w:val="22"/>
        </w:rPr>
      </w:pPr>
      <w:r w:rsidRPr="00575B80">
        <w:rPr>
          <w:rFonts w:cs="Arial"/>
          <w:szCs w:val="22"/>
        </w:rPr>
        <w:t>Profil Institut für Stoffwechselforschung GmbH,</w:t>
      </w:r>
    </w:p>
    <w:p w:rsidR="00575B80" w:rsidRPr="00575B80" w:rsidRDefault="00575B80" w:rsidP="00575B80">
      <w:pPr>
        <w:ind w:left="360"/>
        <w:rPr>
          <w:rFonts w:cs="Arial"/>
          <w:szCs w:val="22"/>
        </w:rPr>
      </w:pPr>
      <w:r w:rsidRPr="00575B80">
        <w:rPr>
          <w:rFonts w:cs="Arial"/>
          <w:szCs w:val="22"/>
        </w:rPr>
        <w:t xml:space="preserve">Hellersbergstr. 9, </w:t>
      </w:r>
    </w:p>
    <w:p w:rsidR="00575B80" w:rsidRPr="00575B80" w:rsidRDefault="00575B80" w:rsidP="00575B80">
      <w:pPr>
        <w:ind w:left="360"/>
        <w:rPr>
          <w:rFonts w:cs="Arial"/>
          <w:szCs w:val="22"/>
        </w:rPr>
      </w:pPr>
      <w:r w:rsidRPr="00575B80">
        <w:rPr>
          <w:rFonts w:cs="Arial"/>
          <w:szCs w:val="22"/>
        </w:rPr>
        <w:t>D-41460 Neuss</w:t>
      </w:r>
    </w:p>
    <w:p w:rsidR="00575B80" w:rsidRPr="00575B80" w:rsidRDefault="00575B80" w:rsidP="00575B80">
      <w:pPr>
        <w:ind w:left="360"/>
        <w:rPr>
          <w:rFonts w:cs="Arial"/>
          <w:szCs w:val="22"/>
        </w:rPr>
      </w:pPr>
      <w:r w:rsidRPr="00575B80">
        <w:rPr>
          <w:rFonts w:cs="Arial"/>
          <w:szCs w:val="22"/>
        </w:rPr>
        <w:t>Telefon:02131 40180</w:t>
      </w:r>
    </w:p>
    <w:p w:rsidR="00575B80" w:rsidRPr="00575B80" w:rsidRDefault="00575B80" w:rsidP="00575B80">
      <w:pPr>
        <w:ind w:left="360"/>
        <w:rPr>
          <w:rFonts w:cs="Arial"/>
          <w:szCs w:val="22"/>
        </w:rPr>
      </w:pPr>
    </w:p>
    <w:p w:rsidR="00575B80" w:rsidRPr="00575B80" w:rsidRDefault="00575B80" w:rsidP="00575B80">
      <w:pPr>
        <w:ind w:left="360"/>
        <w:rPr>
          <w:rFonts w:cs="Arial"/>
          <w:b/>
          <w:szCs w:val="22"/>
        </w:rPr>
      </w:pPr>
      <w:r w:rsidRPr="00575B80">
        <w:rPr>
          <w:rFonts w:cs="Arial"/>
          <w:b/>
          <w:szCs w:val="22"/>
        </w:rPr>
        <w:t>Statistics</w:t>
      </w:r>
    </w:p>
    <w:p w:rsidR="00575B80" w:rsidRPr="00575B80" w:rsidRDefault="00575B80" w:rsidP="00575B80">
      <w:pPr>
        <w:ind w:left="360"/>
        <w:rPr>
          <w:rFonts w:cs="Arial"/>
          <w:szCs w:val="22"/>
        </w:rPr>
      </w:pPr>
      <w:r w:rsidRPr="00575B80">
        <w:rPr>
          <w:rFonts w:cs="Arial"/>
          <w:szCs w:val="22"/>
        </w:rPr>
        <w:t>Alcedis GmbH</w:t>
      </w:r>
    </w:p>
    <w:p w:rsidR="00575B80" w:rsidRPr="00575B80" w:rsidRDefault="00575B80" w:rsidP="00575B80">
      <w:pPr>
        <w:ind w:left="360"/>
        <w:rPr>
          <w:rFonts w:cs="Arial"/>
          <w:szCs w:val="22"/>
        </w:rPr>
      </w:pPr>
      <w:r w:rsidRPr="00575B80">
        <w:rPr>
          <w:rFonts w:cs="Arial"/>
          <w:szCs w:val="22"/>
        </w:rPr>
        <w:t>Winchesterstr. 3</w:t>
      </w:r>
    </w:p>
    <w:p w:rsidR="00575B80" w:rsidRPr="00575B80" w:rsidRDefault="00575B80" w:rsidP="00575B80">
      <w:pPr>
        <w:ind w:left="360"/>
        <w:rPr>
          <w:rFonts w:cs="Arial"/>
          <w:szCs w:val="22"/>
        </w:rPr>
      </w:pPr>
      <w:r w:rsidRPr="00575B80">
        <w:rPr>
          <w:rFonts w:cs="Arial"/>
          <w:szCs w:val="22"/>
        </w:rPr>
        <w:t>35394 Gießen</w:t>
      </w:r>
    </w:p>
    <w:p w:rsidR="00575B80" w:rsidRPr="00575B80" w:rsidRDefault="00575B80" w:rsidP="00575B80">
      <w:pPr>
        <w:ind w:left="360"/>
        <w:rPr>
          <w:rFonts w:cs="Arial"/>
          <w:szCs w:val="22"/>
        </w:rPr>
      </w:pPr>
      <w:r w:rsidRPr="00575B80">
        <w:rPr>
          <w:rFonts w:cs="Arial"/>
          <w:szCs w:val="22"/>
        </w:rPr>
        <w:t>0641-944360</w:t>
      </w:r>
    </w:p>
    <w:p w:rsidR="00575B80" w:rsidRPr="00575B80" w:rsidRDefault="00575B80" w:rsidP="00575B80">
      <w:pPr>
        <w:ind w:left="360"/>
        <w:rPr>
          <w:rFonts w:cs="Arial"/>
          <w:szCs w:val="22"/>
        </w:rPr>
      </w:pPr>
    </w:p>
    <w:p w:rsidR="00575B80" w:rsidRPr="00575B80" w:rsidRDefault="00575B80" w:rsidP="00575B80">
      <w:pPr>
        <w:ind w:left="360"/>
        <w:rPr>
          <w:rFonts w:cs="Arial"/>
          <w:szCs w:val="22"/>
        </w:rPr>
      </w:pPr>
      <w:r w:rsidRPr="00575B80">
        <w:rPr>
          <w:rFonts w:cs="Arial"/>
          <w:b/>
          <w:szCs w:val="22"/>
        </w:rPr>
        <w:t>Monitoring</w:t>
      </w:r>
    </w:p>
    <w:p w:rsidR="00575B80" w:rsidRPr="00575B80" w:rsidRDefault="00575B80" w:rsidP="00575B80">
      <w:pPr>
        <w:ind w:left="360"/>
        <w:rPr>
          <w:rFonts w:cs="Arial"/>
          <w:szCs w:val="22"/>
        </w:rPr>
      </w:pPr>
      <w:r w:rsidRPr="00575B80">
        <w:rPr>
          <w:rFonts w:cs="Arial"/>
          <w:szCs w:val="22"/>
        </w:rPr>
        <w:t>Dr. Kerstin Adolph</w:t>
      </w:r>
    </w:p>
    <w:p w:rsidR="00575B80" w:rsidRPr="00575B80" w:rsidRDefault="00575B80" w:rsidP="00575B80">
      <w:pPr>
        <w:ind w:left="360"/>
        <w:rPr>
          <w:rFonts w:cs="Arial"/>
          <w:szCs w:val="22"/>
        </w:rPr>
      </w:pPr>
      <w:r w:rsidRPr="00575B80">
        <w:rPr>
          <w:rFonts w:cs="Arial"/>
          <w:szCs w:val="22"/>
        </w:rPr>
        <w:t>Graf-von-Schwerin-Str 13</w:t>
      </w:r>
    </w:p>
    <w:p w:rsidR="00575B80" w:rsidRPr="00575B80" w:rsidRDefault="00575B80" w:rsidP="00575B80">
      <w:pPr>
        <w:ind w:left="360"/>
        <w:rPr>
          <w:rFonts w:cs="Arial"/>
          <w:szCs w:val="22"/>
        </w:rPr>
      </w:pPr>
      <w:r w:rsidRPr="00575B80">
        <w:rPr>
          <w:rFonts w:cs="Arial"/>
          <w:szCs w:val="22"/>
        </w:rPr>
        <w:t>14469 Potsdam</w:t>
      </w:r>
    </w:p>
    <w:p w:rsidR="00C813E5" w:rsidRDefault="00C813E5">
      <w:pPr>
        <w:autoSpaceDE/>
        <w:autoSpaceDN/>
        <w:spacing w:before="0" w:beforeAutospacing="0" w:after="200" w:afterAutospacing="0" w:line="276" w:lineRule="auto"/>
        <w:contextualSpacing w:val="0"/>
        <w:jc w:val="left"/>
        <w:rPr>
          <w:rFonts w:cs="Arial"/>
          <w:szCs w:val="22"/>
          <w:lang w:val="en-GB"/>
        </w:rPr>
      </w:pPr>
      <w:r>
        <w:rPr>
          <w:rFonts w:cs="Arial"/>
          <w:szCs w:val="22"/>
          <w:lang w:val="en-GB"/>
        </w:rPr>
        <w:br w:type="page"/>
      </w:r>
    </w:p>
    <w:p w:rsidR="00DF376A" w:rsidRDefault="00DF376A" w:rsidP="00DF376A">
      <w:pPr>
        <w:ind w:left="360"/>
        <w:rPr>
          <w:rFonts w:cs="Arial"/>
          <w:szCs w:val="22"/>
          <w:lang w:val="en-GB"/>
        </w:rPr>
      </w:pPr>
    </w:p>
    <w:p w:rsidR="00BB2C9E" w:rsidRDefault="00BB2C9E" w:rsidP="00F41BB2">
      <w:pPr>
        <w:pStyle w:val="berschrift1"/>
        <w:numPr>
          <w:ilvl w:val="0"/>
          <w:numId w:val="1"/>
        </w:numPr>
        <w:rPr>
          <w:lang w:val="en-GB"/>
        </w:rPr>
      </w:pPr>
      <w:bookmarkStart w:id="28" w:name="_Toc533149733"/>
      <w:bookmarkStart w:id="29" w:name="_Toc7688625"/>
      <w:bookmarkStart w:id="30" w:name="_Toc27487995"/>
      <w:r>
        <w:rPr>
          <w:lang w:val="en-GB"/>
        </w:rPr>
        <w:t>Introduction</w:t>
      </w:r>
      <w:bookmarkEnd w:id="28"/>
      <w:bookmarkEnd w:id="29"/>
      <w:bookmarkEnd w:id="30"/>
    </w:p>
    <w:p w:rsidR="006F57A5" w:rsidRPr="006F57A5" w:rsidRDefault="006F57A5" w:rsidP="00BC4813">
      <w:pPr>
        <w:rPr>
          <w:lang w:val="en-GB"/>
        </w:rPr>
      </w:pPr>
      <w:r w:rsidRPr="006F57A5">
        <w:rPr>
          <w:lang w:val="en-GB"/>
        </w:rPr>
        <w:t xml:space="preserve">Patients with T1DM require lifelong insulin therapy due to the inability to produce </w:t>
      </w:r>
      <w:r w:rsidR="00E459C3">
        <w:rPr>
          <w:lang w:val="en-GB"/>
        </w:rPr>
        <w:t>e</w:t>
      </w:r>
      <w:r w:rsidRPr="006F57A5">
        <w:rPr>
          <w:lang w:val="en-GB"/>
        </w:rPr>
        <w:t>ndogenous</w:t>
      </w:r>
      <w:r w:rsidR="00E459C3">
        <w:rPr>
          <w:lang w:val="en-GB"/>
        </w:rPr>
        <w:t xml:space="preserve"> </w:t>
      </w:r>
      <w:r w:rsidRPr="006F57A5">
        <w:rPr>
          <w:lang w:val="en-GB"/>
        </w:rPr>
        <w:t>insulin. Type 1 diabetes is one of the most common chronic diseases of childhood. In European</w:t>
      </w:r>
      <w:r w:rsidR="00E459C3">
        <w:rPr>
          <w:lang w:val="en-GB"/>
        </w:rPr>
        <w:t xml:space="preserve"> </w:t>
      </w:r>
      <w:r w:rsidRPr="006F57A5">
        <w:rPr>
          <w:lang w:val="en-GB"/>
        </w:rPr>
        <w:t>children younger than 5 years old, a doubling of new cases of Type 1</w:t>
      </w:r>
      <w:r w:rsidR="009809C8">
        <w:rPr>
          <w:lang w:val="en-GB"/>
        </w:rPr>
        <w:t xml:space="preserve"> </w:t>
      </w:r>
      <w:r w:rsidRPr="006F57A5">
        <w:rPr>
          <w:lang w:val="en-GB"/>
        </w:rPr>
        <w:t>diabetes is predicted by</w:t>
      </w:r>
      <w:r w:rsidR="00E459C3">
        <w:rPr>
          <w:lang w:val="en-GB"/>
        </w:rPr>
        <w:t xml:space="preserve"> </w:t>
      </w:r>
      <w:r w:rsidRPr="006F57A5">
        <w:rPr>
          <w:lang w:val="en-GB"/>
        </w:rPr>
        <w:t>2020. Prevalent cases younger than 15 years will rise by 70% between 2005 and 2020 if current</w:t>
      </w:r>
      <w:r w:rsidR="00E459C3">
        <w:rPr>
          <w:lang w:val="en-GB"/>
        </w:rPr>
        <w:t xml:space="preserve"> </w:t>
      </w:r>
      <w:r w:rsidRPr="006F57A5">
        <w:rPr>
          <w:lang w:val="en-GB"/>
        </w:rPr>
        <w:t>trends persist. Poor blood glucose control during the early years of diabetes has a major impact</w:t>
      </w:r>
      <w:r w:rsidR="00E459C3">
        <w:rPr>
          <w:lang w:val="en-GB"/>
        </w:rPr>
        <w:t xml:space="preserve"> </w:t>
      </w:r>
      <w:r w:rsidRPr="006F57A5">
        <w:rPr>
          <w:lang w:val="en-GB"/>
        </w:rPr>
        <w:t>on long-term prognosis and increases the risk of developing complications at a younger age.</w:t>
      </w:r>
      <w:r w:rsidR="00E459C3">
        <w:rPr>
          <w:lang w:val="en-GB"/>
        </w:rPr>
        <w:t xml:space="preserve"> </w:t>
      </w:r>
      <w:r w:rsidRPr="006F57A5">
        <w:rPr>
          <w:lang w:val="en-GB"/>
        </w:rPr>
        <w:t>Diabetes complications represent 5% to 10% of total healthcare spending in EU Member States.</w:t>
      </w:r>
      <w:r w:rsidR="00E459C3">
        <w:rPr>
          <w:lang w:val="en-GB"/>
        </w:rPr>
        <w:t xml:space="preserve"> </w:t>
      </w:r>
      <w:r w:rsidRPr="006F57A5">
        <w:rPr>
          <w:lang w:val="en-GB"/>
        </w:rPr>
        <w:t>Of these expenditures, 75% is spent on</w:t>
      </w:r>
      <w:r w:rsidR="00E459C3">
        <w:rPr>
          <w:lang w:val="en-GB"/>
        </w:rPr>
        <w:t xml:space="preserve"> </w:t>
      </w:r>
      <w:r w:rsidRPr="006F57A5">
        <w:rPr>
          <w:lang w:val="en-GB"/>
        </w:rPr>
        <w:t>treatment of late stage complications. Children and adolescents with diabetes face a lifetime of</w:t>
      </w:r>
      <w:r w:rsidR="00E459C3">
        <w:rPr>
          <w:lang w:val="en-GB"/>
        </w:rPr>
        <w:t xml:space="preserve"> </w:t>
      </w:r>
      <w:r w:rsidRPr="006F57A5">
        <w:rPr>
          <w:lang w:val="en-GB"/>
        </w:rPr>
        <w:t>living with the condition. Compared to the management of diabetes in adults, diabetes has a</w:t>
      </w:r>
      <w:r w:rsidR="00E459C3">
        <w:rPr>
          <w:lang w:val="en-GB"/>
        </w:rPr>
        <w:t xml:space="preserve"> </w:t>
      </w:r>
      <w:r w:rsidRPr="006F57A5">
        <w:rPr>
          <w:lang w:val="en-GB"/>
        </w:rPr>
        <w:t>unique impact on children and their families. The daily life of children is disrupted by the need to</w:t>
      </w:r>
      <w:r w:rsidR="00E459C3">
        <w:rPr>
          <w:lang w:val="en-GB"/>
        </w:rPr>
        <w:t xml:space="preserve"> </w:t>
      </w:r>
      <w:r w:rsidRPr="006F57A5">
        <w:rPr>
          <w:lang w:val="en-GB"/>
        </w:rPr>
        <w:t>monitor blood sugar levels, take</w:t>
      </w:r>
      <w:r w:rsidR="00E459C3">
        <w:rPr>
          <w:lang w:val="en-GB"/>
        </w:rPr>
        <w:t xml:space="preserve"> </w:t>
      </w:r>
      <w:r w:rsidRPr="006F57A5">
        <w:rPr>
          <w:lang w:val="en-GB"/>
        </w:rPr>
        <w:t>medication, and balance the effects of activity and food. The treatment regimen for insulin</w:t>
      </w:r>
      <w:r w:rsidR="00E459C3">
        <w:rPr>
          <w:lang w:val="en-GB"/>
        </w:rPr>
        <w:t xml:space="preserve"> </w:t>
      </w:r>
      <w:r w:rsidRPr="006F57A5">
        <w:rPr>
          <w:lang w:val="en-GB"/>
        </w:rPr>
        <w:t>dependent diabetes is complex and demands constant attention, problem-solving, and</w:t>
      </w:r>
      <w:r w:rsidR="00E459C3">
        <w:rPr>
          <w:lang w:val="en-GB"/>
        </w:rPr>
        <w:t xml:space="preserve"> </w:t>
      </w:r>
      <w:r w:rsidR="009809C8" w:rsidRPr="006F57A5">
        <w:rPr>
          <w:lang w:val="en-GB"/>
        </w:rPr>
        <w:t>self-discipline</w:t>
      </w:r>
      <w:r w:rsidRPr="006F57A5">
        <w:rPr>
          <w:lang w:val="en-GB"/>
        </w:rPr>
        <w:t>.</w:t>
      </w:r>
    </w:p>
    <w:p w:rsidR="006F57A5" w:rsidRPr="006F57A5" w:rsidRDefault="006F57A5" w:rsidP="00BC4813">
      <w:pPr>
        <w:rPr>
          <w:lang w:val="en-GB"/>
        </w:rPr>
      </w:pPr>
      <w:r w:rsidRPr="006F57A5">
        <w:rPr>
          <w:lang w:val="en-GB"/>
        </w:rPr>
        <w:t>Adolescence is the time w</w:t>
      </w:r>
      <w:r w:rsidR="008217A7">
        <w:rPr>
          <w:lang w:val="en-GB"/>
        </w:rPr>
        <w:t>h</w:t>
      </w:r>
      <w:r w:rsidRPr="006F57A5">
        <w:rPr>
          <w:lang w:val="en-GB"/>
        </w:rPr>
        <w:t xml:space="preserve">ere age-specific problems of disease management and </w:t>
      </w:r>
      <w:r w:rsidR="009809C8" w:rsidRPr="006F57A5">
        <w:rPr>
          <w:lang w:val="en-GB"/>
        </w:rPr>
        <w:t>insulin resistance</w:t>
      </w:r>
      <w:r w:rsidR="007E1604">
        <w:rPr>
          <w:lang w:val="en-GB"/>
        </w:rPr>
        <w:t xml:space="preserve"> </w:t>
      </w:r>
      <w:r w:rsidRPr="006F57A5">
        <w:rPr>
          <w:lang w:val="en-GB"/>
        </w:rPr>
        <w:t>due to pubertal hormones often lead to worsening of glycemic control and new</w:t>
      </w:r>
      <w:r w:rsidR="007E1604">
        <w:rPr>
          <w:lang w:val="en-GB"/>
        </w:rPr>
        <w:t xml:space="preserve"> </w:t>
      </w:r>
      <w:r w:rsidRPr="006F57A5">
        <w:rPr>
          <w:lang w:val="en-GB"/>
        </w:rPr>
        <w:t>therapeutic approaches are urgently needed particularly for this age group. As insulin deficiency</w:t>
      </w:r>
      <w:r w:rsidR="007E1604">
        <w:rPr>
          <w:lang w:val="en-GB"/>
        </w:rPr>
        <w:t xml:space="preserve"> </w:t>
      </w:r>
      <w:r w:rsidRPr="006F57A5">
        <w:rPr>
          <w:lang w:val="en-GB"/>
        </w:rPr>
        <w:t>worsens, ketones, which are formed from the breakdown of fat, build up in the blood and are</w:t>
      </w:r>
      <w:r w:rsidR="007E1604">
        <w:rPr>
          <w:lang w:val="en-GB"/>
        </w:rPr>
        <w:t xml:space="preserve"> </w:t>
      </w:r>
      <w:r w:rsidRPr="006F57A5">
        <w:rPr>
          <w:lang w:val="en-GB"/>
        </w:rPr>
        <w:t>excreted in the urine and breath. Increased ketones are associated with relative or absolute</w:t>
      </w:r>
      <w:r w:rsidR="007E1604">
        <w:rPr>
          <w:lang w:val="en-GB"/>
        </w:rPr>
        <w:t xml:space="preserve"> </w:t>
      </w:r>
      <w:r w:rsidRPr="006F57A5">
        <w:rPr>
          <w:lang w:val="en-GB"/>
        </w:rPr>
        <w:t>insulin deficiency and can lead particularly fast to diabetic ketoacidosis or DKA since the</w:t>
      </w:r>
      <w:r w:rsidR="007E1604">
        <w:rPr>
          <w:lang w:val="en-GB"/>
        </w:rPr>
        <w:t xml:space="preserve"> </w:t>
      </w:r>
      <w:r w:rsidRPr="006F57A5">
        <w:rPr>
          <w:lang w:val="en-GB"/>
        </w:rPr>
        <w:t>residual function declines faster with younger age.</w:t>
      </w:r>
    </w:p>
    <w:p w:rsidR="007E1604" w:rsidRDefault="006F57A5" w:rsidP="00BC4813">
      <w:pPr>
        <w:rPr>
          <w:lang w:val="en-GB"/>
        </w:rPr>
      </w:pPr>
      <w:r w:rsidRPr="006F57A5">
        <w:rPr>
          <w:lang w:val="en-GB"/>
        </w:rPr>
        <w:t>Insulin requirements in these subjects vary widely and depend on several factors such as body</w:t>
      </w:r>
      <w:r w:rsidR="007E1604">
        <w:rPr>
          <w:lang w:val="en-GB"/>
        </w:rPr>
        <w:t xml:space="preserve"> </w:t>
      </w:r>
      <w:r w:rsidRPr="006F57A5">
        <w:rPr>
          <w:lang w:val="en-GB"/>
        </w:rPr>
        <w:t>weight, activity level, food intake, etc. Insulin administration is often associated with weight gain</w:t>
      </w:r>
      <w:r w:rsidR="007E1604">
        <w:rPr>
          <w:lang w:val="en-GB"/>
        </w:rPr>
        <w:t xml:space="preserve"> </w:t>
      </w:r>
      <w:r w:rsidRPr="006F57A5">
        <w:rPr>
          <w:lang w:val="en-GB"/>
        </w:rPr>
        <w:t>and many patients with T1DM develop insulin resistance (inability to efficiently utilize insulin)</w:t>
      </w:r>
      <w:r w:rsidR="007E1604">
        <w:rPr>
          <w:lang w:val="en-GB"/>
        </w:rPr>
        <w:t xml:space="preserve"> </w:t>
      </w:r>
      <w:r w:rsidRPr="006F57A5">
        <w:rPr>
          <w:lang w:val="en-GB"/>
        </w:rPr>
        <w:t>and thus require high doses of insulin to maintain euglycemia. Insulin dosing that is mismatched</w:t>
      </w:r>
      <w:r w:rsidR="007E1604">
        <w:rPr>
          <w:lang w:val="en-GB"/>
        </w:rPr>
        <w:t xml:space="preserve"> </w:t>
      </w:r>
      <w:r w:rsidRPr="006F57A5">
        <w:rPr>
          <w:lang w:val="en-GB"/>
        </w:rPr>
        <w:t>to the insulin need often leads to excessive food intake related to increased appetite and the</w:t>
      </w:r>
      <w:r w:rsidR="007E1604">
        <w:rPr>
          <w:lang w:val="en-GB"/>
        </w:rPr>
        <w:t xml:space="preserve"> </w:t>
      </w:r>
      <w:r w:rsidRPr="006F57A5">
        <w:rPr>
          <w:lang w:val="en-GB"/>
        </w:rPr>
        <w:t>desire to avoid hypoglycemia.</w:t>
      </w:r>
      <w:r w:rsidR="00252061">
        <w:rPr>
          <w:lang w:val="en-GB"/>
        </w:rPr>
        <w:t xml:space="preserve"> </w:t>
      </w:r>
      <w:r w:rsidRPr="006F57A5">
        <w:rPr>
          <w:lang w:val="en-GB"/>
        </w:rPr>
        <w:t>This situation can drive weight gain and set off a vicious cycle leading to increasing insulin</w:t>
      </w:r>
      <w:r w:rsidR="007E1604">
        <w:rPr>
          <w:lang w:val="en-GB"/>
        </w:rPr>
        <w:t xml:space="preserve"> </w:t>
      </w:r>
      <w:r w:rsidRPr="006F57A5">
        <w:rPr>
          <w:lang w:val="en-GB"/>
        </w:rPr>
        <w:t>requirements and worsening of their glycemic control.</w:t>
      </w:r>
      <w:r w:rsidR="007E1604">
        <w:rPr>
          <w:lang w:val="en-GB"/>
        </w:rPr>
        <w:t xml:space="preserve"> </w:t>
      </w:r>
    </w:p>
    <w:p w:rsidR="006F57A5" w:rsidRDefault="006F57A5" w:rsidP="00BC4813">
      <w:pPr>
        <w:rPr>
          <w:lang w:val="en-GB"/>
        </w:rPr>
      </w:pPr>
      <w:r w:rsidRPr="006F57A5">
        <w:rPr>
          <w:lang w:val="en-GB"/>
        </w:rPr>
        <w:t>Dapagliflozin has a unique mechanism of action that does not directly affect either insulin</w:t>
      </w:r>
      <w:r w:rsidR="007E1604">
        <w:rPr>
          <w:lang w:val="en-GB"/>
        </w:rPr>
        <w:t xml:space="preserve"> </w:t>
      </w:r>
      <w:r w:rsidRPr="006F57A5">
        <w:rPr>
          <w:lang w:val="en-GB"/>
        </w:rPr>
        <w:t>resistance or insulin secretion, but rather improves glycemia by reduction of glucose reabsorption</w:t>
      </w:r>
      <w:r w:rsidR="007E1604">
        <w:rPr>
          <w:lang w:val="en-GB"/>
        </w:rPr>
        <w:t xml:space="preserve"> </w:t>
      </w:r>
      <w:r w:rsidRPr="006F57A5">
        <w:rPr>
          <w:lang w:val="en-GB"/>
        </w:rPr>
        <w:t>from proximal renal tubules.</w:t>
      </w:r>
      <w:r w:rsidR="00252061">
        <w:rPr>
          <w:lang w:val="en-GB"/>
        </w:rPr>
        <w:t xml:space="preserve"> It</w:t>
      </w:r>
      <w:r w:rsidRPr="006F57A5">
        <w:rPr>
          <w:lang w:val="en-GB"/>
        </w:rPr>
        <w:t xml:space="preserve"> is expected to reduce mean daily glucose, improve glycemic control and reduce</w:t>
      </w:r>
      <w:r w:rsidR="007E1604">
        <w:rPr>
          <w:lang w:val="en-GB"/>
        </w:rPr>
        <w:t xml:space="preserve"> </w:t>
      </w:r>
      <w:r w:rsidRPr="006F57A5">
        <w:rPr>
          <w:lang w:val="en-GB"/>
        </w:rPr>
        <w:t>overall insulin requirements. Improved glycemic control wi</w:t>
      </w:r>
      <w:r w:rsidR="007E1604">
        <w:rPr>
          <w:lang w:val="en-GB"/>
        </w:rPr>
        <w:t xml:space="preserve">th reduced variability may also </w:t>
      </w:r>
      <w:r w:rsidRPr="006F57A5">
        <w:rPr>
          <w:lang w:val="en-GB"/>
        </w:rPr>
        <w:t>lead to reduced frequency of hypoglycemia.</w:t>
      </w:r>
    </w:p>
    <w:p w:rsidR="007E1604" w:rsidRDefault="006F57A5" w:rsidP="00BC4813">
      <w:pPr>
        <w:rPr>
          <w:lang w:val="en-GB"/>
        </w:rPr>
      </w:pPr>
      <w:r w:rsidRPr="006F57A5">
        <w:rPr>
          <w:lang w:val="en-GB"/>
        </w:rPr>
        <w:lastRenderedPageBreak/>
        <w:t xml:space="preserve">In this pilot study data </w:t>
      </w:r>
      <w:r w:rsidR="009809C8">
        <w:rPr>
          <w:lang w:val="en-GB"/>
        </w:rPr>
        <w:t>was</w:t>
      </w:r>
      <w:r w:rsidRPr="006F57A5">
        <w:rPr>
          <w:lang w:val="en-GB"/>
        </w:rPr>
        <w:t xml:space="preserve"> collected to investigate the effect on glucose of a single 10</w:t>
      </w:r>
      <w:r w:rsidR="00441025">
        <w:rPr>
          <w:lang w:val="en-GB"/>
        </w:rPr>
        <w:t> </w:t>
      </w:r>
      <w:r w:rsidRPr="006F57A5">
        <w:rPr>
          <w:lang w:val="en-GB"/>
        </w:rPr>
        <w:t>mg</w:t>
      </w:r>
      <w:r w:rsidR="007E1604">
        <w:rPr>
          <w:lang w:val="en-GB"/>
        </w:rPr>
        <w:t xml:space="preserve"> </w:t>
      </w:r>
      <w:r w:rsidRPr="006F57A5">
        <w:rPr>
          <w:lang w:val="en-GB"/>
        </w:rPr>
        <w:t>dapagliflozin within range for the ensuing 24 hours during the DreaMed automated insulin</w:t>
      </w:r>
      <w:r w:rsidR="007E1604">
        <w:rPr>
          <w:lang w:val="en-GB"/>
        </w:rPr>
        <w:t xml:space="preserve"> </w:t>
      </w:r>
      <w:r w:rsidRPr="006F57A5">
        <w:rPr>
          <w:lang w:val="en-GB"/>
        </w:rPr>
        <w:t>delivery in patients with type 1 diabetes dosing with dapagliflozin in an in-patient setting</w:t>
      </w:r>
      <w:r w:rsidR="007E1604">
        <w:rPr>
          <w:lang w:val="en-GB"/>
        </w:rPr>
        <w:t xml:space="preserve"> </w:t>
      </w:r>
      <w:r w:rsidRPr="006F57A5">
        <w:rPr>
          <w:lang w:val="en-GB"/>
        </w:rPr>
        <w:t>combined with an automated sensor based CE marked insulin delivery system to data if</w:t>
      </w:r>
      <w:r w:rsidR="007E1604">
        <w:rPr>
          <w:lang w:val="en-GB"/>
        </w:rPr>
        <w:t xml:space="preserve"> </w:t>
      </w:r>
      <w:r w:rsidRPr="006F57A5">
        <w:rPr>
          <w:lang w:val="en-GB"/>
        </w:rPr>
        <w:t xml:space="preserve">dapagliflozin </w:t>
      </w:r>
      <w:r w:rsidR="009809C8">
        <w:rPr>
          <w:lang w:val="en-GB"/>
        </w:rPr>
        <w:t>was</w:t>
      </w:r>
      <w:r w:rsidRPr="006F57A5">
        <w:rPr>
          <w:lang w:val="en-GB"/>
        </w:rPr>
        <w:t xml:space="preserve"> a suitable add-on therapy. This </w:t>
      </w:r>
      <w:r w:rsidR="009809C8">
        <w:rPr>
          <w:lang w:val="en-GB"/>
        </w:rPr>
        <w:t>could</w:t>
      </w:r>
      <w:r w:rsidRPr="006F57A5">
        <w:rPr>
          <w:lang w:val="en-GB"/>
        </w:rPr>
        <w:t xml:space="preserve"> provide optimal monitoring of subject safety</w:t>
      </w:r>
      <w:r w:rsidR="007E1604">
        <w:rPr>
          <w:lang w:val="en-GB"/>
        </w:rPr>
        <w:t xml:space="preserve"> </w:t>
      </w:r>
      <w:r w:rsidRPr="006F57A5">
        <w:rPr>
          <w:lang w:val="en-GB"/>
        </w:rPr>
        <w:t>and assessment of the effects of dapagli</w:t>
      </w:r>
      <w:r w:rsidR="00252061">
        <w:rPr>
          <w:lang w:val="en-GB"/>
        </w:rPr>
        <w:t>flozin in a structured setting.</w:t>
      </w:r>
    </w:p>
    <w:p w:rsidR="00575B80" w:rsidRDefault="00575B80" w:rsidP="00BC4813">
      <w:pPr>
        <w:rPr>
          <w:lang w:val="en-GB"/>
        </w:rPr>
      </w:pPr>
    </w:p>
    <w:p w:rsidR="00575B80" w:rsidRPr="00575B80" w:rsidRDefault="00575B80" w:rsidP="00575B80">
      <w:pPr>
        <w:rPr>
          <w:lang w:val="en-US"/>
        </w:rPr>
      </w:pPr>
    </w:p>
    <w:p w:rsidR="00575B80" w:rsidRPr="00575B80" w:rsidRDefault="00575B80" w:rsidP="00F41BB2">
      <w:pPr>
        <w:pStyle w:val="berschrift1"/>
        <w:numPr>
          <w:ilvl w:val="0"/>
          <w:numId w:val="1"/>
        </w:numPr>
        <w:rPr>
          <w:iCs/>
          <w:lang w:val="en-US"/>
        </w:rPr>
      </w:pPr>
      <w:bookmarkStart w:id="31" w:name="_Toc439073703"/>
      <w:bookmarkStart w:id="32" w:name="_Toc439136190"/>
      <w:bookmarkStart w:id="33" w:name="_Toc27487996"/>
      <w:r w:rsidRPr="00575B80">
        <w:rPr>
          <w:lang w:val="en-GB"/>
        </w:rPr>
        <w:t>Research Hypothesis</w:t>
      </w:r>
      <w:bookmarkEnd w:id="31"/>
      <w:bookmarkEnd w:id="32"/>
      <w:r w:rsidRPr="00575B80">
        <w:rPr>
          <w:lang w:val="en-GB"/>
        </w:rPr>
        <w:t xml:space="preserve"> and Rationale</w:t>
      </w:r>
      <w:bookmarkEnd w:id="33"/>
    </w:p>
    <w:p w:rsidR="00575B80" w:rsidRPr="006F57A5" w:rsidRDefault="00575B80" w:rsidP="00575B80">
      <w:pPr>
        <w:rPr>
          <w:lang w:val="en-GB"/>
        </w:rPr>
      </w:pPr>
      <w:r w:rsidRPr="00575B80">
        <w:rPr>
          <w:lang w:val="en-US"/>
        </w:rPr>
        <w:t xml:space="preserve">If this inpatient study shows evidence that Dapagliflozin is a suitable add on therapy and leads to an increase of time within the target glucose range when using a sensor based insulin pump therapy (closed-loop) further outpatient studies are planned to be conducted. </w:t>
      </w:r>
      <w:r w:rsidRPr="00575B80">
        <w:rPr>
          <w:lang w:val="en-GB"/>
        </w:rPr>
        <w:t>.</w:t>
      </w:r>
    </w:p>
    <w:p w:rsidR="00BB2C9E" w:rsidRDefault="00BB2C9E" w:rsidP="00F41BB2">
      <w:pPr>
        <w:pStyle w:val="berschrift1"/>
        <w:numPr>
          <w:ilvl w:val="0"/>
          <w:numId w:val="1"/>
        </w:numPr>
        <w:rPr>
          <w:lang w:val="en-GB"/>
        </w:rPr>
      </w:pPr>
      <w:bookmarkStart w:id="34" w:name="_Toc533149734"/>
      <w:bookmarkStart w:id="35" w:name="_Toc7688626"/>
      <w:bookmarkStart w:id="36" w:name="_Toc27487997"/>
      <w:r>
        <w:rPr>
          <w:lang w:val="en-GB"/>
        </w:rPr>
        <w:t>Study objectives</w:t>
      </w:r>
      <w:bookmarkEnd w:id="34"/>
      <w:bookmarkEnd w:id="35"/>
      <w:bookmarkEnd w:id="36"/>
    </w:p>
    <w:p w:rsidR="00BB2C9E" w:rsidRDefault="001A2BD8" w:rsidP="00BB2C9E">
      <w:pPr>
        <w:pStyle w:val="berschrift2"/>
      </w:pPr>
      <w:bookmarkStart w:id="37" w:name="_Toc533149735"/>
      <w:bookmarkStart w:id="38" w:name="_Toc7688627"/>
      <w:bookmarkStart w:id="39" w:name="_Toc27487998"/>
      <w:r>
        <w:t>Primary objective</w:t>
      </w:r>
      <w:bookmarkEnd w:id="37"/>
      <w:bookmarkEnd w:id="38"/>
      <w:bookmarkEnd w:id="39"/>
    </w:p>
    <w:p w:rsidR="001A2BD8" w:rsidRPr="001A2BD8" w:rsidRDefault="001A2BD8" w:rsidP="00501677">
      <w:pPr>
        <w:rPr>
          <w:lang w:val="en-GB"/>
        </w:rPr>
      </w:pPr>
      <w:r w:rsidRPr="001A2BD8">
        <w:rPr>
          <w:lang w:val="en-GB"/>
        </w:rPr>
        <w:t>The purpose of th</w:t>
      </w:r>
      <w:r w:rsidR="001C1424">
        <w:rPr>
          <w:lang w:val="en-GB"/>
        </w:rPr>
        <w:t>is</w:t>
      </w:r>
      <w:r w:rsidRPr="001A2BD8">
        <w:rPr>
          <w:lang w:val="en-GB"/>
        </w:rPr>
        <w:t xml:space="preserve"> pilot study </w:t>
      </w:r>
      <w:r w:rsidR="00755A51">
        <w:rPr>
          <w:lang w:val="en-GB"/>
        </w:rPr>
        <w:t>was</w:t>
      </w:r>
      <w:r w:rsidRPr="001A2BD8">
        <w:rPr>
          <w:lang w:val="en-GB"/>
        </w:rPr>
        <w:t xml:space="preserve"> to collect clinical data of two doses of 10</w:t>
      </w:r>
      <w:r w:rsidR="008C207C">
        <w:rPr>
          <w:lang w:val="en-GB"/>
        </w:rPr>
        <w:t xml:space="preserve"> </w:t>
      </w:r>
      <w:r w:rsidRPr="001A2BD8">
        <w:rPr>
          <w:lang w:val="en-GB"/>
        </w:rPr>
        <w:t>mg (each)</w:t>
      </w:r>
      <w:r>
        <w:rPr>
          <w:lang w:val="en-GB"/>
        </w:rPr>
        <w:t xml:space="preserve"> </w:t>
      </w:r>
      <w:r w:rsidRPr="001A2BD8">
        <w:rPr>
          <w:lang w:val="en-GB"/>
        </w:rPr>
        <w:t>dapagliflozin as add-on to night and day closed-loop control using the DreaMed automated</w:t>
      </w:r>
      <w:r>
        <w:rPr>
          <w:lang w:val="en-GB"/>
        </w:rPr>
        <w:t xml:space="preserve"> </w:t>
      </w:r>
      <w:r w:rsidRPr="001A2BD8">
        <w:rPr>
          <w:lang w:val="en-GB"/>
        </w:rPr>
        <w:t>insulin delivery on the time within glucose range 70-180 mg/dl (3.9-10</w:t>
      </w:r>
      <w:r w:rsidR="008C207C">
        <w:rPr>
          <w:lang w:val="en-GB"/>
        </w:rPr>
        <w:t xml:space="preserve"> </w:t>
      </w:r>
      <w:r w:rsidRPr="001A2BD8">
        <w:rPr>
          <w:lang w:val="en-GB"/>
        </w:rPr>
        <w:t>mmol/l) [%] for the</w:t>
      </w:r>
      <w:r>
        <w:rPr>
          <w:lang w:val="en-GB"/>
        </w:rPr>
        <w:t xml:space="preserve"> </w:t>
      </w:r>
      <w:r w:rsidRPr="001A2BD8">
        <w:rPr>
          <w:lang w:val="en-GB"/>
        </w:rPr>
        <w:t>ensuing 24 hours with two oral mixed-meals.</w:t>
      </w:r>
    </w:p>
    <w:p w:rsidR="00BB2C9E" w:rsidRDefault="00BB2C9E" w:rsidP="00BB2C9E">
      <w:pPr>
        <w:pStyle w:val="berschrift2"/>
      </w:pPr>
      <w:bookmarkStart w:id="40" w:name="_Toc533149736"/>
      <w:bookmarkStart w:id="41" w:name="_Toc7688628"/>
      <w:bookmarkStart w:id="42" w:name="_Toc27487999"/>
      <w:r>
        <w:t xml:space="preserve">Secondary </w:t>
      </w:r>
      <w:r w:rsidR="00A562BF">
        <w:t>objective</w:t>
      </w:r>
      <w:bookmarkEnd w:id="40"/>
      <w:bookmarkEnd w:id="41"/>
      <w:bookmarkEnd w:id="42"/>
    </w:p>
    <w:p w:rsidR="005A5936" w:rsidRDefault="005A5936" w:rsidP="005A5936">
      <w:pPr>
        <w:spacing w:after="0" w:afterAutospacing="0"/>
        <w:ind w:left="284"/>
        <w:rPr>
          <w:rFonts w:cs="Arial"/>
          <w:szCs w:val="22"/>
        </w:rPr>
      </w:pPr>
      <w:r>
        <w:rPr>
          <w:rFonts w:cs="Arial"/>
          <w:szCs w:val="22"/>
        </w:rPr>
        <w:t xml:space="preserve">The secondary endpoints were </w:t>
      </w:r>
    </w:p>
    <w:p w:rsidR="005A5936" w:rsidRDefault="005A5936" w:rsidP="00F41BB2">
      <w:pPr>
        <w:pStyle w:val="Listenabsatz"/>
        <w:numPr>
          <w:ilvl w:val="0"/>
          <w:numId w:val="10"/>
        </w:numPr>
        <w:spacing w:before="0" w:beforeAutospacing="0" w:after="0" w:afterAutospacing="0"/>
        <w:ind w:left="714" w:hanging="357"/>
        <w:rPr>
          <w:lang w:val="en-GB"/>
        </w:rPr>
      </w:pPr>
      <w:r w:rsidRPr="005A5936">
        <w:rPr>
          <w:lang w:val="en-US"/>
        </w:rPr>
        <w:t>t</w:t>
      </w:r>
      <w:r w:rsidRPr="005A5936">
        <w:rPr>
          <w:lang w:val="en-GB"/>
        </w:rPr>
        <w:t>o investigate the degree of insulin dose reduction during theDreaMed automated insulin delivery 24 hours during a treatment with</w:t>
      </w:r>
      <w:r>
        <w:rPr>
          <w:lang w:val="en-GB"/>
        </w:rPr>
        <w:t xml:space="preserve"> </w:t>
      </w:r>
      <w:r w:rsidRPr="005A5936">
        <w:rPr>
          <w:lang w:val="en-GB"/>
        </w:rPr>
        <w:t>two doses of 10mg dapagliflozin (1x10 mg before bedtime and</w:t>
      </w:r>
      <w:r>
        <w:rPr>
          <w:lang w:val="en-GB"/>
        </w:rPr>
        <w:t xml:space="preserve"> </w:t>
      </w:r>
      <w:r w:rsidRPr="005A5936">
        <w:rPr>
          <w:lang w:val="en-GB"/>
        </w:rPr>
        <w:t>1x10mg in the morning)</w:t>
      </w:r>
      <w:r>
        <w:rPr>
          <w:lang w:val="en-GB"/>
        </w:rPr>
        <w:t xml:space="preserve"> </w:t>
      </w:r>
      <w:r w:rsidRPr="005A5936">
        <w:rPr>
          <w:lang w:val="en-GB"/>
        </w:rPr>
        <w:t>in patients with type 1 diabetes</w:t>
      </w:r>
    </w:p>
    <w:p w:rsidR="005A5936" w:rsidRDefault="005A5936" w:rsidP="00F41BB2">
      <w:pPr>
        <w:pStyle w:val="Listenabsatz"/>
        <w:numPr>
          <w:ilvl w:val="0"/>
          <w:numId w:val="10"/>
        </w:numPr>
        <w:rPr>
          <w:lang w:val="en-GB"/>
        </w:rPr>
      </w:pPr>
      <w:r>
        <w:rPr>
          <w:lang w:val="en-GB"/>
        </w:rPr>
        <w:t>t</w:t>
      </w:r>
      <w:r w:rsidRPr="005A5936">
        <w:rPr>
          <w:lang w:val="en-GB"/>
        </w:rPr>
        <w:t>o investigate the effect on urinary glucose excretion</w:t>
      </w:r>
    </w:p>
    <w:p w:rsidR="005A5936" w:rsidRDefault="005A5936" w:rsidP="00F41BB2">
      <w:pPr>
        <w:pStyle w:val="Listenabsatz"/>
        <w:numPr>
          <w:ilvl w:val="0"/>
          <w:numId w:val="10"/>
        </w:numPr>
        <w:rPr>
          <w:lang w:val="en-GB"/>
        </w:rPr>
      </w:pPr>
      <w:r>
        <w:rPr>
          <w:lang w:val="en-GB"/>
        </w:rPr>
        <w:t>t</w:t>
      </w:r>
      <w:r w:rsidRPr="005A5936">
        <w:rPr>
          <w:lang w:val="en-GB"/>
        </w:rPr>
        <w:t>o investigate if dapagliflozin influences postprandial insulin need</w:t>
      </w:r>
    </w:p>
    <w:p w:rsidR="00A562BF" w:rsidRDefault="005A5936" w:rsidP="00F41BB2">
      <w:pPr>
        <w:pStyle w:val="Listenabsatz"/>
        <w:numPr>
          <w:ilvl w:val="0"/>
          <w:numId w:val="10"/>
        </w:numPr>
        <w:rPr>
          <w:lang w:val="en-GB"/>
        </w:rPr>
      </w:pPr>
      <w:r>
        <w:rPr>
          <w:lang w:val="en-GB"/>
        </w:rPr>
        <w:t>t</w:t>
      </w:r>
      <w:r w:rsidRPr="005A5936">
        <w:rPr>
          <w:lang w:val="en-GB"/>
        </w:rPr>
        <w:t>o investigate if dapagliflozin is associated with elevated ßhydroxybutyrate</w:t>
      </w:r>
      <w:r>
        <w:rPr>
          <w:lang w:val="en-GB"/>
        </w:rPr>
        <w:t xml:space="preserve"> </w:t>
      </w:r>
      <w:r w:rsidRPr="005A5936">
        <w:rPr>
          <w:lang w:val="en-GB"/>
        </w:rPr>
        <w:t>levels</w:t>
      </w:r>
    </w:p>
    <w:p w:rsidR="005A5936" w:rsidRPr="005A5936" w:rsidRDefault="005A5936" w:rsidP="005A5936">
      <w:pPr>
        <w:adjustRightInd w:val="0"/>
        <w:spacing w:before="0" w:beforeAutospacing="0" w:after="0" w:afterAutospacing="0"/>
        <w:ind w:left="357"/>
        <w:contextualSpacing w:val="0"/>
        <w:rPr>
          <w:rFonts w:eastAsiaTheme="minorHAnsi" w:cs="Arial"/>
          <w:szCs w:val="22"/>
          <w:lang w:val="en-US" w:eastAsia="en-US"/>
        </w:rPr>
      </w:pPr>
      <w:r w:rsidRPr="005A5936">
        <w:rPr>
          <w:rFonts w:eastAsiaTheme="minorHAnsi" w:cs="Arial"/>
          <w:szCs w:val="22"/>
          <w:lang w:val="en-US" w:eastAsia="en-US"/>
        </w:rPr>
        <w:t>Extra samples were taken potentially for additional analysis of the incretin axis (for example GIP) in case that elevated β-Hydroxyburate levels need</w:t>
      </w:r>
      <w:r w:rsidR="001B4CA3">
        <w:rPr>
          <w:rFonts w:eastAsiaTheme="minorHAnsi" w:cs="Arial"/>
          <w:szCs w:val="22"/>
          <w:lang w:val="en-US" w:eastAsia="en-US"/>
        </w:rPr>
        <w:t>ed</w:t>
      </w:r>
      <w:r w:rsidRPr="005A5936">
        <w:rPr>
          <w:rFonts w:eastAsiaTheme="minorHAnsi" w:cs="Arial"/>
          <w:szCs w:val="22"/>
          <w:lang w:val="en-US" w:eastAsia="en-US"/>
        </w:rPr>
        <w:t xml:space="preserve"> to be elucidated further.</w:t>
      </w:r>
    </w:p>
    <w:p w:rsidR="00BB2C9E" w:rsidRDefault="00BB2C9E" w:rsidP="00F41BB2">
      <w:pPr>
        <w:pStyle w:val="berschrift1"/>
        <w:numPr>
          <w:ilvl w:val="0"/>
          <w:numId w:val="1"/>
        </w:numPr>
        <w:rPr>
          <w:lang w:val="en-GB"/>
        </w:rPr>
      </w:pPr>
      <w:bookmarkStart w:id="43" w:name="_Toc533149737"/>
      <w:bookmarkStart w:id="44" w:name="_Toc7688629"/>
      <w:bookmarkStart w:id="45" w:name="_Toc27488000"/>
      <w:r>
        <w:rPr>
          <w:lang w:val="en-GB"/>
        </w:rPr>
        <w:lastRenderedPageBreak/>
        <w:t>Investigational plan</w:t>
      </w:r>
      <w:bookmarkEnd w:id="43"/>
      <w:bookmarkEnd w:id="44"/>
      <w:bookmarkEnd w:id="45"/>
    </w:p>
    <w:p w:rsidR="00BB2C9E" w:rsidRDefault="00BB2C9E" w:rsidP="00BB2C9E">
      <w:pPr>
        <w:pStyle w:val="berschrift2"/>
      </w:pPr>
      <w:bookmarkStart w:id="46" w:name="_Toc533149738"/>
      <w:bookmarkStart w:id="47" w:name="_Toc7688630"/>
      <w:bookmarkStart w:id="48" w:name="_Toc27488001"/>
      <w:r>
        <w:t>Study design</w:t>
      </w:r>
      <w:bookmarkEnd w:id="46"/>
      <w:bookmarkEnd w:id="47"/>
      <w:bookmarkEnd w:id="48"/>
    </w:p>
    <w:p w:rsidR="007D7D77" w:rsidRDefault="00A972ED" w:rsidP="00A972ED">
      <w:pPr>
        <w:rPr>
          <w:lang w:val="en-GB"/>
        </w:rPr>
      </w:pPr>
      <w:r w:rsidRPr="00A972ED">
        <w:rPr>
          <w:lang w:val="en-GB"/>
        </w:rPr>
        <w:t xml:space="preserve">This study </w:t>
      </w:r>
      <w:r>
        <w:rPr>
          <w:lang w:val="en-GB"/>
        </w:rPr>
        <w:t>was</w:t>
      </w:r>
      <w:r w:rsidRPr="00A972ED">
        <w:rPr>
          <w:lang w:val="en-GB"/>
        </w:rPr>
        <w:t xml:space="preserve"> a randomized, double-blind, placebo-controlled, </w:t>
      </w:r>
      <w:r>
        <w:rPr>
          <w:lang w:val="en-GB"/>
        </w:rPr>
        <w:t>single-center, P</w:t>
      </w:r>
      <w:r w:rsidRPr="00A972ED">
        <w:rPr>
          <w:lang w:val="en-GB"/>
        </w:rPr>
        <w:t>hase 1 study with</w:t>
      </w:r>
      <w:r>
        <w:rPr>
          <w:lang w:val="en-GB"/>
        </w:rPr>
        <w:t xml:space="preserve"> </w:t>
      </w:r>
      <w:r w:rsidRPr="00A972ED">
        <w:rPr>
          <w:lang w:val="en-GB"/>
        </w:rPr>
        <w:t>a cross-over design.</w:t>
      </w:r>
      <w:r>
        <w:rPr>
          <w:lang w:val="en-GB"/>
        </w:rPr>
        <w:t xml:space="preserve"> </w:t>
      </w:r>
      <w:r w:rsidR="004517C6">
        <w:rPr>
          <w:lang w:val="en-GB"/>
        </w:rPr>
        <w:t>Two doses of 10 mg d</w:t>
      </w:r>
      <w:r w:rsidRPr="00A972ED">
        <w:rPr>
          <w:lang w:val="en-GB"/>
        </w:rPr>
        <w:t>apagliflozin (1</w:t>
      </w:r>
      <w:r w:rsidR="00ED1762">
        <w:rPr>
          <w:lang w:val="en-GB"/>
        </w:rPr>
        <w:t> </w:t>
      </w:r>
      <w:r w:rsidRPr="00A972ED">
        <w:rPr>
          <w:lang w:val="en-GB"/>
        </w:rPr>
        <w:t>x</w:t>
      </w:r>
      <w:r w:rsidR="00ED1762">
        <w:rPr>
          <w:lang w:val="en-GB"/>
        </w:rPr>
        <w:t> </w:t>
      </w:r>
      <w:r w:rsidRPr="00A972ED">
        <w:rPr>
          <w:lang w:val="en-GB"/>
        </w:rPr>
        <w:t>10 mg before bedtime and 1</w:t>
      </w:r>
      <w:r w:rsidR="00ED1762">
        <w:rPr>
          <w:lang w:val="en-GB"/>
        </w:rPr>
        <w:t> </w:t>
      </w:r>
      <w:r w:rsidRPr="00A972ED">
        <w:rPr>
          <w:lang w:val="en-GB"/>
        </w:rPr>
        <w:t>x</w:t>
      </w:r>
      <w:r w:rsidR="00ED1762">
        <w:rPr>
          <w:lang w:val="en-GB"/>
        </w:rPr>
        <w:t> </w:t>
      </w:r>
      <w:r w:rsidRPr="00A972ED">
        <w:rPr>
          <w:lang w:val="en-GB"/>
        </w:rPr>
        <w:t xml:space="preserve">10 mg in the morning) </w:t>
      </w:r>
      <w:r w:rsidR="007D7D77">
        <w:rPr>
          <w:lang w:val="en-GB"/>
        </w:rPr>
        <w:t>were</w:t>
      </w:r>
      <w:r w:rsidRPr="00A972ED">
        <w:rPr>
          <w:lang w:val="en-GB"/>
        </w:rPr>
        <w:t xml:space="preserve"> tested as add-on therapy to a CE marked sensor based insulin pump therapy using the</w:t>
      </w:r>
      <w:r>
        <w:rPr>
          <w:lang w:val="en-GB"/>
        </w:rPr>
        <w:t xml:space="preserve"> </w:t>
      </w:r>
      <w:r w:rsidRPr="00A972ED">
        <w:rPr>
          <w:lang w:val="en-GB"/>
        </w:rPr>
        <w:t>DreaMed system in a closed-loop setting.</w:t>
      </w:r>
      <w:r>
        <w:rPr>
          <w:lang w:val="en-GB"/>
        </w:rPr>
        <w:t xml:space="preserve"> 30 p</w:t>
      </w:r>
      <w:r w:rsidRPr="00A972ED">
        <w:rPr>
          <w:lang w:val="en-GB"/>
        </w:rPr>
        <w:t>atients</w:t>
      </w:r>
      <w:r>
        <w:rPr>
          <w:lang w:val="en-GB"/>
        </w:rPr>
        <w:t xml:space="preserve"> aged 12 to 20 years </w:t>
      </w:r>
      <w:r w:rsidRPr="00A972ED">
        <w:rPr>
          <w:lang w:val="en-GB"/>
        </w:rPr>
        <w:t>(15 adults,</w:t>
      </w:r>
      <w:r>
        <w:rPr>
          <w:lang w:val="en-GB"/>
        </w:rPr>
        <w:t xml:space="preserve"> </w:t>
      </w:r>
      <w:r w:rsidRPr="00A972ED">
        <w:rPr>
          <w:lang w:val="en-GB"/>
        </w:rPr>
        <w:t>15 adolescents)</w:t>
      </w:r>
      <w:r>
        <w:rPr>
          <w:lang w:val="en-GB"/>
        </w:rPr>
        <w:t xml:space="preserve"> with type 1 diabetes completed the study after informed written consent and review of all inclusion/exclusion criteria.</w:t>
      </w:r>
      <w:r w:rsidRPr="00A972ED">
        <w:rPr>
          <w:lang w:val="en-GB"/>
        </w:rPr>
        <w:t xml:space="preserve"> </w:t>
      </w:r>
    </w:p>
    <w:p w:rsidR="003B2B1B" w:rsidRDefault="0040522B" w:rsidP="003B2B1B">
      <w:pPr>
        <w:rPr>
          <w:lang w:val="en-GB"/>
        </w:rPr>
      </w:pPr>
      <w:r>
        <w:rPr>
          <w:lang w:val="en-GB"/>
        </w:rPr>
        <w:t xml:space="preserve">The trial consisted of six visits: a screening visit (Visit 1), two dosing visits (Visit 2 and Visit 4), two telephone </w:t>
      </w:r>
      <w:r w:rsidR="0033788A">
        <w:rPr>
          <w:lang w:val="en-GB"/>
        </w:rPr>
        <w:t>call</w:t>
      </w:r>
      <w:r>
        <w:rPr>
          <w:lang w:val="en-GB"/>
        </w:rPr>
        <w:t xml:space="preserve">s (Visit 3 and Visit 5) </w:t>
      </w:r>
      <w:r w:rsidR="003D5921">
        <w:rPr>
          <w:lang w:val="en-GB"/>
        </w:rPr>
        <w:t>and a follow-up visit (Visit 6).</w:t>
      </w:r>
    </w:p>
    <w:p w:rsidR="003B2B1B" w:rsidRDefault="003B2B1B" w:rsidP="003B2B1B">
      <w:pPr>
        <w:rPr>
          <w:lang w:val="en-GB"/>
        </w:rPr>
      </w:pPr>
      <w:r>
        <w:rPr>
          <w:lang w:val="en-GB"/>
        </w:rPr>
        <w:t xml:space="preserve">Before the screening visit took place, patients were provided with oral and written information about the trial and the procedures involved. </w:t>
      </w:r>
      <w:r w:rsidRPr="003B2B1B">
        <w:rPr>
          <w:lang w:val="en-GB"/>
        </w:rPr>
        <w:t>On enrolment in the trial, the patient’s demographic data and</w:t>
      </w:r>
      <w:r>
        <w:rPr>
          <w:lang w:val="en-GB"/>
        </w:rPr>
        <w:t xml:space="preserve"> </w:t>
      </w:r>
      <w:r w:rsidRPr="003B2B1B">
        <w:rPr>
          <w:lang w:val="en-GB"/>
        </w:rPr>
        <w:t xml:space="preserve">medical history </w:t>
      </w:r>
      <w:r>
        <w:rPr>
          <w:lang w:val="en-GB"/>
        </w:rPr>
        <w:t>were</w:t>
      </w:r>
      <w:r w:rsidRPr="003B2B1B">
        <w:rPr>
          <w:lang w:val="en-GB"/>
        </w:rPr>
        <w:t xml:space="preserve"> obtained and the patient under</w:t>
      </w:r>
      <w:r>
        <w:rPr>
          <w:lang w:val="en-GB"/>
        </w:rPr>
        <w:t>went</w:t>
      </w:r>
      <w:r w:rsidRPr="003B2B1B">
        <w:rPr>
          <w:lang w:val="en-GB"/>
        </w:rPr>
        <w:t xml:space="preserve"> a physical examination.</w:t>
      </w:r>
      <w:r>
        <w:rPr>
          <w:lang w:val="en-GB"/>
        </w:rPr>
        <w:t xml:space="preserve"> </w:t>
      </w:r>
    </w:p>
    <w:p w:rsidR="007D7D77" w:rsidRDefault="003B2B1B" w:rsidP="003B2B1B">
      <w:pPr>
        <w:rPr>
          <w:lang w:val="en-GB"/>
        </w:rPr>
      </w:pPr>
      <w:r>
        <w:rPr>
          <w:lang w:val="en-GB"/>
        </w:rPr>
        <w:t>Screening took place 2-21 days prior to the 1</w:t>
      </w:r>
      <w:r w:rsidRPr="003B2B1B">
        <w:rPr>
          <w:vertAlign w:val="superscript"/>
          <w:lang w:val="en-GB"/>
        </w:rPr>
        <w:t>st</w:t>
      </w:r>
      <w:r>
        <w:rPr>
          <w:lang w:val="en-GB"/>
        </w:rPr>
        <w:t xml:space="preserve"> dosing visit and the follow-up visit 5-21 days after the end of the 2</w:t>
      </w:r>
      <w:r w:rsidRPr="003B2B1B">
        <w:rPr>
          <w:vertAlign w:val="superscript"/>
          <w:lang w:val="en-GB"/>
        </w:rPr>
        <w:t>nd</w:t>
      </w:r>
      <w:r>
        <w:rPr>
          <w:lang w:val="en-GB"/>
        </w:rPr>
        <w:t xml:space="preserve"> dosing visit. The dosing visits were separated by a wash-out period (5-30 days between the end of the 1</w:t>
      </w:r>
      <w:r w:rsidRPr="003B2B1B">
        <w:rPr>
          <w:vertAlign w:val="superscript"/>
          <w:lang w:val="en-GB"/>
        </w:rPr>
        <w:t>st</w:t>
      </w:r>
      <w:r>
        <w:rPr>
          <w:lang w:val="en-GB"/>
        </w:rPr>
        <w:t xml:space="preserve"> dosing visit and begin of 2</w:t>
      </w:r>
      <w:r w:rsidRPr="003B2B1B">
        <w:rPr>
          <w:vertAlign w:val="superscript"/>
          <w:lang w:val="en-GB"/>
        </w:rPr>
        <w:t>nd</w:t>
      </w:r>
      <w:r>
        <w:rPr>
          <w:lang w:val="en-GB"/>
        </w:rPr>
        <w:t xml:space="preserve"> dosing visit).</w:t>
      </w:r>
      <w:r w:rsidR="00844A3A">
        <w:rPr>
          <w:lang w:val="en-GB"/>
        </w:rPr>
        <w:t xml:space="preserve"> </w:t>
      </w:r>
      <w:r w:rsidR="00844A3A" w:rsidRPr="00844A3A">
        <w:rPr>
          <w:lang w:val="en-GB"/>
        </w:rPr>
        <w:t>Each phone visit took place 3-5 days after the end of the respective dosing visit. The planned total duration of the trial was 1</w:t>
      </w:r>
      <w:r w:rsidR="00A137E0">
        <w:rPr>
          <w:lang w:val="en-GB"/>
        </w:rPr>
        <w:t>2</w:t>
      </w:r>
      <w:r w:rsidR="00441025">
        <w:rPr>
          <w:lang w:val="en-GB"/>
        </w:rPr>
        <w:t>-</w:t>
      </w:r>
      <w:r w:rsidR="00844A3A" w:rsidRPr="00844A3A">
        <w:rPr>
          <w:lang w:val="en-GB"/>
        </w:rPr>
        <w:t>7</w:t>
      </w:r>
      <w:r w:rsidR="00A137E0">
        <w:rPr>
          <w:lang w:val="en-GB"/>
        </w:rPr>
        <w:t>2 days per subject</w:t>
      </w:r>
      <w:r w:rsidR="00844A3A" w:rsidRPr="00844A3A">
        <w:rPr>
          <w:lang w:val="en-GB"/>
        </w:rPr>
        <w:t>. Each subject was randomised to a treatment sequence consisting of two treatment periods in which the subjects received dapagliflozin and placebo on two separate dosing visits. The overall trial design and visit schedule are outlined in the trial diagram</w:t>
      </w:r>
      <w:r w:rsidR="003D5921">
        <w:rPr>
          <w:lang w:val="en-GB"/>
        </w:rPr>
        <w:t xml:space="preserve"> (</w:t>
      </w:r>
      <w:r w:rsidR="003D5921">
        <w:rPr>
          <w:lang w:val="en-GB"/>
        </w:rPr>
        <w:fldChar w:fldCharType="begin"/>
      </w:r>
      <w:r w:rsidR="003D5921">
        <w:rPr>
          <w:lang w:val="en-GB"/>
        </w:rPr>
        <w:instrText xml:space="preserve"> REF _Ref532472978 \h  \* MERGEFORMAT </w:instrText>
      </w:r>
      <w:r w:rsidR="003D5921">
        <w:rPr>
          <w:lang w:val="en-GB"/>
        </w:rPr>
      </w:r>
      <w:r w:rsidR="003D5921">
        <w:rPr>
          <w:lang w:val="en-GB"/>
        </w:rPr>
        <w:fldChar w:fldCharType="separate"/>
      </w:r>
      <w:r w:rsidR="00372F5F" w:rsidRPr="00372F5F">
        <w:rPr>
          <w:lang w:val="en-GB"/>
        </w:rPr>
        <w:t>Figure 1</w:t>
      </w:r>
      <w:r w:rsidR="003D5921">
        <w:rPr>
          <w:lang w:val="en-GB"/>
        </w:rPr>
        <w:fldChar w:fldCharType="end"/>
      </w:r>
      <w:r w:rsidR="003D5921">
        <w:rPr>
          <w:lang w:val="en-GB"/>
        </w:rPr>
        <w:t>).</w:t>
      </w:r>
    </w:p>
    <w:p w:rsidR="007D7D77" w:rsidRDefault="007D7D77" w:rsidP="00A972ED">
      <w:pPr>
        <w:rPr>
          <w:lang w:val="en-GB"/>
        </w:rPr>
      </w:pPr>
    </w:p>
    <w:p w:rsidR="007D7D77" w:rsidRDefault="003831AB" w:rsidP="007D7D77">
      <w:pPr>
        <w:jc w:val="center"/>
        <w:rPr>
          <w:lang w:val="en-GB"/>
        </w:rPr>
      </w:pPr>
      <w:r>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4pt;height:186.5pt">
            <v:imagedata r:id="rId9" o:title="DAPA Dream_Study_Overview"/>
          </v:shape>
        </w:pict>
      </w:r>
    </w:p>
    <w:p w:rsidR="007D7D77" w:rsidRPr="003076F3" w:rsidRDefault="007D7D77" w:rsidP="00B362F1">
      <w:pPr>
        <w:pStyle w:val="Beschriftung"/>
        <w:rPr>
          <w:sz w:val="20"/>
          <w:szCs w:val="20"/>
        </w:rPr>
      </w:pPr>
      <w:bookmarkStart w:id="49" w:name="_Ref532472978"/>
      <w:bookmarkStart w:id="50" w:name="_Toc7688544"/>
      <w:r w:rsidRPr="003076F3">
        <w:rPr>
          <w:sz w:val="20"/>
          <w:szCs w:val="20"/>
        </w:rPr>
        <w:t xml:space="preserve">Figure </w:t>
      </w:r>
      <w:r w:rsidR="0033332F" w:rsidRPr="003076F3">
        <w:rPr>
          <w:sz w:val="20"/>
          <w:szCs w:val="20"/>
        </w:rPr>
        <w:fldChar w:fldCharType="begin"/>
      </w:r>
      <w:r w:rsidR="0033332F" w:rsidRPr="003076F3">
        <w:rPr>
          <w:sz w:val="20"/>
          <w:szCs w:val="20"/>
        </w:rPr>
        <w:instrText xml:space="preserve"> SEQ Figure \* ARABIC </w:instrText>
      </w:r>
      <w:r w:rsidR="0033332F" w:rsidRPr="003076F3">
        <w:rPr>
          <w:sz w:val="20"/>
          <w:szCs w:val="20"/>
        </w:rPr>
        <w:fldChar w:fldCharType="separate"/>
      </w:r>
      <w:r w:rsidR="008727A8">
        <w:rPr>
          <w:noProof/>
          <w:sz w:val="20"/>
          <w:szCs w:val="20"/>
        </w:rPr>
        <w:t>1</w:t>
      </w:r>
      <w:r w:rsidR="0033332F" w:rsidRPr="003076F3">
        <w:rPr>
          <w:noProof/>
          <w:sz w:val="20"/>
          <w:szCs w:val="20"/>
        </w:rPr>
        <w:fldChar w:fldCharType="end"/>
      </w:r>
      <w:bookmarkEnd w:id="49"/>
      <w:r w:rsidRPr="003076F3">
        <w:rPr>
          <w:sz w:val="20"/>
          <w:szCs w:val="20"/>
        </w:rPr>
        <w:t>: Study Overview</w:t>
      </w:r>
      <w:bookmarkEnd w:id="50"/>
    </w:p>
    <w:p w:rsidR="00BB2C9E" w:rsidRDefault="00BB2C9E" w:rsidP="00BB2C9E">
      <w:pPr>
        <w:pStyle w:val="berschrift2"/>
      </w:pPr>
      <w:bookmarkStart w:id="51" w:name="_Toc533149739"/>
      <w:bookmarkStart w:id="52" w:name="_Toc7688631"/>
      <w:bookmarkStart w:id="53" w:name="_Toc27488002"/>
      <w:r>
        <w:lastRenderedPageBreak/>
        <w:t>Selection criteria</w:t>
      </w:r>
      <w:bookmarkEnd w:id="51"/>
      <w:bookmarkEnd w:id="52"/>
      <w:bookmarkEnd w:id="53"/>
    </w:p>
    <w:p w:rsidR="009147F7" w:rsidRPr="009147F7" w:rsidRDefault="009147F7" w:rsidP="009147F7">
      <w:pPr>
        <w:rPr>
          <w:lang w:val="en-GB"/>
        </w:rPr>
      </w:pPr>
      <w:r w:rsidRPr="009147F7">
        <w:rPr>
          <w:lang w:val="en-GB"/>
        </w:rPr>
        <w:t xml:space="preserve">To be considered eligible to participate in this trial, a patient </w:t>
      </w:r>
      <w:r w:rsidR="00E94D4F">
        <w:rPr>
          <w:lang w:val="en-GB"/>
        </w:rPr>
        <w:t>had to meet</w:t>
      </w:r>
      <w:r w:rsidRPr="009147F7">
        <w:rPr>
          <w:lang w:val="en-GB"/>
        </w:rPr>
        <w:t xml:space="preserve"> all of the inclusion</w:t>
      </w:r>
      <w:r w:rsidR="00E94D4F">
        <w:rPr>
          <w:lang w:val="en-GB"/>
        </w:rPr>
        <w:t xml:space="preserve"> </w:t>
      </w:r>
      <w:r w:rsidRPr="009147F7">
        <w:rPr>
          <w:lang w:val="en-GB"/>
        </w:rPr>
        <w:t>criteria listed below.</w:t>
      </w:r>
    </w:p>
    <w:p w:rsidR="009147F7" w:rsidRPr="009147F7" w:rsidRDefault="009147F7" w:rsidP="00F41BB2">
      <w:pPr>
        <w:pStyle w:val="Listenabsatz"/>
        <w:numPr>
          <w:ilvl w:val="0"/>
          <w:numId w:val="2"/>
        </w:numPr>
        <w:rPr>
          <w:lang w:val="en-GB"/>
        </w:rPr>
      </w:pPr>
      <w:r w:rsidRPr="009147F7">
        <w:rPr>
          <w:lang w:val="en-GB"/>
        </w:rPr>
        <w:t>Male or female aged 12-21 years (both inclusive)</w:t>
      </w:r>
    </w:p>
    <w:p w:rsidR="009147F7" w:rsidRPr="009147F7" w:rsidRDefault="009147F7" w:rsidP="00F41BB2">
      <w:pPr>
        <w:pStyle w:val="Listenabsatz"/>
        <w:numPr>
          <w:ilvl w:val="0"/>
          <w:numId w:val="2"/>
        </w:numPr>
        <w:rPr>
          <w:lang w:val="en-GB"/>
        </w:rPr>
      </w:pPr>
      <w:r w:rsidRPr="009147F7">
        <w:rPr>
          <w:lang w:val="en-GB"/>
        </w:rPr>
        <w:t>Type 1 diabetes mellitus (as diagnosed clinically) ≥ 12 months</w:t>
      </w:r>
    </w:p>
    <w:p w:rsidR="009147F7" w:rsidRPr="009147F7" w:rsidRDefault="009147F7" w:rsidP="00F41BB2">
      <w:pPr>
        <w:pStyle w:val="Listenabsatz"/>
        <w:numPr>
          <w:ilvl w:val="0"/>
          <w:numId w:val="2"/>
        </w:numPr>
        <w:rPr>
          <w:lang w:val="en-GB"/>
        </w:rPr>
      </w:pPr>
      <w:r w:rsidRPr="009147F7">
        <w:rPr>
          <w:lang w:val="en-GB"/>
        </w:rPr>
        <w:t>No DKA 12 weeks prior to the study</w:t>
      </w:r>
    </w:p>
    <w:p w:rsidR="009147F7" w:rsidRPr="009147F7" w:rsidRDefault="009147F7" w:rsidP="00F41BB2">
      <w:pPr>
        <w:pStyle w:val="Listenabsatz"/>
        <w:numPr>
          <w:ilvl w:val="0"/>
          <w:numId w:val="2"/>
        </w:numPr>
        <w:rPr>
          <w:lang w:val="en-GB"/>
        </w:rPr>
      </w:pPr>
      <w:r w:rsidRPr="009147F7">
        <w:rPr>
          <w:lang w:val="en-GB"/>
        </w:rPr>
        <w:t>On CSII (insulin pump therapy) since at least 3 months</w:t>
      </w:r>
    </w:p>
    <w:p w:rsidR="009147F7" w:rsidRPr="009147F7" w:rsidRDefault="001B4CA3" w:rsidP="00F41BB2">
      <w:pPr>
        <w:pStyle w:val="Listenabsatz"/>
        <w:numPr>
          <w:ilvl w:val="0"/>
          <w:numId w:val="2"/>
        </w:numPr>
        <w:rPr>
          <w:lang w:val="en-GB"/>
        </w:rPr>
      </w:pPr>
      <w:r>
        <w:rPr>
          <w:lang w:val="en-GB"/>
        </w:rPr>
        <w:t>Average daily dose of i</w:t>
      </w:r>
      <w:r w:rsidR="009147F7" w:rsidRPr="009147F7">
        <w:rPr>
          <w:lang w:val="en-GB"/>
        </w:rPr>
        <w:t>nsulin between 0.6 – 2.0 U/kg</w:t>
      </w:r>
    </w:p>
    <w:p w:rsidR="009147F7" w:rsidRDefault="009147F7" w:rsidP="00F41BB2">
      <w:pPr>
        <w:pStyle w:val="Listenabsatz"/>
        <w:numPr>
          <w:ilvl w:val="0"/>
          <w:numId w:val="2"/>
        </w:numPr>
        <w:rPr>
          <w:lang w:val="en-GB"/>
        </w:rPr>
      </w:pPr>
      <w:r w:rsidRPr="009147F7">
        <w:rPr>
          <w:lang w:val="en-GB"/>
        </w:rPr>
        <w:t>Body mass index 18 to 35 kg/m</w:t>
      </w:r>
      <w:r w:rsidRPr="00674E5B">
        <w:rPr>
          <w:vertAlign w:val="superscript"/>
          <w:lang w:val="en-GB"/>
        </w:rPr>
        <w:t>2</w:t>
      </w:r>
      <w:r w:rsidRPr="009147F7">
        <w:rPr>
          <w:lang w:val="en-GB"/>
        </w:rPr>
        <w:t xml:space="preserve"> or the 10th to 99th centile for BMI according to age and gender with a minimum weight of 50</w:t>
      </w:r>
      <w:r w:rsidR="00674E5B">
        <w:rPr>
          <w:lang w:val="en-GB"/>
        </w:rPr>
        <w:t xml:space="preserve"> </w:t>
      </w:r>
      <w:r w:rsidRPr="009147F7">
        <w:rPr>
          <w:lang w:val="en-GB"/>
        </w:rPr>
        <w:t>kg</w:t>
      </w:r>
    </w:p>
    <w:p w:rsidR="009147F7" w:rsidRDefault="009147F7" w:rsidP="00F41BB2">
      <w:pPr>
        <w:pStyle w:val="Listenabsatz"/>
        <w:numPr>
          <w:ilvl w:val="0"/>
          <w:numId w:val="2"/>
        </w:numPr>
        <w:rPr>
          <w:lang w:val="en-GB"/>
        </w:rPr>
      </w:pPr>
      <w:r w:rsidRPr="009147F7">
        <w:rPr>
          <w:lang w:val="en-GB"/>
        </w:rPr>
        <w:t>A1c range 6,5</w:t>
      </w:r>
      <w:r w:rsidR="00ED1762">
        <w:rPr>
          <w:lang w:val="en-GB"/>
        </w:rPr>
        <w:t> </w:t>
      </w:r>
      <w:r w:rsidRPr="009147F7">
        <w:rPr>
          <w:lang w:val="en-GB"/>
        </w:rPr>
        <w:t>% – 11</w:t>
      </w:r>
      <w:r w:rsidR="00ED1762">
        <w:rPr>
          <w:lang w:val="en-GB"/>
        </w:rPr>
        <w:t> </w:t>
      </w:r>
      <w:r w:rsidRPr="009147F7">
        <w:rPr>
          <w:lang w:val="en-GB"/>
        </w:rPr>
        <w:t>% (inclusive)</w:t>
      </w:r>
    </w:p>
    <w:p w:rsidR="009147F7" w:rsidRPr="009147F7" w:rsidRDefault="00E94D4F" w:rsidP="009147F7">
      <w:pPr>
        <w:rPr>
          <w:lang w:val="en-GB"/>
        </w:rPr>
      </w:pPr>
      <w:r w:rsidRPr="00E94D4F">
        <w:rPr>
          <w:lang w:val="en-GB"/>
        </w:rPr>
        <w:t>Patients were excluded from the study fo</w:t>
      </w:r>
      <w:r>
        <w:rPr>
          <w:lang w:val="en-GB"/>
        </w:rPr>
        <w:t>r any of the following reasons:</w:t>
      </w:r>
    </w:p>
    <w:p w:rsidR="009147F7" w:rsidRPr="009147F7" w:rsidRDefault="009147F7" w:rsidP="00F41BB2">
      <w:pPr>
        <w:pStyle w:val="Listenabsatz"/>
        <w:numPr>
          <w:ilvl w:val="0"/>
          <w:numId w:val="3"/>
        </w:numPr>
        <w:rPr>
          <w:lang w:val="en-GB"/>
        </w:rPr>
      </w:pPr>
      <w:r w:rsidRPr="009147F7">
        <w:rPr>
          <w:lang w:val="en-GB"/>
        </w:rPr>
        <w:t>History of drug or alcohol abuse within the last five years prior to screening</w:t>
      </w:r>
    </w:p>
    <w:p w:rsidR="009147F7" w:rsidRPr="009147F7" w:rsidRDefault="009147F7" w:rsidP="00F41BB2">
      <w:pPr>
        <w:pStyle w:val="Listenabsatz"/>
        <w:numPr>
          <w:ilvl w:val="0"/>
          <w:numId w:val="3"/>
        </w:numPr>
        <w:rPr>
          <w:lang w:val="en-GB"/>
        </w:rPr>
      </w:pPr>
      <w:r w:rsidRPr="009147F7">
        <w:rPr>
          <w:lang w:val="en-GB"/>
        </w:rPr>
        <w:t>Anamnestic history of hypersensitivity to the study drugs (or any component of the study drug) or to drugs with similar chemical structures</w:t>
      </w:r>
    </w:p>
    <w:p w:rsidR="009147F7" w:rsidRPr="009147F7" w:rsidRDefault="009147F7" w:rsidP="00F41BB2">
      <w:pPr>
        <w:pStyle w:val="Listenabsatz"/>
        <w:numPr>
          <w:ilvl w:val="0"/>
          <w:numId w:val="3"/>
        </w:numPr>
        <w:rPr>
          <w:lang w:val="en-GB"/>
        </w:rPr>
      </w:pPr>
      <w:r w:rsidRPr="009147F7">
        <w:rPr>
          <w:lang w:val="en-GB"/>
        </w:rPr>
        <w:t>History of severe or multiple allergies</w:t>
      </w:r>
    </w:p>
    <w:p w:rsidR="009147F7" w:rsidRPr="009147F7" w:rsidRDefault="009147F7" w:rsidP="00F41BB2">
      <w:pPr>
        <w:pStyle w:val="Listenabsatz"/>
        <w:numPr>
          <w:ilvl w:val="0"/>
          <w:numId w:val="3"/>
        </w:numPr>
        <w:rPr>
          <w:lang w:val="en-GB"/>
        </w:rPr>
      </w:pPr>
      <w:r w:rsidRPr="009147F7">
        <w:rPr>
          <w:lang w:val="en-GB"/>
        </w:rPr>
        <w:t>Treatment with any other investigational drug within 3 months prior to screening</w:t>
      </w:r>
    </w:p>
    <w:p w:rsidR="009147F7" w:rsidRPr="009147F7" w:rsidRDefault="009147F7" w:rsidP="00F41BB2">
      <w:pPr>
        <w:pStyle w:val="Listenabsatz"/>
        <w:numPr>
          <w:ilvl w:val="0"/>
          <w:numId w:val="3"/>
        </w:numPr>
        <w:rPr>
          <w:lang w:val="en-GB"/>
        </w:rPr>
      </w:pPr>
      <w:r w:rsidRPr="009147F7">
        <w:rPr>
          <w:lang w:val="en-GB"/>
        </w:rPr>
        <w:t>Progressive fatal disease</w:t>
      </w:r>
    </w:p>
    <w:p w:rsidR="009147F7" w:rsidRPr="009147F7" w:rsidRDefault="009147F7" w:rsidP="00F41BB2">
      <w:pPr>
        <w:pStyle w:val="Listenabsatz"/>
        <w:numPr>
          <w:ilvl w:val="0"/>
          <w:numId w:val="3"/>
        </w:numPr>
        <w:rPr>
          <w:lang w:val="en-GB"/>
        </w:rPr>
      </w:pPr>
      <w:r w:rsidRPr="009147F7">
        <w:rPr>
          <w:lang w:val="en-GB"/>
        </w:rPr>
        <w:t>History of significant cardiovascular, respiratory, gastrointestinal, hepatic (ALAT and/or ASAT &gt; 3 times the normal reference range), renal (creatinine &gt; 1.1 mg/dl in women and &gt; 1.5 mg/dl in men), neurological, psychiatric and/or hematological disease as judged by the investigator</w:t>
      </w:r>
    </w:p>
    <w:p w:rsidR="009147F7" w:rsidRPr="009147F7" w:rsidRDefault="009147F7" w:rsidP="00F41BB2">
      <w:pPr>
        <w:pStyle w:val="Listenabsatz"/>
        <w:numPr>
          <w:ilvl w:val="0"/>
          <w:numId w:val="3"/>
        </w:numPr>
        <w:rPr>
          <w:lang w:val="en-GB"/>
        </w:rPr>
      </w:pPr>
      <w:r w:rsidRPr="009147F7">
        <w:rPr>
          <w:lang w:val="en-GB"/>
        </w:rPr>
        <w:t>Pregnant or lactating women</w:t>
      </w:r>
    </w:p>
    <w:p w:rsidR="009147F7" w:rsidRPr="009147F7" w:rsidRDefault="009147F7" w:rsidP="00F41BB2">
      <w:pPr>
        <w:pStyle w:val="Listenabsatz"/>
        <w:numPr>
          <w:ilvl w:val="0"/>
          <w:numId w:val="3"/>
        </w:numPr>
        <w:rPr>
          <w:lang w:val="en-GB"/>
        </w:rPr>
      </w:pPr>
      <w:r w:rsidRPr="009147F7">
        <w:rPr>
          <w:lang w:val="en-GB"/>
        </w:rPr>
        <w:t>Sexually active women of childbearing potential not consistently and correctly practicing birth control by implants, injectables, combined oral contraceptives, hormonal intrauterine devices (IUDs), sexual abstinence or vasectomized partner</w:t>
      </w:r>
    </w:p>
    <w:p w:rsidR="009147F7" w:rsidRPr="009147F7" w:rsidRDefault="009147F7" w:rsidP="00F41BB2">
      <w:pPr>
        <w:pStyle w:val="Listenabsatz"/>
        <w:numPr>
          <w:ilvl w:val="0"/>
          <w:numId w:val="3"/>
        </w:numPr>
        <w:rPr>
          <w:lang w:val="en-GB"/>
        </w:rPr>
      </w:pPr>
      <w:r w:rsidRPr="009147F7">
        <w:rPr>
          <w:lang w:val="en-GB"/>
        </w:rPr>
        <w:t>Lack of compliance or other similar reason that, according to investigator, precludes satisfactory participation in the study</w:t>
      </w:r>
    </w:p>
    <w:p w:rsidR="009147F7" w:rsidRPr="009147F7" w:rsidRDefault="009147F7" w:rsidP="009147F7">
      <w:pPr>
        <w:rPr>
          <w:b/>
          <w:lang w:val="en-GB"/>
        </w:rPr>
      </w:pPr>
      <w:r w:rsidRPr="009147F7">
        <w:rPr>
          <w:b/>
          <w:lang w:val="en-GB"/>
        </w:rPr>
        <w:t>Target Disease Exclusions</w:t>
      </w:r>
    </w:p>
    <w:p w:rsidR="009147F7" w:rsidRPr="009147F7" w:rsidRDefault="009147F7" w:rsidP="00F41BB2">
      <w:pPr>
        <w:pStyle w:val="Listenabsatz"/>
        <w:numPr>
          <w:ilvl w:val="0"/>
          <w:numId w:val="3"/>
        </w:numPr>
        <w:rPr>
          <w:lang w:val="en-GB"/>
        </w:rPr>
      </w:pPr>
      <w:r w:rsidRPr="009147F7">
        <w:rPr>
          <w:lang w:val="en-GB"/>
        </w:rPr>
        <w:t>History of T2DM, maturity onset diabetes of young (MODY), pancreatic surgery or chronic pancreatitis</w:t>
      </w:r>
    </w:p>
    <w:p w:rsidR="009147F7" w:rsidRPr="009147F7" w:rsidRDefault="009147F7" w:rsidP="00F41BB2">
      <w:pPr>
        <w:pStyle w:val="Listenabsatz"/>
        <w:numPr>
          <w:ilvl w:val="0"/>
          <w:numId w:val="3"/>
        </w:numPr>
        <w:rPr>
          <w:lang w:val="en-GB"/>
        </w:rPr>
      </w:pPr>
      <w:r w:rsidRPr="009147F7">
        <w:rPr>
          <w:lang w:val="en-GB"/>
        </w:rPr>
        <w:t>Any use of oral hypoglycemic agents within 12 months prior to the screening visit</w:t>
      </w:r>
    </w:p>
    <w:p w:rsidR="009147F7" w:rsidRPr="009147F7" w:rsidRDefault="009147F7" w:rsidP="00F41BB2">
      <w:pPr>
        <w:pStyle w:val="Listenabsatz"/>
        <w:numPr>
          <w:ilvl w:val="0"/>
          <w:numId w:val="3"/>
        </w:numPr>
        <w:rPr>
          <w:lang w:val="en-GB"/>
        </w:rPr>
      </w:pPr>
      <w:r w:rsidRPr="009147F7">
        <w:rPr>
          <w:lang w:val="en-GB"/>
        </w:rPr>
        <w:lastRenderedPageBreak/>
        <w:t>History of diabetes ketoacidosis (DKA) within 12 weeks prior to prior to the screening visit</w:t>
      </w:r>
    </w:p>
    <w:p w:rsidR="009147F7" w:rsidRPr="009147F7" w:rsidRDefault="009147F7" w:rsidP="00F41BB2">
      <w:pPr>
        <w:pStyle w:val="Listenabsatz"/>
        <w:numPr>
          <w:ilvl w:val="0"/>
          <w:numId w:val="3"/>
        </w:numPr>
        <w:rPr>
          <w:lang w:val="en-GB"/>
        </w:rPr>
      </w:pPr>
      <w:r w:rsidRPr="009147F7">
        <w:rPr>
          <w:lang w:val="en-GB"/>
        </w:rPr>
        <w:t>History of diabetes insipidus</w:t>
      </w:r>
    </w:p>
    <w:p w:rsidR="009147F7" w:rsidRPr="009147F7" w:rsidRDefault="009147F7" w:rsidP="00F41BB2">
      <w:pPr>
        <w:pStyle w:val="Listenabsatz"/>
        <w:numPr>
          <w:ilvl w:val="0"/>
          <w:numId w:val="3"/>
        </w:numPr>
        <w:rPr>
          <w:lang w:val="en-GB"/>
        </w:rPr>
      </w:pPr>
      <w:r w:rsidRPr="009147F7">
        <w:rPr>
          <w:lang w:val="en-GB"/>
        </w:rPr>
        <w:t>History of hospital admission for glycemic control (either hyperglycemia or hypoglycemia) w</w:t>
      </w:r>
      <w:r w:rsidR="001B4CA3">
        <w:rPr>
          <w:lang w:val="en-GB"/>
        </w:rPr>
        <w:t>ithin 3 months prior to</w:t>
      </w:r>
      <w:r w:rsidRPr="009147F7">
        <w:rPr>
          <w:lang w:val="en-GB"/>
        </w:rPr>
        <w:t xml:space="preserve"> the screening visit</w:t>
      </w:r>
    </w:p>
    <w:p w:rsidR="009147F7" w:rsidRPr="009147F7" w:rsidRDefault="009147F7" w:rsidP="00F41BB2">
      <w:pPr>
        <w:pStyle w:val="Listenabsatz"/>
        <w:numPr>
          <w:ilvl w:val="0"/>
          <w:numId w:val="3"/>
        </w:numPr>
        <w:rPr>
          <w:lang w:val="en-GB"/>
        </w:rPr>
      </w:pPr>
      <w:r w:rsidRPr="009147F7">
        <w:rPr>
          <w:lang w:val="en-GB"/>
        </w:rPr>
        <w:t>Frequent episodes of hypoglycemia as defined by more than one episode requiring assistance, emergency care (paramedics or emergency room care) or glucagon therapy, or more than 2 unexplained episodes of symptomatic hypoglycemia within 3 months prior to the screening visit. An unexplained event is defined as an event that cannot be explained by circumstances such as dietary (e.g. missed meal), strenuous exercise, error in insulin dosing, etc.</w:t>
      </w:r>
    </w:p>
    <w:p w:rsidR="009147F7" w:rsidRPr="009147F7" w:rsidRDefault="009147F7" w:rsidP="00F41BB2">
      <w:pPr>
        <w:pStyle w:val="Listenabsatz"/>
        <w:numPr>
          <w:ilvl w:val="0"/>
          <w:numId w:val="3"/>
        </w:numPr>
        <w:rPr>
          <w:lang w:val="en-GB"/>
        </w:rPr>
      </w:pPr>
      <w:r w:rsidRPr="009147F7">
        <w:rPr>
          <w:lang w:val="en-GB"/>
        </w:rPr>
        <w:t>Hypoglycemic unawareness</w:t>
      </w:r>
    </w:p>
    <w:p w:rsidR="001B4CA3" w:rsidRDefault="009147F7" w:rsidP="00F41BB2">
      <w:pPr>
        <w:pStyle w:val="Listenabsatz"/>
        <w:numPr>
          <w:ilvl w:val="0"/>
          <w:numId w:val="3"/>
        </w:numPr>
        <w:rPr>
          <w:lang w:val="en-GB"/>
        </w:rPr>
      </w:pPr>
      <w:r w:rsidRPr="009147F7">
        <w:rPr>
          <w:lang w:val="en-GB"/>
        </w:rPr>
        <w:t xml:space="preserve">History of Addison’s disease or chronic adrenal insufficiency </w:t>
      </w:r>
    </w:p>
    <w:p w:rsidR="009147F7" w:rsidRPr="001B4CA3" w:rsidRDefault="009147F7" w:rsidP="001B4CA3">
      <w:pPr>
        <w:rPr>
          <w:b/>
          <w:lang w:val="en-GB"/>
        </w:rPr>
      </w:pPr>
      <w:r w:rsidRPr="001B4CA3">
        <w:rPr>
          <w:b/>
          <w:lang w:val="en-GB"/>
        </w:rPr>
        <w:t>Physical and Laboratory Test Findings</w:t>
      </w:r>
    </w:p>
    <w:p w:rsidR="009147F7" w:rsidRPr="009147F7" w:rsidRDefault="009147F7" w:rsidP="00F41BB2">
      <w:pPr>
        <w:pStyle w:val="Listenabsatz"/>
        <w:numPr>
          <w:ilvl w:val="0"/>
          <w:numId w:val="3"/>
        </w:numPr>
        <w:rPr>
          <w:lang w:val="en-GB"/>
        </w:rPr>
      </w:pPr>
      <w:r w:rsidRPr="009147F7">
        <w:rPr>
          <w:lang w:val="en-GB"/>
        </w:rPr>
        <w:t>Aspar</w:t>
      </w:r>
      <w:r w:rsidR="00ED1762">
        <w:rPr>
          <w:lang w:val="en-GB"/>
        </w:rPr>
        <w:t>tate aminotransferase (AS</w:t>
      </w:r>
      <w:r w:rsidR="00674E5B">
        <w:rPr>
          <w:lang w:val="en-GB"/>
        </w:rPr>
        <w:t>A</w:t>
      </w:r>
      <w:r w:rsidR="00ED1762">
        <w:rPr>
          <w:lang w:val="en-GB"/>
        </w:rPr>
        <w:t>T) &gt; 2x</w:t>
      </w:r>
      <w:r w:rsidR="001B4CA3">
        <w:rPr>
          <w:lang w:val="en-GB"/>
        </w:rPr>
        <w:t xml:space="preserve"> u</w:t>
      </w:r>
      <w:r w:rsidRPr="009147F7">
        <w:rPr>
          <w:lang w:val="en-GB"/>
        </w:rPr>
        <w:t>pper limit of normal (ULN)</w:t>
      </w:r>
    </w:p>
    <w:p w:rsidR="009147F7" w:rsidRPr="009147F7" w:rsidRDefault="009147F7" w:rsidP="00F41BB2">
      <w:pPr>
        <w:pStyle w:val="Listenabsatz"/>
        <w:numPr>
          <w:ilvl w:val="0"/>
          <w:numId w:val="3"/>
        </w:numPr>
        <w:rPr>
          <w:lang w:val="en-GB"/>
        </w:rPr>
      </w:pPr>
      <w:r w:rsidRPr="009147F7">
        <w:rPr>
          <w:lang w:val="en-GB"/>
        </w:rPr>
        <w:t>Ala</w:t>
      </w:r>
      <w:r w:rsidR="00ED1762">
        <w:rPr>
          <w:lang w:val="en-GB"/>
        </w:rPr>
        <w:t>nine aminotransferase (AL</w:t>
      </w:r>
      <w:r w:rsidR="00674E5B">
        <w:rPr>
          <w:lang w:val="en-GB"/>
        </w:rPr>
        <w:t>A</w:t>
      </w:r>
      <w:r w:rsidR="00ED1762">
        <w:rPr>
          <w:lang w:val="en-GB"/>
        </w:rPr>
        <w:t>T) &gt; 2x</w:t>
      </w:r>
      <w:r w:rsidRPr="009147F7">
        <w:rPr>
          <w:lang w:val="en-GB"/>
        </w:rPr>
        <w:t xml:space="preserve"> ULN</w:t>
      </w:r>
    </w:p>
    <w:p w:rsidR="009147F7" w:rsidRDefault="009147F7" w:rsidP="00F41BB2">
      <w:pPr>
        <w:pStyle w:val="Listenabsatz"/>
        <w:numPr>
          <w:ilvl w:val="0"/>
          <w:numId w:val="3"/>
        </w:numPr>
      </w:pPr>
      <w:r w:rsidRPr="009147F7">
        <w:t>Serum tot</w:t>
      </w:r>
      <w:r w:rsidR="00ED1762">
        <w:t>al bilirubin &gt; 2x</w:t>
      </w:r>
      <w:r w:rsidRPr="009147F7">
        <w:t xml:space="preserve"> ULN</w:t>
      </w:r>
    </w:p>
    <w:p w:rsidR="00E2470A" w:rsidRPr="00E2470A" w:rsidRDefault="00E2470A" w:rsidP="00F41BB2">
      <w:pPr>
        <w:pStyle w:val="Listenabsatz"/>
        <w:numPr>
          <w:ilvl w:val="0"/>
          <w:numId w:val="3"/>
        </w:numPr>
        <w:rPr>
          <w:lang w:val="en-GB"/>
        </w:rPr>
      </w:pPr>
      <w:r w:rsidRPr="00E2470A">
        <w:rPr>
          <w:lang w:val="en-GB"/>
        </w:rPr>
        <w:t>Estimated GFR (eGFR) by the Modification of Diet in Renal Disease (MDRD) formula ≤60 ml/min/1.73m</w:t>
      </w:r>
      <w:r w:rsidRPr="00E2470A">
        <w:rPr>
          <w:vertAlign w:val="superscript"/>
          <w:lang w:val="en-GB"/>
        </w:rPr>
        <w:t>2</w:t>
      </w:r>
      <w:r w:rsidRPr="00E2470A">
        <w:rPr>
          <w:lang w:val="en-GB"/>
        </w:rPr>
        <w:t>. The renal function, eGFR will be estimated by the abbreviated MDRD, using laboratory measurements of serum creatinine collected at screening [eGFR (ml/min/1.73m2) = 175 x (standardized Scr)-1.154 x (Age)-0.203 x (0.742 if female) x (1.212 if Black)].</w:t>
      </w:r>
    </w:p>
    <w:p w:rsidR="00E2470A" w:rsidRPr="00E2470A" w:rsidRDefault="00E2470A" w:rsidP="00F41BB2">
      <w:pPr>
        <w:pStyle w:val="Listenabsatz"/>
        <w:numPr>
          <w:ilvl w:val="0"/>
          <w:numId w:val="3"/>
        </w:numPr>
        <w:rPr>
          <w:lang w:val="en-GB"/>
        </w:rPr>
      </w:pPr>
      <w:r w:rsidRPr="00E2470A">
        <w:rPr>
          <w:lang w:val="en-GB"/>
        </w:rPr>
        <w:t>Hemoglobin ≤ 11.0 g/dl (110 g/l) for boys / men; hemoglobin ≤10.0 g/dl (100 g/L) for girls / women.</w:t>
      </w:r>
    </w:p>
    <w:p w:rsidR="00E2470A" w:rsidRPr="00E2470A" w:rsidRDefault="00E2470A" w:rsidP="00F41BB2">
      <w:pPr>
        <w:pStyle w:val="Listenabsatz"/>
        <w:numPr>
          <w:ilvl w:val="0"/>
          <w:numId w:val="3"/>
        </w:numPr>
        <w:rPr>
          <w:lang w:val="en-GB"/>
        </w:rPr>
      </w:pPr>
      <w:r w:rsidRPr="00E2470A">
        <w:rPr>
          <w:lang w:val="en-GB"/>
        </w:rPr>
        <w:t>Creatine kinase (CK) &gt; 3</w:t>
      </w:r>
      <w:r w:rsidR="00135955">
        <w:rPr>
          <w:lang w:val="en-GB"/>
        </w:rPr>
        <w:t>x</w:t>
      </w:r>
      <w:r w:rsidRPr="00E2470A">
        <w:rPr>
          <w:lang w:val="en-GB"/>
        </w:rPr>
        <w:t xml:space="preserve"> ULN</w:t>
      </w:r>
    </w:p>
    <w:p w:rsidR="00E2470A" w:rsidRPr="00E2470A" w:rsidRDefault="00E2470A" w:rsidP="00F41BB2">
      <w:pPr>
        <w:pStyle w:val="Listenabsatz"/>
        <w:numPr>
          <w:ilvl w:val="0"/>
          <w:numId w:val="3"/>
        </w:numPr>
        <w:rPr>
          <w:lang w:val="en-GB"/>
        </w:rPr>
      </w:pPr>
      <w:r w:rsidRPr="00E2470A">
        <w:rPr>
          <w:lang w:val="en-GB"/>
        </w:rPr>
        <w:t>Positive for hepatitis B surface antigen or anti-hepatitis C virus antibody.</w:t>
      </w:r>
    </w:p>
    <w:p w:rsidR="00E2470A" w:rsidRPr="00E2470A" w:rsidRDefault="00E2470A" w:rsidP="00F41BB2">
      <w:pPr>
        <w:pStyle w:val="Listenabsatz"/>
        <w:numPr>
          <w:ilvl w:val="0"/>
          <w:numId w:val="3"/>
        </w:numPr>
        <w:rPr>
          <w:lang w:val="en-GB"/>
        </w:rPr>
      </w:pPr>
      <w:r w:rsidRPr="00E2470A">
        <w:rPr>
          <w:lang w:val="en-GB"/>
        </w:rPr>
        <w:t>Abnormal Free T4 Note: abnormal TSH value at screening will be further evaluated for free T4. Subjects with abnormal free T4 values will be excluded. A one-time retest may be</w:t>
      </w:r>
      <w:r w:rsidR="001B4CA3">
        <w:rPr>
          <w:lang w:val="en-GB"/>
        </w:rPr>
        <w:t xml:space="preserve"> allowed, as determined by the i</w:t>
      </w:r>
      <w:r w:rsidRPr="00E2470A">
        <w:rPr>
          <w:lang w:val="en-GB"/>
        </w:rPr>
        <w:t xml:space="preserve">nvestigator, after a minimum of 6 weeks following the adjustment of thyroid hormone replacement therapy in subject who have had a prior diagnosis of a thyroid disorder and who are currently receiving thyroid replacement therapy. Such cases should be discussed </w:t>
      </w:r>
      <w:r w:rsidR="001B4CA3">
        <w:rPr>
          <w:lang w:val="en-GB"/>
        </w:rPr>
        <w:t>with the i</w:t>
      </w:r>
      <w:r w:rsidRPr="00E2470A">
        <w:rPr>
          <w:lang w:val="en-GB"/>
        </w:rPr>
        <w:t>nvestigator prior to retesting. The subject must have all screening procedures and laboratory assessments performed as part of this re-test, and all of these must meet enrolment eligibility criteria. The subject’s number will, however, remain the same as initially assigned.</w:t>
      </w:r>
    </w:p>
    <w:p w:rsidR="00E2470A" w:rsidRPr="00E2470A" w:rsidRDefault="00E2470A" w:rsidP="00E2470A">
      <w:pPr>
        <w:rPr>
          <w:b/>
          <w:lang w:val="en-GB"/>
        </w:rPr>
      </w:pPr>
      <w:r w:rsidRPr="00E2470A">
        <w:rPr>
          <w:b/>
          <w:lang w:val="en-GB"/>
        </w:rPr>
        <w:lastRenderedPageBreak/>
        <w:t>Allergies and Adverse Drug Reaction</w:t>
      </w:r>
    </w:p>
    <w:p w:rsidR="00E2470A" w:rsidRPr="00E2470A" w:rsidRDefault="00E2470A" w:rsidP="00F41BB2">
      <w:pPr>
        <w:pStyle w:val="Listenabsatz"/>
        <w:numPr>
          <w:ilvl w:val="0"/>
          <w:numId w:val="3"/>
        </w:numPr>
        <w:rPr>
          <w:lang w:val="en-GB"/>
        </w:rPr>
      </w:pPr>
      <w:r w:rsidRPr="00E2470A">
        <w:rPr>
          <w:lang w:val="en-GB"/>
        </w:rPr>
        <w:t>Allergies or contraindication to the contents of dapagliflozin tablets or insulin</w:t>
      </w:r>
    </w:p>
    <w:p w:rsidR="00E2470A" w:rsidRPr="00E2470A" w:rsidRDefault="00E2470A" w:rsidP="00F41BB2">
      <w:pPr>
        <w:pStyle w:val="Listenabsatz"/>
        <w:numPr>
          <w:ilvl w:val="0"/>
          <w:numId w:val="3"/>
        </w:numPr>
        <w:rPr>
          <w:lang w:val="en-GB"/>
        </w:rPr>
      </w:pPr>
      <w:r w:rsidRPr="00E2470A">
        <w:rPr>
          <w:lang w:val="en-GB"/>
        </w:rPr>
        <w:t>Renal, Hepatic, Hemotological/Oncological Diseases/Conditions</w:t>
      </w:r>
    </w:p>
    <w:p w:rsidR="00E2470A" w:rsidRPr="00E2470A" w:rsidRDefault="00E2470A" w:rsidP="00F41BB2">
      <w:pPr>
        <w:pStyle w:val="Listenabsatz"/>
        <w:numPr>
          <w:ilvl w:val="0"/>
          <w:numId w:val="3"/>
        </w:numPr>
        <w:rPr>
          <w:lang w:val="en-GB"/>
        </w:rPr>
      </w:pPr>
      <w:r w:rsidRPr="00E2470A">
        <w:rPr>
          <w:lang w:val="en-GB"/>
        </w:rPr>
        <w:t>History of unstable or rapidly progressing renal disease</w:t>
      </w:r>
    </w:p>
    <w:p w:rsidR="00E2470A" w:rsidRPr="00E2470A" w:rsidRDefault="00E2470A" w:rsidP="00F41BB2">
      <w:pPr>
        <w:pStyle w:val="Listenabsatz"/>
        <w:numPr>
          <w:ilvl w:val="0"/>
          <w:numId w:val="3"/>
        </w:numPr>
        <w:rPr>
          <w:lang w:val="en-GB"/>
        </w:rPr>
      </w:pPr>
      <w:r w:rsidRPr="00E2470A">
        <w:rPr>
          <w:lang w:val="en-GB"/>
        </w:rPr>
        <w:t>Conditions of congenital renal glucosuria</w:t>
      </w:r>
    </w:p>
    <w:p w:rsidR="00E2470A" w:rsidRPr="00E2470A" w:rsidRDefault="00E2470A" w:rsidP="00F41BB2">
      <w:pPr>
        <w:pStyle w:val="Listenabsatz"/>
        <w:numPr>
          <w:ilvl w:val="0"/>
          <w:numId w:val="3"/>
        </w:numPr>
        <w:rPr>
          <w:lang w:val="en-GB"/>
        </w:rPr>
      </w:pPr>
      <w:r w:rsidRPr="00E2470A">
        <w:rPr>
          <w:lang w:val="en-GB"/>
        </w:rPr>
        <w:t>Renal allograft</w:t>
      </w:r>
    </w:p>
    <w:p w:rsidR="00E2470A" w:rsidRPr="00E2470A" w:rsidRDefault="00E2470A" w:rsidP="00F41BB2">
      <w:pPr>
        <w:pStyle w:val="Listenabsatz"/>
        <w:numPr>
          <w:ilvl w:val="0"/>
          <w:numId w:val="3"/>
        </w:numPr>
        <w:rPr>
          <w:lang w:val="en-GB"/>
        </w:rPr>
      </w:pPr>
      <w:r w:rsidRPr="00E2470A">
        <w:rPr>
          <w:lang w:val="en-GB"/>
        </w:rPr>
        <w:t>Significant hepatic disease, including but not limited to, chronic active hepatitis and/or severe hepatic insufficiency</w:t>
      </w:r>
    </w:p>
    <w:p w:rsidR="00E2470A" w:rsidRPr="00E2470A" w:rsidRDefault="00E2470A" w:rsidP="00F41BB2">
      <w:pPr>
        <w:pStyle w:val="Listenabsatz"/>
        <w:numPr>
          <w:ilvl w:val="0"/>
          <w:numId w:val="3"/>
        </w:numPr>
        <w:rPr>
          <w:lang w:val="en-GB"/>
        </w:rPr>
      </w:pPr>
      <w:r w:rsidRPr="00E2470A">
        <w:rPr>
          <w:lang w:val="en-GB"/>
        </w:rPr>
        <w:t>Documented history of hepatotoxicity with any medication</w:t>
      </w:r>
    </w:p>
    <w:p w:rsidR="00E2470A" w:rsidRPr="00E2470A" w:rsidRDefault="00E2470A" w:rsidP="00F41BB2">
      <w:pPr>
        <w:pStyle w:val="Listenabsatz"/>
        <w:numPr>
          <w:ilvl w:val="0"/>
          <w:numId w:val="3"/>
        </w:numPr>
        <w:rPr>
          <w:lang w:val="en-GB"/>
        </w:rPr>
      </w:pPr>
      <w:r w:rsidRPr="00E2470A">
        <w:rPr>
          <w:lang w:val="en-GB"/>
        </w:rPr>
        <w:t>Documented history of severe hepatobiliary disease</w:t>
      </w:r>
    </w:p>
    <w:p w:rsidR="00E2470A" w:rsidRPr="00E2470A" w:rsidRDefault="00E2470A" w:rsidP="00F41BB2">
      <w:pPr>
        <w:pStyle w:val="Listenabsatz"/>
        <w:numPr>
          <w:ilvl w:val="0"/>
          <w:numId w:val="3"/>
        </w:numPr>
        <w:rPr>
          <w:lang w:val="en-GB"/>
        </w:rPr>
      </w:pPr>
      <w:r w:rsidRPr="00E2470A">
        <w:rPr>
          <w:lang w:val="en-GB"/>
        </w:rPr>
        <w:t>History of hemoglobinopathy, with the exception of sickle cell trait (SA) or</w:t>
      </w:r>
    </w:p>
    <w:p w:rsidR="00E2470A" w:rsidRPr="00E2470A" w:rsidRDefault="00E2470A" w:rsidP="00F41BB2">
      <w:pPr>
        <w:pStyle w:val="Listenabsatz"/>
        <w:numPr>
          <w:ilvl w:val="0"/>
          <w:numId w:val="3"/>
        </w:numPr>
        <w:rPr>
          <w:lang w:val="en-GB"/>
        </w:rPr>
      </w:pPr>
      <w:r w:rsidRPr="00E2470A">
        <w:rPr>
          <w:lang w:val="en-GB"/>
        </w:rPr>
        <w:t>Thalassemia minor; or chronic or recurrent hemolysis</w:t>
      </w:r>
    </w:p>
    <w:p w:rsidR="009147F7" w:rsidRPr="00E2470A" w:rsidRDefault="00E2470A" w:rsidP="00F41BB2">
      <w:pPr>
        <w:pStyle w:val="Listenabsatz"/>
        <w:numPr>
          <w:ilvl w:val="0"/>
          <w:numId w:val="3"/>
        </w:numPr>
        <w:rPr>
          <w:lang w:val="en-GB"/>
        </w:rPr>
      </w:pPr>
      <w:r w:rsidRPr="00E2470A">
        <w:rPr>
          <w:lang w:val="en-GB"/>
        </w:rPr>
        <w:t>Donation of blood or blood products to a blood bank, blood transfusion, or</w:t>
      </w:r>
    </w:p>
    <w:p w:rsidR="00E2470A" w:rsidRPr="00E2470A" w:rsidRDefault="00E2470A" w:rsidP="00F41BB2">
      <w:pPr>
        <w:pStyle w:val="Listenabsatz"/>
        <w:numPr>
          <w:ilvl w:val="0"/>
          <w:numId w:val="3"/>
        </w:numPr>
        <w:rPr>
          <w:lang w:val="en-GB"/>
        </w:rPr>
      </w:pPr>
      <w:r w:rsidRPr="00E2470A">
        <w:rPr>
          <w:lang w:val="en-GB"/>
        </w:rPr>
        <w:t>Participation in a clinical study requiring withdrawal of &gt; 400 m</w:t>
      </w:r>
      <w:r w:rsidR="00135955">
        <w:rPr>
          <w:lang w:val="en-GB"/>
        </w:rPr>
        <w:t>l</w:t>
      </w:r>
      <w:r w:rsidRPr="00E2470A">
        <w:rPr>
          <w:lang w:val="en-GB"/>
        </w:rPr>
        <w:t xml:space="preserve"> of blood during the 6 weeks prior to the enrolment visit</w:t>
      </w:r>
    </w:p>
    <w:p w:rsidR="00E2470A" w:rsidRPr="00E2470A" w:rsidRDefault="00E2470A" w:rsidP="00F41BB2">
      <w:pPr>
        <w:pStyle w:val="Listenabsatz"/>
        <w:numPr>
          <w:ilvl w:val="0"/>
          <w:numId w:val="3"/>
        </w:numPr>
        <w:rPr>
          <w:lang w:val="en-GB"/>
        </w:rPr>
      </w:pPr>
      <w:r w:rsidRPr="00E2470A">
        <w:rPr>
          <w:lang w:val="en-GB"/>
        </w:rPr>
        <w:t>Known immunocompromised status, including but not limited to, individuals who have</w:t>
      </w:r>
    </w:p>
    <w:p w:rsidR="00E2470A" w:rsidRPr="00E2470A" w:rsidRDefault="00E2470A" w:rsidP="00F41BB2">
      <w:pPr>
        <w:pStyle w:val="Listenabsatz"/>
        <w:numPr>
          <w:ilvl w:val="0"/>
          <w:numId w:val="3"/>
        </w:numPr>
        <w:rPr>
          <w:lang w:val="en-GB"/>
        </w:rPr>
      </w:pPr>
      <w:r w:rsidRPr="00E2470A">
        <w:rPr>
          <w:lang w:val="en-GB"/>
        </w:rPr>
        <w:t>undergone organ transplantation or who are positive for the human immunodeficiency virus</w:t>
      </w:r>
    </w:p>
    <w:p w:rsidR="00E2470A" w:rsidRPr="00E2470A" w:rsidRDefault="00E2470A" w:rsidP="00F41BB2">
      <w:pPr>
        <w:pStyle w:val="Listenabsatz"/>
        <w:numPr>
          <w:ilvl w:val="0"/>
          <w:numId w:val="3"/>
        </w:numPr>
        <w:rPr>
          <w:lang w:val="en-GB"/>
        </w:rPr>
      </w:pPr>
      <w:r w:rsidRPr="00E2470A">
        <w:rPr>
          <w:lang w:val="en-GB"/>
        </w:rPr>
        <w:t>Malignancy within 5 years of the screening visit (with the exception of treated basal cell or treated squamous cell carcinoma of the skin)</w:t>
      </w:r>
    </w:p>
    <w:p w:rsidR="00E2470A" w:rsidRPr="00E2470A" w:rsidRDefault="00E2470A" w:rsidP="00E2470A">
      <w:pPr>
        <w:rPr>
          <w:b/>
          <w:lang w:val="en-GB"/>
        </w:rPr>
      </w:pPr>
      <w:r w:rsidRPr="00E2470A">
        <w:rPr>
          <w:b/>
          <w:lang w:val="en-GB"/>
        </w:rPr>
        <w:t>Other Exclusion Criteria</w:t>
      </w:r>
    </w:p>
    <w:p w:rsidR="00E2470A" w:rsidRPr="00E2470A" w:rsidRDefault="00E2470A" w:rsidP="00F41BB2">
      <w:pPr>
        <w:pStyle w:val="Listenabsatz"/>
        <w:numPr>
          <w:ilvl w:val="0"/>
          <w:numId w:val="3"/>
        </w:numPr>
        <w:rPr>
          <w:lang w:val="en-GB"/>
        </w:rPr>
      </w:pPr>
      <w:r w:rsidRPr="00E2470A">
        <w:rPr>
          <w:lang w:val="en-GB"/>
        </w:rPr>
        <w:t>Prisoners or subjects who are involuntarily incarcerated</w:t>
      </w:r>
    </w:p>
    <w:p w:rsidR="00E2470A" w:rsidRPr="00E2470A" w:rsidRDefault="00E2470A" w:rsidP="00F41BB2">
      <w:pPr>
        <w:pStyle w:val="Listenabsatz"/>
        <w:numPr>
          <w:ilvl w:val="0"/>
          <w:numId w:val="3"/>
        </w:numPr>
        <w:rPr>
          <w:lang w:val="en-GB"/>
        </w:rPr>
      </w:pPr>
      <w:r w:rsidRPr="00E2470A">
        <w:rPr>
          <w:lang w:val="en-GB"/>
        </w:rPr>
        <w:t>Subjects who are compulsorily detained for treatment of either a psychiatric or physical (e</w:t>
      </w:r>
      <w:r w:rsidR="00E84D34">
        <w:rPr>
          <w:lang w:val="en-GB"/>
        </w:rPr>
        <w:t>.</w:t>
      </w:r>
      <w:r w:rsidRPr="00E2470A">
        <w:rPr>
          <w:lang w:val="en-GB"/>
        </w:rPr>
        <w:t>g</w:t>
      </w:r>
      <w:r w:rsidR="00E84D34">
        <w:rPr>
          <w:lang w:val="en-GB"/>
        </w:rPr>
        <w:t>.</w:t>
      </w:r>
      <w:r w:rsidRPr="00E2470A">
        <w:rPr>
          <w:lang w:val="en-GB"/>
        </w:rPr>
        <w:t>, infectious disease) illness</w:t>
      </w:r>
    </w:p>
    <w:p w:rsidR="00E2470A" w:rsidRPr="00E2470A" w:rsidRDefault="00E2470A" w:rsidP="00F41BB2">
      <w:pPr>
        <w:pStyle w:val="Listenabsatz"/>
        <w:numPr>
          <w:ilvl w:val="0"/>
          <w:numId w:val="3"/>
        </w:numPr>
        <w:rPr>
          <w:lang w:val="en-GB"/>
        </w:rPr>
      </w:pPr>
      <w:r w:rsidRPr="00E2470A">
        <w:rPr>
          <w:lang w:val="en-GB"/>
        </w:rPr>
        <w:t>Replacement or chronic systemic corticosteroid therapy, defined as any dose of systemic corticosteroid taken for &gt; 4 weeks within 3 months prior to Day -3 visit.</w:t>
      </w:r>
    </w:p>
    <w:p w:rsidR="00E2470A" w:rsidRPr="00E2470A" w:rsidRDefault="00E2470A" w:rsidP="00E2470A">
      <w:pPr>
        <w:pStyle w:val="Listenabsatz"/>
        <w:rPr>
          <w:lang w:val="en-GB"/>
        </w:rPr>
      </w:pPr>
      <w:r w:rsidRPr="00E2470A">
        <w:rPr>
          <w:lang w:val="en-GB"/>
        </w:rPr>
        <w:t>NOTE: Topical or inhaled corticosteroids are allowed.</w:t>
      </w:r>
    </w:p>
    <w:p w:rsidR="00E2470A" w:rsidRPr="00E2470A" w:rsidRDefault="00E2470A" w:rsidP="00F41BB2">
      <w:pPr>
        <w:pStyle w:val="Listenabsatz"/>
        <w:numPr>
          <w:ilvl w:val="0"/>
          <w:numId w:val="3"/>
        </w:numPr>
        <w:rPr>
          <w:lang w:val="en-GB"/>
        </w:rPr>
      </w:pPr>
      <w:r w:rsidRPr="00E2470A">
        <w:rPr>
          <w:lang w:val="en-GB"/>
        </w:rPr>
        <w:t>Any unstable endocrine, psychiatric, rheuma</w:t>
      </w:r>
      <w:r w:rsidR="00E84D34">
        <w:rPr>
          <w:lang w:val="en-GB"/>
        </w:rPr>
        <w:t>tic disorders as judged by the i</w:t>
      </w:r>
      <w:r w:rsidRPr="00E2470A">
        <w:rPr>
          <w:lang w:val="en-GB"/>
        </w:rPr>
        <w:t>nvestigator.</w:t>
      </w:r>
    </w:p>
    <w:p w:rsidR="00E2470A" w:rsidRPr="00E2470A" w:rsidRDefault="00E2470A" w:rsidP="00F41BB2">
      <w:pPr>
        <w:pStyle w:val="Listenabsatz"/>
        <w:numPr>
          <w:ilvl w:val="0"/>
          <w:numId w:val="3"/>
        </w:numPr>
        <w:rPr>
          <w:lang w:val="en-GB"/>
        </w:rPr>
      </w:pPr>
      <w:r w:rsidRPr="00E2470A">
        <w:rPr>
          <w:lang w:val="en-GB"/>
        </w:rPr>
        <w:t>Subj</w:t>
      </w:r>
      <w:r w:rsidR="00E84D34">
        <w:rPr>
          <w:lang w:val="en-GB"/>
        </w:rPr>
        <w:t>ect is, in the judgment of the i</w:t>
      </w:r>
      <w:r w:rsidRPr="00E2470A">
        <w:rPr>
          <w:lang w:val="en-GB"/>
        </w:rPr>
        <w:t>nvestigator, unlikely to comply with the protocol or has any severe concurrent medical or psychological condition that may affect the interpretation of efficacy or safety data.</w:t>
      </w:r>
    </w:p>
    <w:p w:rsidR="00E2470A" w:rsidRPr="00E2470A" w:rsidRDefault="00E2470A" w:rsidP="00F41BB2">
      <w:pPr>
        <w:pStyle w:val="Listenabsatz"/>
        <w:numPr>
          <w:ilvl w:val="0"/>
          <w:numId w:val="3"/>
        </w:numPr>
        <w:rPr>
          <w:lang w:val="en-GB"/>
        </w:rPr>
      </w:pPr>
      <w:r w:rsidRPr="00E2470A">
        <w:rPr>
          <w:lang w:val="en-GB"/>
        </w:rPr>
        <w:t>Subject with any condition</w:t>
      </w:r>
      <w:r w:rsidR="00E84D34">
        <w:rPr>
          <w:lang w:val="en-GB"/>
        </w:rPr>
        <w:t xml:space="preserve"> which, in the judgment of the i</w:t>
      </w:r>
      <w:r w:rsidRPr="00E2470A">
        <w:rPr>
          <w:lang w:val="en-GB"/>
        </w:rPr>
        <w:t>nvestigator, may render the subject unable to complete the study or which may pose a significant risk to the subject.</w:t>
      </w:r>
    </w:p>
    <w:p w:rsidR="00E2470A" w:rsidRPr="00E2470A" w:rsidRDefault="00E2470A" w:rsidP="00F41BB2">
      <w:pPr>
        <w:pStyle w:val="Listenabsatz"/>
        <w:numPr>
          <w:ilvl w:val="0"/>
          <w:numId w:val="3"/>
        </w:numPr>
        <w:rPr>
          <w:lang w:val="en-GB"/>
        </w:rPr>
      </w:pPr>
      <w:r w:rsidRPr="00E2470A">
        <w:rPr>
          <w:lang w:val="en-GB"/>
        </w:rPr>
        <w:lastRenderedPageBreak/>
        <w:t>Subject is currently abusing alcohol or other drugs or has done so within the last 6 months.</w:t>
      </w:r>
    </w:p>
    <w:p w:rsidR="00E2470A" w:rsidRPr="00E2470A" w:rsidRDefault="00E2470A" w:rsidP="00F41BB2">
      <w:pPr>
        <w:pStyle w:val="Listenabsatz"/>
        <w:numPr>
          <w:ilvl w:val="0"/>
          <w:numId w:val="3"/>
        </w:numPr>
        <w:rPr>
          <w:lang w:val="en-GB"/>
        </w:rPr>
      </w:pPr>
      <w:r w:rsidRPr="00E2470A">
        <w:rPr>
          <w:lang w:val="en-GB"/>
        </w:rPr>
        <w:t>Subject is a participating investigator, study coordinator, employee of an investigator or immediate family member of any of the aforementioned.</w:t>
      </w:r>
    </w:p>
    <w:p w:rsidR="00E2470A" w:rsidRPr="00E2470A" w:rsidRDefault="00E2470A" w:rsidP="00F41BB2">
      <w:pPr>
        <w:pStyle w:val="Listenabsatz"/>
        <w:numPr>
          <w:ilvl w:val="0"/>
          <w:numId w:val="3"/>
        </w:numPr>
        <w:rPr>
          <w:lang w:val="en-GB"/>
        </w:rPr>
      </w:pPr>
      <w:r w:rsidRPr="00E2470A">
        <w:rPr>
          <w:lang w:val="en-GB"/>
        </w:rPr>
        <w:t>Administration of any other investigational drug within 30 days of planned enrolment to this study.</w:t>
      </w:r>
    </w:p>
    <w:p w:rsidR="00E2470A" w:rsidRPr="00E2470A" w:rsidRDefault="00E2470A" w:rsidP="00F41BB2">
      <w:pPr>
        <w:pStyle w:val="Listenabsatz"/>
        <w:numPr>
          <w:ilvl w:val="0"/>
          <w:numId w:val="3"/>
        </w:numPr>
        <w:rPr>
          <w:lang w:val="en-GB"/>
        </w:rPr>
      </w:pPr>
      <w:r w:rsidRPr="00E2470A">
        <w:rPr>
          <w:lang w:val="en-GB"/>
        </w:rPr>
        <w:t>No clinical conditions or clinically significant abnormalities, in any laboratory value(s) collected after screening and prior to ran</w:t>
      </w:r>
      <w:r w:rsidR="00E84D34">
        <w:rPr>
          <w:lang w:val="en-GB"/>
        </w:rPr>
        <w:t>domization which, in the i</w:t>
      </w:r>
      <w:r w:rsidRPr="00E2470A">
        <w:rPr>
          <w:lang w:val="en-GB"/>
        </w:rPr>
        <w:t>nvestigator’s judgment, should preclude entry into the treatment period.</w:t>
      </w:r>
    </w:p>
    <w:p w:rsidR="00E2470A" w:rsidRPr="00E2470A" w:rsidRDefault="00E2470A" w:rsidP="00E2470A">
      <w:pPr>
        <w:rPr>
          <w:b/>
          <w:lang w:val="en-GB"/>
        </w:rPr>
      </w:pPr>
      <w:r w:rsidRPr="00E2470A">
        <w:rPr>
          <w:b/>
          <w:lang w:val="en-GB"/>
        </w:rPr>
        <w:t>Dosing day exclusion criteria</w:t>
      </w:r>
    </w:p>
    <w:p w:rsidR="00E2470A" w:rsidRPr="003A228C" w:rsidRDefault="00E2470A" w:rsidP="00F41BB2">
      <w:pPr>
        <w:pStyle w:val="Listenabsatz"/>
        <w:numPr>
          <w:ilvl w:val="0"/>
          <w:numId w:val="3"/>
        </w:numPr>
        <w:rPr>
          <w:lang w:val="en-GB"/>
        </w:rPr>
      </w:pPr>
      <w:r w:rsidRPr="003A228C">
        <w:rPr>
          <w:lang w:val="en-GB"/>
        </w:rPr>
        <w:t>Subjects who meet one or more of the dosing day exclusion criteria will be excluded</w:t>
      </w:r>
      <w:r w:rsidR="003A228C" w:rsidRPr="003A228C">
        <w:rPr>
          <w:lang w:val="en-GB"/>
        </w:rPr>
        <w:t xml:space="preserve"> </w:t>
      </w:r>
      <w:r w:rsidRPr="003A228C">
        <w:rPr>
          <w:lang w:val="en-GB"/>
        </w:rPr>
        <w:t>from the dosing visit or withdrawn from the trial as specified below:</w:t>
      </w:r>
    </w:p>
    <w:p w:rsidR="00E2470A" w:rsidRPr="003A228C" w:rsidRDefault="00E2470A" w:rsidP="00F41BB2">
      <w:pPr>
        <w:pStyle w:val="Listenabsatz"/>
        <w:numPr>
          <w:ilvl w:val="0"/>
          <w:numId w:val="3"/>
        </w:numPr>
        <w:rPr>
          <w:lang w:val="en-GB"/>
        </w:rPr>
      </w:pPr>
      <w:r w:rsidRPr="003A228C">
        <w:rPr>
          <w:lang w:val="en-GB"/>
        </w:rPr>
        <w:t>Non-fasting, i</w:t>
      </w:r>
      <w:r w:rsidR="00135955">
        <w:rPr>
          <w:lang w:val="en-GB"/>
        </w:rPr>
        <w:t>.</w:t>
      </w:r>
      <w:r w:rsidRPr="003A228C">
        <w:rPr>
          <w:lang w:val="en-GB"/>
        </w:rPr>
        <w:t>e</w:t>
      </w:r>
      <w:r w:rsidR="00135955">
        <w:rPr>
          <w:lang w:val="en-GB"/>
        </w:rPr>
        <w:t>.</w:t>
      </w:r>
      <w:r w:rsidRPr="003A228C">
        <w:rPr>
          <w:lang w:val="en-GB"/>
        </w:rPr>
        <w:t>, consumption of food or beverages other than water, later than at 23:00</w:t>
      </w:r>
      <w:r w:rsidR="003A228C" w:rsidRPr="003A228C">
        <w:rPr>
          <w:lang w:val="en-GB"/>
        </w:rPr>
        <w:t xml:space="preserve"> </w:t>
      </w:r>
      <w:r w:rsidRPr="003A228C">
        <w:rPr>
          <w:lang w:val="en-GB"/>
        </w:rPr>
        <w:t>hours the evening before dosing.</w:t>
      </w:r>
    </w:p>
    <w:p w:rsidR="00E2470A" w:rsidRPr="003A228C" w:rsidRDefault="00E2470A" w:rsidP="00F41BB2">
      <w:pPr>
        <w:pStyle w:val="Listenabsatz"/>
        <w:numPr>
          <w:ilvl w:val="0"/>
          <w:numId w:val="3"/>
        </w:numPr>
        <w:rPr>
          <w:lang w:val="en-GB"/>
        </w:rPr>
      </w:pPr>
      <w:r w:rsidRPr="003A228C">
        <w:rPr>
          <w:lang w:val="en-GB"/>
        </w:rPr>
        <w:t>Clinically significant illness with onset within 4 weeks prior to dosing</w:t>
      </w:r>
    </w:p>
    <w:p w:rsidR="00E2470A" w:rsidRPr="003A228C" w:rsidRDefault="00E2470A" w:rsidP="00F41BB2">
      <w:pPr>
        <w:pStyle w:val="Listenabsatz"/>
        <w:numPr>
          <w:ilvl w:val="0"/>
          <w:numId w:val="3"/>
        </w:numPr>
        <w:rPr>
          <w:lang w:val="en-GB"/>
        </w:rPr>
      </w:pPr>
      <w:r w:rsidRPr="003A228C">
        <w:rPr>
          <w:lang w:val="en-GB"/>
        </w:rPr>
        <w:t>Presence of clinically significant acute gastrointestinal symptoms (e</w:t>
      </w:r>
      <w:r w:rsidR="00135955">
        <w:rPr>
          <w:lang w:val="en-GB"/>
        </w:rPr>
        <w:t>.</w:t>
      </w:r>
      <w:r w:rsidRPr="003A228C">
        <w:rPr>
          <w:lang w:val="en-GB"/>
        </w:rPr>
        <w:t>g</w:t>
      </w:r>
      <w:r w:rsidR="00135955">
        <w:rPr>
          <w:lang w:val="en-GB"/>
        </w:rPr>
        <w:t>.</w:t>
      </w:r>
      <w:r w:rsidRPr="003A228C">
        <w:rPr>
          <w:lang w:val="en-GB"/>
        </w:rPr>
        <w:t xml:space="preserve"> nausea, vomiting,</w:t>
      </w:r>
      <w:r w:rsidR="003A228C" w:rsidRPr="003A228C">
        <w:rPr>
          <w:lang w:val="en-GB"/>
        </w:rPr>
        <w:t xml:space="preserve"> </w:t>
      </w:r>
      <w:r w:rsidRPr="003A228C">
        <w:rPr>
          <w:lang w:val="en-GB"/>
        </w:rPr>
        <w:t>heartburn or diarrhoea), as judged by the investigator</w:t>
      </w:r>
    </w:p>
    <w:p w:rsidR="00E2470A" w:rsidRPr="003A228C" w:rsidRDefault="00E2470A" w:rsidP="00F41BB2">
      <w:pPr>
        <w:pStyle w:val="Listenabsatz"/>
        <w:numPr>
          <w:ilvl w:val="0"/>
          <w:numId w:val="3"/>
        </w:numPr>
        <w:rPr>
          <w:lang w:val="en-GB"/>
        </w:rPr>
      </w:pPr>
      <w:r w:rsidRPr="003A228C">
        <w:rPr>
          <w:lang w:val="en-GB"/>
        </w:rPr>
        <w:t>Consumption of alcohol within 24 hours prior to dosing</w:t>
      </w:r>
    </w:p>
    <w:p w:rsidR="00E2470A" w:rsidRPr="003A228C" w:rsidRDefault="00E2470A" w:rsidP="00F41BB2">
      <w:pPr>
        <w:pStyle w:val="Listenabsatz"/>
        <w:numPr>
          <w:ilvl w:val="0"/>
          <w:numId w:val="3"/>
        </w:numPr>
        <w:rPr>
          <w:lang w:val="en-GB"/>
        </w:rPr>
      </w:pPr>
      <w:r w:rsidRPr="003A228C">
        <w:rPr>
          <w:lang w:val="en-GB"/>
        </w:rPr>
        <w:t>Episode of severe hypoglycemia occurring within the last 24 hours prior to dosing</w:t>
      </w:r>
    </w:p>
    <w:p w:rsidR="00E2470A" w:rsidRPr="003A228C" w:rsidRDefault="00E2470A" w:rsidP="00F41BB2">
      <w:pPr>
        <w:pStyle w:val="Listenabsatz"/>
        <w:numPr>
          <w:ilvl w:val="0"/>
          <w:numId w:val="3"/>
        </w:numPr>
        <w:rPr>
          <w:lang w:val="en-GB"/>
        </w:rPr>
      </w:pPr>
      <w:r w:rsidRPr="003A228C">
        <w:rPr>
          <w:lang w:val="en-GB"/>
        </w:rPr>
        <w:t>Any medical conditi</w:t>
      </w:r>
      <w:r w:rsidR="00E84D34">
        <w:rPr>
          <w:lang w:val="en-GB"/>
        </w:rPr>
        <w:t>on that, in the opinion of the i</w:t>
      </w:r>
      <w:r w:rsidRPr="003A228C">
        <w:rPr>
          <w:lang w:val="en-GB"/>
        </w:rPr>
        <w:t>nvestigator, could interfere with insulin</w:t>
      </w:r>
      <w:r w:rsidR="003A228C" w:rsidRPr="003A228C">
        <w:rPr>
          <w:lang w:val="en-GB"/>
        </w:rPr>
        <w:t xml:space="preserve"> </w:t>
      </w:r>
      <w:r w:rsidRPr="003A228C">
        <w:rPr>
          <w:lang w:val="en-GB"/>
        </w:rPr>
        <w:t>pharmacokinetics and/or glucose metabolism.</w:t>
      </w:r>
    </w:p>
    <w:p w:rsidR="00E2470A" w:rsidRPr="003A228C" w:rsidRDefault="00E2470A" w:rsidP="00F41BB2">
      <w:pPr>
        <w:pStyle w:val="Listenabsatz"/>
        <w:numPr>
          <w:ilvl w:val="0"/>
          <w:numId w:val="3"/>
        </w:numPr>
        <w:rPr>
          <w:lang w:val="en-GB"/>
        </w:rPr>
      </w:pPr>
      <w:r w:rsidRPr="003A228C">
        <w:rPr>
          <w:lang w:val="en-GB"/>
        </w:rPr>
        <w:t>Use of the</w:t>
      </w:r>
      <w:r w:rsidR="00135955">
        <w:rPr>
          <w:lang w:val="en-GB"/>
        </w:rPr>
        <w:t xml:space="preserve"> following: systemic (oral or i.</w:t>
      </w:r>
      <w:r w:rsidRPr="003A228C">
        <w:rPr>
          <w:lang w:val="en-GB"/>
        </w:rPr>
        <w:t>v.) corticosteroids, monoamine oxidase (MAO)</w:t>
      </w:r>
      <w:r w:rsidR="003A228C" w:rsidRPr="003A228C">
        <w:rPr>
          <w:lang w:val="en-GB"/>
        </w:rPr>
        <w:t xml:space="preserve"> </w:t>
      </w:r>
      <w:r w:rsidRPr="003A228C">
        <w:rPr>
          <w:lang w:val="en-GB"/>
        </w:rPr>
        <w:t>inhibitors, systemic non-selective beta-blockers, growth hormone, non-routine vitamins</w:t>
      </w:r>
      <w:r w:rsidR="003A228C" w:rsidRPr="003A228C">
        <w:rPr>
          <w:lang w:val="en-GB"/>
        </w:rPr>
        <w:t xml:space="preserve"> </w:t>
      </w:r>
      <w:r w:rsidRPr="003A228C">
        <w:rPr>
          <w:lang w:val="en-GB"/>
        </w:rPr>
        <w:t>or herbal products. Furthermore, thyroid hormones are not allowed unless the subject</w:t>
      </w:r>
      <w:r w:rsidR="003A228C" w:rsidRPr="003A228C">
        <w:rPr>
          <w:lang w:val="en-GB"/>
        </w:rPr>
        <w:t xml:space="preserve"> </w:t>
      </w:r>
      <w:r w:rsidRPr="003A228C">
        <w:rPr>
          <w:lang w:val="en-GB"/>
        </w:rPr>
        <w:t>has used stable medication during the past 3 months.</w:t>
      </w:r>
    </w:p>
    <w:p w:rsidR="00E2470A" w:rsidRPr="003A228C" w:rsidRDefault="00E2470A" w:rsidP="00F41BB2">
      <w:pPr>
        <w:pStyle w:val="Listenabsatz"/>
        <w:numPr>
          <w:ilvl w:val="0"/>
          <w:numId w:val="3"/>
        </w:numPr>
        <w:rPr>
          <w:lang w:val="en-GB"/>
        </w:rPr>
      </w:pPr>
      <w:r w:rsidRPr="003A228C">
        <w:rPr>
          <w:lang w:val="en-GB"/>
        </w:rPr>
        <w:t>Non-adherence to pre-dosing insulin regimen consisting of CSII</w:t>
      </w:r>
    </w:p>
    <w:p w:rsidR="00E2470A" w:rsidRPr="00D44BC9" w:rsidRDefault="00E2470A" w:rsidP="00D44BC9">
      <w:pPr>
        <w:rPr>
          <w:lang w:val="en-GB"/>
        </w:rPr>
      </w:pPr>
      <w:r w:rsidRPr="00D44BC9">
        <w:rPr>
          <w:lang w:val="en-GB"/>
        </w:rPr>
        <w:t>Subjects who meet one or more of dosing day exclusion criteria will be excluded from</w:t>
      </w:r>
      <w:r w:rsidR="003A228C" w:rsidRPr="00D44BC9">
        <w:rPr>
          <w:lang w:val="en-GB"/>
        </w:rPr>
        <w:t xml:space="preserve"> </w:t>
      </w:r>
      <w:r w:rsidRPr="00D44BC9">
        <w:rPr>
          <w:lang w:val="en-GB"/>
        </w:rPr>
        <w:t>the dosing visit. In case a subject is excluded from the dosing visit, the dosing visit can</w:t>
      </w:r>
      <w:r w:rsidR="003A228C" w:rsidRPr="00D44BC9">
        <w:rPr>
          <w:lang w:val="en-GB"/>
        </w:rPr>
        <w:t xml:space="preserve"> </w:t>
      </w:r>
      <w:r w:rsidR="004517C6" w:rsidRPr="00D44BC9">
        <w:rPr>
          <w:lang w:val="en-GB"/>
        </w:rPr>
        <w:t>be rescheduled 1-</w:t>
      </w:r>
      <w:r w:rsidRPr="00D44BC9">
        <w:rPr>
          <w:lang w:val="en-GB"/>
        </w:rPr>
        <w:t>7 days later. Each of the dosing visits can only be rescheduled once.</w:t>
      </w:r>
    </w:p>
    <w:p w:rsidR="00BB2C9E" w:rsidRDefault="002E71E1" w:rsidP="00BB2C9E">
      <w:pPr>
        <w:pStyle w:val="berschrift2"/>
      </w:pPr>
      <w:bookmarkStart w:id="54" w:name="_Toc533149740"/>
      <w:bookmarkStart w:id="55" w:name="_Toc7688632"/>
      <w:bookmarkStart w:id="56" w:name="_Toc27488003"/>
      <w:r>
        <w:t>Premature discontinuation criteria</w:t>
      </w:r>
      <w:bookmarkEnd w:id="54"/>
      <w:bookmarkEnd w:id="55"/>
      <w:bookmarkEnd w:id="56"/>
    </w:p>
    <w:p w:rsidR="002E71E1" w:rsidRPr="002E71E1" w:rsidRDefault="002E71E1" w:rsidP="002E71E1">
      <w:pPr>
        <w:rPr>
          <w:lang w:val="en-GB"/>
        </w:rPr>
      </w:pPr>
      <w:r w:rsidRPr="002E71E1">
        <w:rPr>
          <w:lang w:val="en-GB"/>
        </w:rPr>
        <w:t xml:space="preserve">A patient </w:t>
      </w:r>
      <w:r w:rsidR="00C15E59">
        <w:rPr>
          <w:lang w:val="en-GB"/>
        </w:rPr>
        <w:t>was allowed to</w:t>
      </w:r>
      <w:r w:rsidRPr="002E71E1">
        <w:rPr>
          <w:lang w:val="en-GB"/>
        </w:rPr>
        <w:t xml:space="preserve"> withdraw his/her consent to participation at any time without explanation and</w:t>
      </w:r>
      <w:r>
        <w:rPr>
          <w:lang w:val="en-GB"/>
        </w:rPr>
        <w:t xml:space="preserve"> </w:t>
      </w:r>
      <w:r w:rsidRPr="002E71E1">
        <w:rPr>
          <w:lang w:val="en-GB"/>
        </w:rPr>
        <w:t>without consequences for further treatment</w:t>
      </w:r>
      <w:r w:rsidR="00C15E59">
        <w:rPr>
          <w:lang w:val="en-GB"/>
        </w:rPr>
        <w:t>. Moreover, the investigator had</w:t>
      </w:r>
      <w:r w:rsidRPr="002E71E1">
        <w:rPr>
          <w:lang w:val="en-GB"/>
        </w:rPr>
        <w:t xml:space="preserve"> to discontinue the</w:t>
      </w:r>
      <w:r>
        <w:rPr>
          <w:lang w:val="en-GB"/>
        </w:rPr>
        <w:t xml:space="preserve"> </w:t>
      </w:r>
      <w:r w:rsidRPr="002E71E1">
        <w:rPr>
          <w:lang w:val="en-GB"/>
        </w:rPr>
        <w:t>patient’s study participation due to one of the following reasons:</w:t>
      </w:r>
    </w:p>
    <w:p w:rsidR="002E71E1" w:rsidRPr="002E71E1" w:rsidRDefault="002E71E1" w:rsidP="00F41BB2">
      <w:pPr>
        <w:pStyle w:val="Listenabsatz"/>
        <w:numPr>
          <w:ilvl w:val="0"/>
          <w:numId w:val="6"/>
        </w:numPr>
        <w:rPr>
          <w:lang w:val="en-GB"/>
        </w:rPr>
      </w:pPr>
      <w:r w:rsidRPr="002E71E1">
        <w:rPr>
          <w:lang w:val="en-GB"/>
        </w:rPr>
        <w:lastRenderedPageBreak/>
        <w:t>Any health deterioration of the patient e.g. ALAT and/or ASAT &gt; 2 times upper limit of normal range,</w:t>
      </w:r>
    </w:p>
    <w:p w:rsidR="002E71E1" w:rsidRPr="002E71E1" w:rsidRDefault="002E71E1" w:rsidP="00F41BB2">
      <w:pPr>
        <w:pStyle w:val="Listenabsatz"/>
        <w:numPr>
          <w:ilvl w:val="0"/>
          <w:numId w:val="6"/>
        </w:numPr>
        <w:rPr>
          <w:lang w:val="en-GB"/>
        </w:rPr>
      </w:pPr>
      <w:r w:rsidRPr="002E71E1">
        <w:rPr>
          <w:lang w:val="en-GB"/>
        </w:rPr>
        <w:t>Not acceptable further study participation as determined by the investigator,</w:t>
      </w:r>
    </w:p>
    <w:p w:rsidR="002E71E1" w:rsidRPr="002E71E1" w:rsidRDefault="002E71E1" w:rsidP="00F41BB2">
      <w:pPr>
        <w:pStyle w:val="Listenabsatz"/>
        <w:numPr>
          <w:ilvl w:val="0"/>
          <w:numId w:val="6"/>
        </w:numPr>
        <w:rPr>
          <w:lang w:val="en-GB"/>
        </w:rPr>
      </w:pPr>
      <w:r w:rsidRPr="002E71E1">
        <w:rPr>
          <w:lang w:val="en-GB"/>
        </w:rPr>
        <w:t>Taking of medication/drugs that are not approved by the investigator or that are not allowed during the study,</w:t>
      </w:r>
    </w:p>
    <w:p w:rsidR="002E71E1" w:rsidRPr="002E71E1" w:rsidRDefault="002E71E1" w:rsidP="00F41BB2">
      <w:pPr>
        <w:pStyle w:val="Listenabsatz"/>
        <w:numPr>
          <w:ilvl w:val="0"/>
          <w:numId w:val="6"/>
        </w:numPr>
        <w:rPr>
          <w:lang w:val="en-GB"/>
        </w:rPr>
      </w:pPr>
      <w:r w:rsidRPr="002E71E1">
        <w:rPr>
          <w:lang w:val="en-GB"/>
        </w:rPr>
        <w:t>Newly occurring diseases that could influence the effectiveness of the study treatment,</w:t>
      </w:r>
    </w:p>
    <w:p w:rsidR="002E71E1" w:rsidRPr="002E71E1" w:rsidRDefault="002E71E1" w:rsidP="00F41BB2">
      <w:pPr>
        <w:pStyle w:val="Listenabsatz"/>
        <w:numPr>
          <w:ilvl w:val="0"/>
          <w:numId w:val="6"/>
        </w:numPr>
        <w:rPr>
          <w:lang w:val="en-GB"/>
        </w:rPr>
      </w:pPr>
      <w:r w:rsidRPr="002E71E1">
        <w:rPr>
          <w:lang w:val="en-GB"/>
        </w:rPr>
        <w:t>Occurrence of not tolerable adverse events and/or laboratory value alterations,</w:t>
      </w:r>
    </w:p>
    <w:p w:rsidR="002E71E1" w:rsidRPr="002E71E1" w:rsidRDefault="002E71E1" w:rsidP="00F41BB2">
      <w:pPr>
        <w:pStyle w:val="Listenabsatz"/>
        <w:numPr>
          <w:ilvl w:val="0"/>
          <w:numId w:val="5"/>
        </w:numPr>
        <w:rPr>
          <w:lang w:val="en-GB"/>
        </w:rPr>
      </w:pPr>
      <w:r w:rsidRPr="002E71E1">
        <w:rPr>
          <w:lang w:val="en-GB"/>
        </w:rPr>
        <w:t>Pregnancy,</w:t>
      </w:r>
    </w:p>
    <w:p w:rsidR="002E71E1" w:rsidRPr="002E71E1" w:rsidRDefault="002E71E1" w:rsidP="00F41BB2">
      <w:pPr>
        <w:pStyle w:val="Listenabsatz"/>
        <w:numPr>
          <w:ilvl w:val="0"/>
          <w:numId w:val="5"/>
        </w:numPr>
        <w:rPr>
          <w:lang w:val="en-GB"/>
        </w:rPr>
      </w:pPr>
      <w:r w:rsidRPr="002E71E1">
        <w:rPr>
          <w:lang w:val="en-GB"/>
        </w:rPr>
        <w:t>Patient lost to follow-up.</w:t>
      </w:r>
    </w:p>
    <w:p w:rsidR="002E71E1" w:rsidRPr="002E71E1" w:rsidRDefault="002E71E1" w:rsidP="002E71E1">
      <w:pPr>
        <w:rPr>
          <w:lang w:val="en-GB"/>
        </w:rPr>
      </w:pPr>
      <w:r w:rsidRPr="002E71E1">
        <w:rPr>
          <w:lang w:val="en-GB"/>
        </w:rPr>
        <w:t>Study treatment may also be discontinued temporarily or permanently due to one of the</w:t>
      </w:r>
      <w:r>
        <w:rPr>
          <w:lang w:val="en-GB"/>
        </w:rPr>
        <w:t xml:space="preserve"> </w:t>
      </w:r>
      <w:r w:rsidRPr="002E71E1">
        <w:rPr>
          <w:lang w:val="en-GB"/>
        </w:rPr>
        <w:t>following reasons:</w:t>
      </w:r>
    </w:p>
    <w:p w:rsidR="002E71E1" w:rsidRPr="002E71E1" w:rsidRDefault="002E71E1" w:rsidP="00F41BB2">
      <w:pPr>
        <w:pStyle w:val="Listenabsatz"/>
        <w:numPr>
          <w:ilvl w:val="0"/>
          <w:numId w:val="4"/>
        </w:numPr>
        <w:rPr>
          <w:lang w:val="en-GB"/>
        </w:rPr>
      </w:pPr>
      <w:r w:rsidRPr="002E71E1">
        <w:rPr>
          <w:lang w:val="en-GB"/>
        </w:rPr>
        <w:t>Technical reasons (change of physician, change of address of volunteer/patient),</w:t>
      </w:r>
    </w:p>
    <w:p w:rsidR="002E71E1" w:rsidRPr="002E71E1" w:rsidRDefault="002E71E1" w:rsidP="00F41BB2">
      <w:pPr>
        <w:pStyle w:val="Listenabsatz"/>
        <w:numPr>
          <w:ilvl w:val="0"/>
          <w:numId w:val="4"/>
        </w:numPr>
        <w:rPr>
          <w:lang w:val="en-GB"/>
        </w:rPr>
      </w:pPr>
      <w:r w:rsidRPr="002E71E1">
        <w:rPr>
          <w:lang w:val="en-GB"/>
        </w:rPr>
        <w:t>Lacking compliance of patient,</w:t>
      </w:r>
    </w:p>
    <w:p w:rsidR="002E71E1" w:rsidRPr="002E71E1" w:rsidRDefault="002E71E1" w:rsidP="00F41BB2">
      <w:pPr>
        <w:pStyle w:val="Listenabsatz"/>
        <w:numPr>
          <w:ilvl w:val="0"/>
          <w:numId w:val="4"/>
        </w:numPr>
        <w:rPr>
          <w:lang w:val="en-GB"/>
        </w:rPr>
      </w:pPr>
      <w:r w:rsidRPr="002E71E1">
        <w:rPr>
          <w:lang w:val="en-GB"/>
        </w:rPr>
        <w:t>Major protocol violation.</w:t>
      </w:r>
    </w:p>
    <w:p w:rsidR="004626A5" w:rsidRDefault="009D3087" w:rsidP="009D3087">
      <w:pPr>
        <w:rPr>
          <w:lang w:val="en-GB"/>
        </w:rPr>
      </w:pPr>
      <w:r>
        <w:rPr>
          <w:lang w:val="en-GB"/>
        </w:rPr>
        <w:t>The patient</w:t>
      </w:r>
      <w:r w:rsidR="002E71E1" w:rsidRPr="002E71E1">
        <w:rPr>
          <w:lang w:val="en-GB"/>
        </w:rPr>
        <w:t xml:space="preserve"> leaving the study prematurely after having at least one study drug administration </w:t>
      </w:r>
      <w:r>
        <w:rPr>
          <w:lang w:val="en-GB"/>
        </w:rPr>
        <w:t>was</w:t>
      </w:r>
      <w:r w:rsidR="002E71E1">
        <w:rPr>
          <w:lang w:val="en-GB"/>
        </w:rPr>
        <w:t xml:space="preserve"> </w:t>
      </w:r>
      <w:r w:rsidR="00C15E59">
        <w:rPr>
          <w:lang w:val="en-GB"/>
        </w:rPr>
        <w:t>replaced</w:t>
      </w:r>
      <w:r w:rsidR="002E71E1" w:rsidRPr="002E71E1">
        <w:rPr>
          <w:lang w:val="en-GB"/>
        </w:rPr>
        <w:t xml:space="preserve">. </w:t>
      </w:r>
      <w:r>
        <w:rPr>
          <w:lang w:val="en-GB"/>
        </w:rPr>
        <w:t>The p</w:t>
      </w:r>
      <w:r w:rsidR="002E71E1" w:rsidRPr="002E71E1">
        <w:rPr>
          <w:lang w:val="en-GB"/>
        </w:rPr>
        <w:t>atient prematurely</w:t>
      </w:r>
      <w:r w:rsidR="002E71E1">
        <w:rPr>
          <w:lang w:val="en-GB"/>
        </w:rPr>
        <w:t xml:space="preserve"> </w:t>
      </w:r>
      <w:r w:rsidR="002E71E1" w:rsidRPr="002E71E1">
        <w:rPr>
          <w:lang w:val="en-GB"/>
        </w:rPr>
        <w:t xml:space="preserve">leaving the study </w:t>
      </w:r>
      <w:r w:rsidR="00C15E59">
        <w:rPr>
          <w:lang w:val="en-GB"/>
        </w:rPr>
        <w:t>w</w:t>
      </w:r>
      <w:r>
        <w:rPr>
          <w:lang w:val="en-GB"/>
        </w:rPr>
        <w:t>as</w:t>
      </w:r>
      <w:r w:rsidR="00C15E59">
        <w:rPr>
          <w:lang w:val="en-GB"/>
        </w:rPr>
        <w:t xml:space="preserve"> not allowed to re-enter the trial.</w:t>
      </w:r>
      <w:r>
        <w:rPr>
          <w:lang w:val="en-GB"/>
        </w:rPr>
        <w:t xml:space="preserve"> The</w:t>
      </w:r>
      <w:r w:rsidRPr="009D3087">
        <w:rPr>
          <w:lang w:val="en-GB"/>
        </w:rPr>
        <w:t xml:space="preserve"> replacement subject </w:t>
      </w:r>
      <w:r>
        <w:rPr>
          <w:lang w:val="en-GB"/>
        </w:rPr>
        <w:t>was</w:t>
      </w:r>
      <w:r w:rsidRPr="009D3087">
        <w:rPr>
          <w:lang w:val="en-GB"/>
        </w:rPr>
        <w:t xml:space="preserve"> allocated to the same treatment sequence as the subject he/she</w:t>
      </w:r>
      <w:r>
        <w:rPr>
          <w:lang w:val="en-GB"/>
        </w:rPr>
        <w:t xml:space="preserve"> replaced.</w:t>
      </w:r>
    </w:p>
    <w:p w:rsidR="00575B80" w:rsidRDefault="00575B80" w:rsidP="009D3087">
      <w:pPr>
        <w:rPr>
          <w:lang w:val="en-GB"/>
        </w:rPr>
      </w:pPr>
    </w:p>
    <w:p w:rsidR="00575B80" w:rsidRPr="00575B80" w:rsidRDefault="00575B80" w:rsidP="00766682">
      <w:pPr>
        <w:pStyle w:val="berschrift2"/>
        <w:rPr>
          <w:b w:val="0"/>
          <w:bCs w:val="0"/>
          <w:iCs/>
          <w:lang w:val="en-US"/>
        </w:rPr>
      </w:pPr>
      <w:bookmarkStart w:id="57" w:name="_Toc27488004"/>
      <w:r w:rsidRPr="00575B80">
        <w:rPr>
          <w:b w:val="0"/>
          <w:bCs w:val="0"/>
          <w:iCs/>
          <w:lang w:val="en-US"/>
        </w:rPr>
        <w:t xml:space="preserve">Trial </w:t>
      </w:r>
      <w:r w:rsidRPr="00766682">
        <w:t>Duration</w:t>
      </w:r>
      <w:bookmarkEnd w:id="57"/>
    </w:p>
    <w:p w:rsidR="00575B80" w:rsidRPr="00575B80" w:rsidRDefault="00575B80" w:rsidP="00575B80">
      <w:pPr>
        <w:rPr>
          <w:lang w:val="en-GB"/>
        </w:rPr>
      </w:pPr>
      <w:r w:rsidRPr="00575B80">
        <w:rPr>
          <w:lang w:val="en-US"/>
        </w:rPr>
        <w:t>The average duration of study participation for patients completing the study was estimated to be approximately two months. The estimated duration of the total study is about one year.</w:t>
      </w:r>
    </w:p>
    <w:p w:rsidR="00575B80" w:rsidRPr="00575B80" w:rsidRDefault="00575B80" w:rsidP="00766682">
      <w:pPr>
        <w:pStyle w:val="berschrift2"/>
        <w:rPr>
          <w:b w:val="0"/>
          <w:bCs w:val="0"/>
          <w:i/>
          <w:iCs/>
        </w:rPr>
      </w:pPr>
      <w:bookmarkStart w:id="58" w:name="_Toc147288901"/>
      <w:bookmarkStart w:id="59" w:name="_Toc444128574"/>
      <w:bookmarkStart w:id="60" w:name="_Toc451641724"/>
      <w:bookmarkStart w:id="61" w:name="_Toc27488005"/>
      <w:r w:rsidRPr="00575B80">
        <w:rPr>
          <w:b w:val="0"/>
          <w:bCs w:val="0"/>
          <w:iCs/>
          <w:lang w:val="en-US"/>
        </w:rPr>
        <w:t>Trial Procedures</w:t>
      </w:r>
      <w:bookmarkEnd w:id="58"/>
      <w:bookmarkEnd w:id="59"/>
      <w:bookmarkEnd w:id="60"/>
      <w:bookmarkEnd w:id="61"/>
    </w:p>
    <w:p w:rsidR="00575B80" w:rsidRPr="00575B80" w:rsidRDefault="00575B80" w:rsidP="00575B80">
      <w:pPr>
        <w:rPr>
          <w:lang w:val="en-US"/>
        </w:rPr>
      </w:pPr>
      <w:r w:rsidRPr="00575B80">
        <w:rPr>
          <w:lang w:val="en-US"/>
        </w:rPr>
        <w:t>Before the screening visit took  place, potential subjects (and for adolescents, in addition the subjects’ parents or legally accepted representatives) were provided with oral and written information about the trial and the procedures involved, in accordance with local requirements. Subjects (and for children/adolescents, the subjects’ parents or legally accepted representatives) were fully informed of their responsibilities and their rights while participating in the trial and of all the procedures involved in the trial as well as the possible risks and benefits of being dosed with dapagliflozin and the DreaMed system. Subjects had opportunity to ask questions and they had ample time to consider participation.</w:t>
      </w:r>
    </w:p>
    <w:p w:rsidR="00575B80" w:rsidRPr="00575B80" w:rsidRDefault="00575B80" w:rsidP="00575B80">
      <w:pPr>
        <w:rPr>
          <w:lang w:val="en-US"/>
        </w:rPr>
      </w:pPr>
      <w:r w:rsidRPr="00575B80">
        <w:rPr>
          <w:lang w:val="en-US"/>
        </w:rPr>
        <w:lastRenderedPageBreak/>
        <w:t>If the subject wished to participate in the trial, the subject (and for /adolescents, the subjects’ parents or legally accepted representatives) was asked to sign and date (including time) an informed consent form prior to any trial related activities. Likewise, the Investigator (or another physician delegated by the Investigator) seeking the informed consent also signed the informed consent form prior to any trial related activities. Adolescents and adults were required to give written informed consent. All subjects were provided with a copy of their own signed and dated informed consent form.</w:t>
      </w:r>
    </w:p>
    <w:p w:rsidR="00575B80" w:rsidRPr="00575B80" w:rsidRDefault="00575B80" w:rsidP="00575B80">
      <w:pPr>
        <w:rPr>
          <w:lang w:val="en-US"/>
        </w:rPr>
      </w:pPr>
      <w:r w:rsidRPr="00575B80">
        <w:rPr>
          <w:lang w:val="en-US"/>
        </w:rPr>
        <w:t xml:space="preserve">If the Investigator is not the subject’s primary physician, the Investigator should preferably notify the primary physician that the subject is participating in a clinical trial. If needed, permission was be given by the subject. On enrolment in the trial, the patient’s demographic data and medical history will be obtained and the patient will undergo a physical examination. </w:t>
      </w:r>
    </w:p>
    <w:p w:rsidR="00575B80" w:rsidRPr="00575B80" w:rsidRDefault="00575B80" w:rsidP="00575B80">
      <w:pPr>
        <w:rPr>
          <w:lang w:val="en-US"/>
        </w:rPr>
      </w:pPr>
      <w:r w:rsidRPr="00575B80">
        <w:rPr>
          <w:lang w:val="en-US"/>
        </w:rPr>
        <w:t xml:space="preserve">Details regarding trial procedures are given in </w:t>
      </w:r>
      <w:r w:rsidRPr="00575B80">
        <w:rPr>
          <w:lang w:val="en-US"/>
        </w:rPr>
        <w:fldChar w:fldCharType="begin"/>
      </w:r>
      <w:r w:rsidRPr="00575B80">
        <w:rPr>
          <w:lang w:val="en-US"/>
        </w:rPr>
        <w:instrText xml:space="preserve"> REF _Ref24968411 \h </w:instrText>
      </w:r>
      <w:r w:rsidRPr="00575B80">
        <w:rPr>
          <w:lang w:val="en-US"/>
        </w:rPr>
      </w:r>
      <w:r w:rsidRPr="00575B80">
        <w:rPr>
          <w:lang w:val="en-US"/>
        </w:rPr>
        <w:fldChar w:fldCharType="separate"/>
      </w:r>
      <w:r w:rsidRPr="00575B80">
        <w:rPr>
          <w:lang w:val="en-US"/>
        </w:rPr>
        <w:t>Table 1</w:t>
      </w:r>
      <w:r w:rsidRPr="00575B80">
        <w:rPr>
          <w:lang w:val="en-GB"/>
        </w:rPr>
        <w:fldChar w:fldCharType="end"/>
      </w:r>
      <w:r w:rsidRPr="00575B80">
        <w:rPr>
          <w:lang w:val="en-US"/>
        </w:rPr>
        <w:t xml:space="preserve">. Details of Blood samples are shown in </w:t>
      </w:r>
      <w:r w:rsidRPr="00575B80">
        <w:rPr>
          <w:lang w:val="en-US"/>
        </w:rPr>
        <w:fldChar w:fldCharType="begin"/>
      </w:r>
      <w:r w:rsidRPr="00575B80">
        <w:rPr>
          <w:lang w:val="en-US"/>
        </w:rPr>
        <w:instrText xml:space="preserve"> REF _Ref24968424 \h </w:instrText>
      </w:r>
      <w:r w:rsidRPr="00575B80">
        <w:rPr>
          <w:lang w:val="en-US"/>
        </w:rPr>
      </w:r>
      <w:r w:rsidRPr="00575B80">
        <w:rPr>
          <w:lang w:val="en-US"/>
        </w:rPr>
        <w:fldChar w:fldCharType="separate"/>
      </w:r>
      <w:r w:rsidRPr="00575B80">
        <w:rPr>
          <w:lang w:val="en-US"/>
        </w:rPr>
        <w:t>Table 2</w:t>
      </w:r>
      <w:r w:rsidRPr="00575B80">
        <w:rPr>
          <w:lang w:val="en-GB"/>
        </w:rPr>
        <w:fldChar w:fldCharType="end"/>
      </w:r>
      <w:r w:rsidRPr="00575B80">
        <w:rPr>
          <w:lang w:val="en-US"/>
        </w:rPr>
        <w:t>.</w:t>
      </w:r>
    </w:p>
    <w:p w:rsidR="00766682" w:rsidRDefault="00766682">
      <w:pPr>
        <w:autoSpaceDE/>
        <w:autoSpaceDN/>
        <w:spacing w:before="0" w:beforeAutospacing="0" w:after="200" w:afterAutospacing="0" w:line="276" w:lineRule="auto"/>
        <w:contextualSpacing w:val="0"/>
        <w:jc w:val="left"/>
        <w:rPr>
          <w:lang w:val="en-US"/>
        </w:rPr>
      </w:pPr>
      <w:r>
        <w:rPr>
          <w:lang w:val="en-US"/>
        </w:rPr>
        <w:br w:type="page"/>
      </w:r>
    </w:p>
    <w:p w:rsidR="00575B80" w:rsidRPr="00575B80" w:rsidRDefault="00575B80" w:rsidP="00575B80">
      <w:pPr>
        <w:rPr>
          <w:lang w:val="en-US"/>
        </w:rPr>
      </w:pPr>
    </w:p>
    <w:p w:rsidR="00575B80" w:rsidRPr="00575B80" w:rsidRDefault="00575B80" w:rsidP="00575B80">
      <w:pPr>
        <w:rPr>
          <w:b/>
          <w:bCs/>
          <w:lang w:val="en-US"/>
        </w:rPr>
      </w:pPr>
      <w:bookmarkStart w:id="62" w:name="_Ref24968411"/>
      <w:r w:rsidRPr="00575B80">
        <w:rPr>
          <w:b/>
          <w:bCs/>
          <w:lang w:val="en-US"/>
        </w:rPr>
        <w:t xml:space="preserve">Table </w:t>
      </w:r>
      <w:r w:rsidRPr="00575B80">
        <w:rPr>
          <w:b/>
          <w:bCs/>
          <w:lang w:val="en-US"/>
        </w:rPr>
        <w:fldChar w:fldCharType="begin"/>
      </w:r>
      <w:r w:rsidRPr="00575B80">
        <w:rPr>
          <w:b/>
          <w:bCs/>
          <w:lang w:val="en-US"/>
        </w:rPr>
        <w:instrText xml:space="preserve"> SEQ Table \* ARABIC </w:instrText>
      </w:r>
      <w:r w:rsidRPr="00575B80">
        <w:rPr>
          <w:b/>
          <w:bCs/>
          <w:lang w:val="en-US"/>
        </w:rPr>
        <w:fldChar w:fldCharType="separate"/>
      </w:r>
      <w:r w:rsidR="00635950">
        <w:rPr>
          <w:b/>
          <w:bCs/>
          <w:noProof/>
          <w:lang w:val="en-US"/>
        </w:rPr>
        <w:t>1</w:t>
      </w:r>
      <w:r w:rsidRPr="00575B80">
        <w:rPr>
          <w:lang w:val="en-GB"/>
        </w:rPr>
        <w:fldChar w:fldCharType="end"/>
      </w:r>
      <w:bookmarkEnd w:id="62"/>
      <w:r w:rsidRPr="00575B80">
        <w:rPr>
          <w:b/>
          <w:bCs/>
          <w:lang w:val="en-US"/>
        </w:rPr>
        <w:t>: List of trial procedures</w:t>
      </w:r>
    </w:p>
    <w:tbl>
      <w:tblPr>
        <w:tblW w:w="499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1598"/>
        <w:gridCol w:w="1196"/>
        <w:gridCol w:w="1371"/>
        <w:gridCol w:w="1284"/>
        <w:gridCol w:w="1282"/>
        <w:gridCol w:w="1282"/>
        <w:gridCol w:w="1276"/>
      </w:tblGrid>
      <w:tr w:rsidR="00575B80" w:rsidRPr="00766682" w:rsidTr="00AA7202">
        <w:trPr>
          <w:cantSplit/>
          <w:tblHeader/>
        </w:trPr>
        <w:tc>
          <w:tcPr>
            <w:tcW w:w="860" w:type="pct"/>
            <w:shd w:val="clear" w:color="auto" w:fill="FFFF99"/>
            <w:vAlign w:val="center"/>
          </w:tcPr>
          <w:p w:rsidR="00575B80" w:rsidRPr="00766682" w:rsidRDefault="00575B80" w:rsidP="00575B80">
            <w:pPr>
              <w:rPr>
                <w:b/>
                <w:bCs/>
                <w:sz w:val="20"/>
                <w:lang w:val="en-US"/>
              </w:rPr>
            </w:pPr>
            <w:r w:rsidRPr="00766682">
              <w:rPr>
                <w:b/>
                <w:bCs/>
                <w:sz w:val="20"/>
                <w:lang w:val="en-US"/>
              </w:rPr>
              <w:t>Visit</w:t>
            </w:r>
          </w:p>
        </w:tc>
        <w:tc>
          <w:tcPr>
            <w:tcW w:w="644" w:type="pct"/>
            <w:shd w:val="clear" w:color="auto" w:fill="FFFF99"/>
          </w:tcPr>
          <w:p w:rsidR="00575B80" w:rsidRPr="00766682" w:rsidRDefault="00575B80" w:rsidP="00575B80">
            <w:pPr>
              <w:rPr>
                <w:b/>
                <w:bCs/>
                <w:sz w:val="20"/>
                <w:lang w:val="en-US"/>
              </w:rPr>
            </w:pPr>
            <w:r w:rsidRPr="00766682">
              <w:rPr>
                <w:b/>
                <w:bCs/>
                <w:sz w:val="20"/>
                <w:lang w:val="en-US"/>
              </w:rPr>
              <w:t xml:space="preserve">Informed </w:t>
            </w:r>
          </w:p>
          <w:p w:rsidR="00575B80" w:rsidRPr="00766682" w:rsidRDefault="00575B80" w:rsidP="00575B80">
            <w:pPr>
              <w:rPr>
                <w:b/>
                <w:bCs/>
                <w:sz w:val="20"/>
                <w:lang w:val="en-US"/>
              </w:rPr>
            </w:pPr>
            <w:r w:rsidRPr="00766682">
              <w:rPr>
                <w:b/>
                <w:bCs/>
                <w:sz w:val="20"/>
                <w:lang w:val="en-US"/>
              </w:rPr>
              <w:t>Consent</w:t>
            </w:r>
          </w:p>
        </w:tc>
        <w:tc>
          <w:tcPr>
            <w:tcW w:w="738" w:type="pct"/>
            <w:shd w:val="clear" w:color="auto" w:fill="FFFF99"/>
          </w:tcPr>
          <w:p w:rsidR="00575B80" w:rsidRPr="00766682" w:rsidRDefault="00575B80" w:rsidP="00575B80">
            <w:pPr>
              <w:rPr>
                <w:b/>
                <w:bCs/>
                <w:sz w:val="20"/>
                <w:lang w:val="en-US"/>
              </w:rPr>
            </w:pPr>
            <w:r w:rsidRPr="00766682">
              <w:rPr>
                <w:b/>
                <w:bCs/>
                <w:sz w:val="20"/>
                <w:lang w:val="en-US"/>
              </w:rPr>
              <w:t>V1</w:t>
            </w:r>
          </w:p>
          <w:p w:rsidR="00575B80" w:rsidRPr="00766682" w:rsidRDefault="00575B80" w:rsidP="00575B80">
            <w:pPr>
              <w:rPr>
                <w:b/>
                <w:bCs/>
                <w:sz w:val="20"/>
                <w:lang w:val="en-US"/>
              </w:rPr>
            </w:pPr>
            <w:r w:rsidRPr="00766682">
              <w:rPr>
                <w:b/>
                <w:bCs/>
                <w:sz w:val="20"/>
                <w:lang w:val="en-US"/>
              </w:rPr>
              <w:t>Screening</w:t>
            </w:r>
          </w:p>
        </w:tc>
        <w:tc>
          <w:tcPr>
            <w:tcW w:w="691" w:type="pct"/>
            <w:shd w:val="clear" w:color="auto" w:fill="FFFF99"/>
          </w:tcPr>
          <w:p w:rsidR="00575B80" w:rsidRPr="00766682" w:rsidRDefault="00575B80" w:rsidP="00575B80">
            <w:pPr>
              <w:rPr>
                <w:b/>
                <w:bCs/>
                <w:sz w:val="20"/>
                <w:lang w:val="en-US"/>
              </w:rPr>
            </w:pPr>
            <w:r w:rsidRPr="00766682">
              <w:rPr>
                <w:b/>
                <w:bCs/>
                <w:sz w:val="20"/>
                <w:lang w:val="en-US"/>
              </w:rPr>
              <w:t>V2/V4</w:t>
            </w:r>
          </w:p>
          <w:p w:rsidR="00575B80" w:rsidRPr="00766682" w:rsidRDefault="00575B80" w:rsidP="00575B80">
            <w:pPr>
              <w:rPr>
                <w:b/>
                <w:bCs/>
                <w:sz w:val="20"/>
                <w:lang w:val="en-US"/>
              </w:rPr>
            </w:pPr>
            <w:r w:rsidRPr="00766682">
              <w:rPr>
                <w:b/>
                <w:bCs/>
                <w:sz w:val="20"/>
                <w:lang w:val="en-US"/>
              </w:rPr>
              <w:t>Dosing- Day 1</w:t>
            </w:r>
          </w:p>
        </w:tc>
        <w:tc>
          <w:tcPr>
            <w:tcW w:w="690" w:type="pct"/>
            <w:shd w:val="clear" w:color="auto" w:fill="FFFF99"/>
          </w:tcPr>
          <w:p w:rsidR="00575B80" w:rsidRPr="00766682" w:rsidRDefault="00575B80" w:rsidP="00575B80">
            <w:pPr>
              <w:rPr>
                <w:b/>
                <w:bCs/>
                <w:sz w:val="20"/>
                <w:lang w:val="en-US"/>
              </w:rPr>
            </w:pPr>
            <w:r w:rsidRPr="00766682">
              <w:rPr>
                <w:b/>
                <w:bCs/>
                <w:sz w:val="20"/>
                <w:lang w:val="en-US"/>
              </w:rPr>
              <w:t>V3/V5</w:t>
            </w:r>
          </w:p>
          <w:p w:rsidR="00575B80" w:rsidRPr="00766682" w:rsidRDefault="00575B80" w:rsidP="00575B80">
            <w:pPr>
              <w:rPr>
                <w:b/>
                <w:bCs/>
                <w:sz w:val="20"/>
                <w:lang w:val="en-US"/>
              </w:rPr>
            </w:pPr>
            <w:r w:rsidRPr="00766682">
              <w:rPr>
                <w:b/>
                <w:bCs/>
                <w:sz w:val="20"/>
                <w:lang w:val="en-US"/>
              </w:rPr>
              <w:sym w:font="Wingdings" w:char="F028"/>
            </w:r>
          </w:p>
        </w:tc>
        <w:tc>
          <w:tcPr>
            <w:tcW w:w="690" w:type="pct"/>
            <w:shd w:val="clear" w:color="auto" w:fill="FFFF99"/>
          </w:tcPr>
          <w:p w:rsidR="00575B80" w:rsidRPr="00766682" w:rsidRDefault="00575B80" w:rsidP="00575B80">
            <w:pPr>
              <w:rPr>
                <w:b/>
                <w:bCs/>
                <w:sz w:val="20"/>
                <w:lang w:val="en-US"/>
              </w:rPr>
            </w:pPr>
            <w:r w:rsidRPr="00766682">
              <w:rPr>
                <w:b/>
                <w:bCs/>
                <w:sz w:val="20"/>
                <w:lang w:val="en-US"/>
              </w:rPr>
              <w:t>V2/V4</w:t>
            </w:r>
          </w:p>
          <w:p w:rsidR="00575B80" w:rsidRPr="00766682" w:rsidRDefault="00575B80" w:rsidP="00575B80">
            <w:pPr>
              <w:rPr>
                <w:b/>
                <w:bCs/>
                <w:sz w:val="20"/>
                <w:lang w:val="en-US"/>
              </w:rPr>
            </w:pPr>
            <w:r w:rsidRPr="00766682">
              <w:rPr>
                <w:b/>
                <w:bCs/>
                <w:sz w:val="20"/>
                <w:lang w:val="en-US"/>
              </w:rPr>
              <w:t>Day 2</w:t>
            </w:r>
          </w:p>
        </w:tc>
        <w:tc>
          <w:tcPr>
            <w:tcW w:w="687" w:type="pct"/>
            <w:shd w:val="clear" w:color="auto" w:fill="FFFF99"/>
          </w:tcPr>
          <w:p w:rsidR="00575B80" w:rsidRPr="00766682" w:rsidRDefault="00575B80" w:rsidP="00575B80">
            <w:pPr>
              <w:rPr>
                <w:b/>
                <w:bCs/>
                <w:sz w:val="20"/>
                <w:lang w:val="en-US"/>
              </w:rPr>
            </w:pPr>
            <w:r w:rsidRPr="00766682">
              <w:rPr>
                <w:b/>
                <w:bCs/>
                <w:sz w:val="20"/>
                <w:lang w:val="en-US"/>
              </w:rPr>
              <w:t>V6</w:t>
            </w:r>
          </w:p>
          <w:p w:rsidR="00575B80" w:rsidRPr="00766682" w:rsidRDefault="00575B80" w:rsidP="00575B80">
            <w:pPr>
              <w:rPr>
                <w:b/>
                <w:bCs/>
                <w:sz w:val="20"/>
                <w:lang w:val="en-US"/>
              </w:rPr>
            </w:pPr>
            <w:r w:rsidRPr="00766682">
              <w:rPr>
                <w:b/>
                <w:bCs/>
                <w:sz w:val="20"/>
                <w:lang w:val="en-US"/>
              </w:rPr>
              <w:t>Follow up</w:t>
            </w:r>
          </w:p>
        </w:tc>
      </w:tr>
      <w:tr w:rsidR="00575B80" w:rsidRPr="00766682" w:rsidTr="00AA7202">
        <w:trPr>
          <w:cantSplit/>
          <w:tblHeader/>
        </w:trPr>
        <w:tc>
          <w:tcPr>
            <w:tcW w:w="860" w:type="pct"/>
            <w:shd w:val="clear" w:color="auto" w:fill="FFFF99"/>
            <w:vAlign w:val="center"/>
          </w:tcPr>
          <w:p w:rsidR="00575B80" w:rsidRPr="00766682" w:rsidRDefault="00575B80" w:rsidP="00575B80">
            <w:pPr>
              <w:rPr>
                <w:sz w:val="20"/>
                <w:lang w:val="en-US"/>
              </w:rPr>
            </w:pPr>
            <w:r w:rsidRPr="00766682">
              <w:rPr>
                <w:sz w:val="20"/>
                <w:lang w:val="en-US"/>
              </w:rPr>
              <w:t xml:space="preserve">Time in days according to screening visit </w:t>
            </w:r>
          </w:p>
        </w:tc>
        <w:tc>
          <w:tcPr>
            <w:tcW w:w="644" w:type="pct"/>
            <w:shd w:val="clear" w:color="auto" w:fill="FFFF99"/>
          </w:tcPr>
          <w:p w:rsidR="00575B80" w:rsidRPr="00766682" w:rsidRDefault="00575B80" w:rsidP="00575B80">
            <w:pPr>
              <w:rPr>
                <w:sz w:val="20"/>
                <w:lang w:val="en-US"/>
              </w:rPr>
            </w:pPr>
            <w:r w:rsidRPr="00766682">
              <w:rPr>
                <w:sz w:val="20"/>
                <w:lang w:val="en-US"/>
              </w:rPr>
              <w:t xml:space="preserve"> At least 1 day before V1</w:t>
            </w:r>
          </w:p>
        </w:tc>
        <w:tc>
          <w:tcPr>
            <w:tcW w:w="738" w:type="pct"/>
            <w:shd w:val="clear" w:color="auto" w:fill="FFFF99"/>
            <w:vAlign w:val="center"/>
          </w:tcPr>
          <w:p w:rsidR="00575B80" w:rsidRPr="00766682" w:rsidRDefault="00575B80" w:rsidP="00575B80">
            <w:pPr>
              <w:rPr>
                <w:sz w:val="20"/>
                <w:lang w:val="en-US"/>
              </w:rPr>
            </w:pPr>
            <w:r w:rsidRPr="00766682">
              <w:rPr>
                <w:sz w:val="20"/>
                <w:lang w:val="en-US"/>
              </w:rPr>
              <w:t>0</w:t>
            </w:r>
          </w:p>
        </w:tc>
        <w:tc>
          <w:tcPr>
            <w:tcW w:w="691" w:type="pct"/>
            <w:shd w:val="clear" w:color="auto" w:fill="FFFF99"/>
            <w:vAlign w:val="center"/>
          </w:tcPr>
          <w:p w:rsidR="00575B80" w:rsidRPr="00766682" w:rsidRDefault="00575B80" w:rsidP="00575B80">
            <w:pPr>
              <w:rPr>
                <w:sz w:val="20"/>
                <w:lang w:val="en-US"/>
              </w:rPr>
            </w:pPr>
            <w:r w:rsidRPr="00766682">
              <w:rPr>
                <w:sz w:val="20"/>
                <w:lang w:val="en-US"/>
              </w:rPr>
              <w:t>2-21/5-30</w:t>
            </w:r>
          </w:p>
        </w:tc>
        <w:tc>
          <w:tcPr>
            <w:tcW w:w="690" w:type="pct"/>
            <w:shd w:val="clear" w:color="auto" w:fill="FFFF99"/>
            <w:vAlign w:val="center"/>
          </w:tcPr>
          <w:p w:rsidR="00575B80" w:rsidRPr="00766682" w:rsidRDefault="00575B80" w:rsidP="00575B80">
            <w:pPr>
              <w:rPr>
                <w:sz w:val="20"/>
                <w:lang w:val="en-US"/>
              </w:rPr>
            </w:pPr>
            <w:r w:rsidRPr="00766682">
              <w:rPr>
                <w:sz w:val="20"/>
                <w:lang w:val="en-US"/>
              </w:rPr>
              <w:t>3-5 days after V2/V4</w:t>
            </w:r>
          </w:p>
        </w:tc>
        <w:tc>
          <w:tcPr>
            <w:tcW w:w="690" w:type="pct"/>
            <w:shd w:val="clear" w:color="auto" w:fill="FFFF99"/>
            <w:vAlign w:val="center"/>
          </w:tcPr>
          <w:p w:rsidR="00575B80" w:rsidRPr="00766682" w:rsidRDefault="00575B80" w:rsidP="00575B80">
            <w:pPr>
              <w:rPr>
                <w:sz w:val="20"/>
                <w:lang w:val="en-US"/>
              </w:rPr>
            </w:pPr>
            <w:r w:rsidRPr="00766682">
              <w:rPr>
                <w:sz w:val="20"/>
                <w:lang w:val="en-US"/>
              </w:rPr>
              <w:t>2-21/5-30</w:t>
            </w:r>
          </w:p>
        </w:tc>
        <w:tc>
          <w:tcPr>
            <w:tcW w:w="687" w:type="pct"/>
            <w:shd w:val="clear" w:color="auto" w:fill="FFFF99"/>
            <w:vAlign w:val="center"/>
          </w:tcPr>
          <w:p w:rsidR="00575B80" w:rsidRPr="00766682" w:rsidRDefault="00575B80" w:rsidP="00575B80">
            <w:pPr>
              <w:rPr>
                <w:sz w:val="20"/>
                <w:lang w:val="en-US"/>
              </w:rPr>
            </w:pPr>
            <w:r w:rsidRPr="00766682">
              <w:rPr>
                <w:sz w:val="20"/>
                <w:lang w:val="en-US"/>
              </w:rPr>
              <w:t>12-72</w:t>
            </w:r>
          </w:p>
        </w:tc>
      </w:tr>
      <w:tr w:rsidR="00575B80" w:rsidRPr="00766682" w:rsidTr="00AA7202">
        <w:trPr>
          <w:cantSplit/>
          <w:trHeight w:val="472"/>
          <w:tblHeader/>
        </w:trPr>
        <w:tc>
          <w:tcPr>
            <w:tcW w:w="860" w:type="pct"/>
            <w:shd w:val="clear" w:color="auto" w:fill="FFFF99"/>
          </w:tcPr>
          <w:p w:rsidR="00575B80" w:rsidRPr="00766682" w:rsidRDefault="00575B80" w:rsidP="00575B80">
            <w:pPr>
              <w:rPr>
                <w:sz w:val="20"/>
                <w:lang w:val="en-US"/>
              </w:rPr>
            </w:pPr>
            <w:r w:rsidRPr="00766682">
              <w:rPr>
                <w:sz w:val="20"/>
              </w:rPr>
              <w:t xml:space="preserve">In/exclusion criteria </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tcPr>
          <w:p w:rsidR="00575B80" w:rsidRPr="00766682" w:rsidRDefault="00575B80" w:rsidP="00575B80">
            <w:pPr>
              <w:rPr>
                <w:sz w:val="20"/>
                <w:lang w:val="en-US"/>
              </w:rPr>
            </w:pPr>
          </w:p>
        </w:tc>
        <w:tc>
          <w:tcPr>
            <w:tcW w:w="690" w:type="pct"/>
            <w:shd w:val="clear" w:color="auto" w:fill="FFFF99"/>
          </w:tcPr>
          <w:p w:rsidR="00575B80" w:rsidRPr="00766682" w:rsidRDefault="00575B80" w:rsidP="00575B80">
            <w:pPr>
              <w:rPr>
                <w:sz w:val="20"/>
                <w:lang w:val="en-US"/>
              </w:rPr>
            </w:pPr>
          </w:p>
        </w:tc>
        <w:tc>
          <w:tcPr>
            <w:tcW w:w="687" w:type="pct"/>
            <w:shd w:val="clear" w:color="auto" w:fill="FFFF99"/>
          </w:tcPr>
          <w:p w:rsidR="00575B80" w:rsidRPr="00766682" w:rsidRDefault="00575B80" w:rsidP="00575B80">
            <w:pPr>
              <w:rPr>
                <w:sz w:val="20"/>
                <w:lang w:val="en-US"/>
              </w:rPr>
            </w:pPr>
          </w:p>
        </w:tc>
      </w:tr>
      <w:tr w:rsidR="00575B80" w:rsidRPr="00766682" w:rsidTr="00AA7202">
        <w:trPr>
          <w:cantSplit/>
          <w:tblHeader/>
        </w:trPr>
        <w:tc>
          <w:tcPr>
            <w:tcW w:w="860" w:type="pct"/>
            <w:shd w:val="clear" w:color="auto" w:fill="FFFF99"/>
          </w:tcPr>
          <w:p w:rsidR="00575B80" w:rsidRPr="00766682" w:rsidRDefault="00575B80" w:rsidP="00575B80">
            <w:pPr>
              <w:rPr>
                <w:sz w:val="20"/>
                <w:lang w:val="en-US"/>
              </w:rPr>
            </w:pPr>
            <w:r w:rsidRPr="00766682">
              <w:rPr>
                <w:sz w:val="20"/>
              </w:rPr>
              <w:t xml:space="preserve">Screen for drugs </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tcPr>
          <w:p w:rsidR="00575B80" w:rsidRPr="00766682" w:rsidRDefault="00575B80" w:rsidP="00575B80">
            <w:pPr>
              <w:rPr>
                <w:sz w:val="20"/>
                <w:lang w:val="en-US"/>
              </w:rPr>
            </w:pPr>
          </w:p>
        </w:tc>
        <w:tc>
          <w:tcPr>
            <w:tcW w:w="690" w:type="pct"/>
            <w:shd w:val="clear" w:color="auto" w:fill="FFFF99"/>
          </w:tcPr>
          <w:p w:rsidR="00575B80" w:rsidRPr="00766682" w:rsidRDefault="00575B80" w:rsidP="00575B80">
            <w:pPr>
              <w:rPr>
                <w:sz w:val="20"/>
                <w:lang w:val="en-US"/>
              </w:rPr>
            </w:pPr>
          </w:p>
        </w:tc>
        <w:tc>
          <w:tcPr>
            <w:tcW w:w="687" w:type="pct"/>
            <w:shd w:val="clear" w:color="auto" w:fill="FFFF99"/>
          </w:tcPr>
          <w:p w:rsidR="00575B80" w:rsidRPr="00766682" w:rsidRDefault="00575B80" w:rsidP="00575B80">
            <w:pPr>
              <w:rPr>
                <w:sz w:val="20"/>
                <w:lang w:val="en-US"/>
              </w:rPr>
            </w:pP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lang w:val="en-US"/>
              </w:rPr>
            </w:pPr>
            <w:r w:rsidRPr="00766682">
              <w:rPr>
                <w:sz w:val="20"/>
              </w:rPr>
              <w:t xml:space="preserve">Screen for alcohol </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p>
        </w:tc>
        <w:tc>
          <w:tcPr>
            <w:tcW w:w="690" w:type="pct"/>
            <w:shd w:val="clear" w:color="auto" w:fill="FFFF99"/>
          </w:tcPr>
          <w:p w:rsidR="00575B80" w:rsidRPr="00766682" w:rsidRDefault="00575B80" w:rsidP="00575B80">
            <w:pPr>
              <w:rPr>
                <w:sz w:val="20"/>
                <w:lang w:val="en-US"/>
              </w:rPr>
            </w:pPr>
          </w:p>
        </w:tc>
        <w:tc>
          <w:tcPr>
            <w:tcW w:w="690" w:type="pct"/>
            <w:shd w:val="clear" w:color="auto" w:fill="FFFF99"/>
          </w:tcPr>
          <w:p w:rsidR="00575B80" w:rsidRPr="00766682" w:rsidRDefault="00575B80" w:rsidP="00575B80">
            <w:pPr>
              <w:rPr>
                <w:sz w:val="20"/>
                <w:lang w:val="en-US"/>
              </w:rPr>
            </w:pPr>
          </w:p>
        </w:tc>
        <w:tc>
          <w:tcPr>
            <w:tcW w:w="687" w:type="pct"/>
            <w:shd w:val="clear" w:color="auto" w:fill="FFFF99"/>
          </w:tcPr>
          <w:p w:rsidR="00575B80" w:rsidRPr="00766682" w:rsidRDefault="00575B80" w:rsidP="00575B80">
            <w:pPr>
              <w:rPr>
                <w:sz w:val="20"/>
                <w:lang w:val="en-US"/>
              </w:rPr>
            </w:pPr>
          </w:p>
        </w:tc>
      </w:tr>
      <w:tr w:rsidR="00575B80" w:rsidRPr="00766682" w:rsidTr="00AA7202">
        <w:trPr>
          <w:cantSplit/>
          <w:trHeight w:val="472"/>
          <w:tblHeader/>
        </w:trPr>
        <w:tc>
          <w:tcPr>
            <w:tcW w:w="860" w:type="pct"/>
            <w:shd w:val="clear" w:color="auto" w:fill="FFFF99"/>
          </w:tcPr>
          <w:p w:rsidR="00575B80" w:rsidRPr="00766682" w:rsidRDefault="00575B80" w:rsidP="00575B80">
            <w:pPr>
              <w:rPr>
                <w:sz w:val="20"/>
                <w:lang w:val="en-US"/>
              </w:rPr>
            </w:pPr>
            <w:r w:rsidRPr="00766682">
              <w:rPr>
                <w:sz w:val="20"/>
              </w:rPr>
              <w:t xml:space="preserve">Demography </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p>
        </w:tc>
        <w:tc>
          <w:tcPr>
            <w:tcW w:w="690" w:type="pct"/>
            <w:shd w:val="clear" w:color="auto" w:fill="FFFF99"/>
          </w:tcPr>
          <w:p w:rsidR="00575B80" w:rsidRPr="00766682" w:rsidRDefault="00575B80" w:rsidP="00575B80">
            <w:pPr>
              <w:rPr>
                <w:sz w:val="20"/>
                <w:lang w:val="en-US"/>
              </w:rPr>
            </w:pPr>
          </w:p>
        </w:tc>
        <w:tc>
          <w:tcPr>
            <w:tcW w:w="690" w:type="pct"/>
            <w:shd w:val="clear" w:color="auto" w:fill="FFFF99"/>
          </w:tcPr>
          <w:p w:rsidR="00575B80" w:rsidRPr="00766682" w:rsidRDefault="00575B80" w:rsidP="00575B80">
            <w:pPr>
              <w:rPr>
                <w:sz w:val="20"/>
                <w:lang w:val="en-US"/>
              </w:rPr>
            </w:pPr>
          </w:p>
        </w:tc>
        <w:tc>
          <w:tcPr>
            <w:tcW w:w="687" w:type="pct"/>
            <w:shd w:val="clear" w:color="auto" w:fill="FFFF99"/>
          </w:tcPr>
          <w:p w:rsidR="00575B80" w:rsidRPr="00766682" w:rsidRDefault="00575B80" w:rsidP="00575B80">
            <w:pPr>
              <w:rPr>
                <w:sz w:val="20"/>
                <w:lang w:val="en-US"/>
              </w:rPr>
            </w:pPr>
          </w:p>
        </w:tc>
      </w:tr>
      <w:tr w:rsidR="00575B80" w:rsidRPr="00766682" w:rsidTr="00AA7202">
        <w:trPr>
          <w:cantSplit/>
          <w:trHeight w:val="472"/>
          <w:tblHeader/>
        </w:trPr>
        <w:tc>
          <w:tcPr>
            <w:tcW w:w="860" w:type="pct"/>
            <w:shd w:val="clear" w:color="auto" w:fill="FFFF99"/>
          </w:tcPr>
          <w:p w:rsidR="00575B80" w:rsidRPr="00766682" w:rsidRDefault="00575B80" w:rsidP="00575B80">
            <w:pPr>
              <w:rPr>
                <w:sz w:val="20"/>
                <w:lang w:val="en-US"/>
              </w:rPr>
            </w:pPr>
            <w:r w:rsidRPr="00766682">
              <w:rPr>
                <w:sz w:val="20"/>
              </w:rPr>
              <w:t xml:space="preserve">Diagnosis of diabetes </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p>
        </w:tc>
        <w:tc>
          <w:tcPr>
            <w:tcW w:w="690" w:type="pct"/>
            <w:shd w:val="clear" w:color="auto" w:fill="FFFF99"/>
          </w:tcPr>
          <w:p w:rsidR="00575B80" w:rsidRPr="00766682" w:rsidRDefault="00575B80" w:rsidP="00575B80">
            <w:pPr>
              <w:rPr>
                <w:sz w:val="20"/>
                <w:lang w:val="en-US"/>
              </w:rPr>
            </w:pPr>
          </w:p>
        </w:tc>
        <w:tc>
          <w:tcPr>
            <w:tcW w:w="690" w:type="pct"/>
            <w:shd w:val="clear" w:color="auto" w:fill="FFFF99"/>
          </w:tcPr>
          <w:p w:rsidR="00575B80" w:rsidRPr="00766682" w:rsidRDefault="00575B80" w:rsidP="00575B80">
            <w:pPr>
              <w:rPr>
                <w:sz w:val="20"/>
                <w:lang w:val="en-US"/>
              </w:rPr>
            </w:pPr>
          </w:p>
        </w:tc>
        <w:tc>
          <w:tcPr>
            <w:tcW w:w="687" w:type="pct"/>
            <w:shd w:val="clear" w:color="auto" w:fill="FFFF99"/>
          </w:tcPr>
          <w:p w:rsidR="00575B80" w:rsidRPr="00766682" w:rsidRDefault="00575B80" w:rsidP="00575B80">
            <w:pPr>
              <w:rPr>
                <w:sz w:val="20"/>
                <w:lang w:val="en-US"/>
              </w:rPr>
            </w:pP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lang w:val="en-US"/>
              </w:rPr>
            </w:pPr>
            <w:r w:rsidRPr="00766682">
              <w:rPr>
                <w:sz w:val="20"/>
              </w:rPr>
              <w:t>Medical history</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p>
        </w:tc>
        <w:tc>
          <w:tcPr>
            <w:tcW w:w="690" w:type="pct"/>
            <w:shd w:val="clear" w:color="auto" w:fill="FFFF99"/>
          </w:tcPr>
          <w:p w:rsidR="00575B80" w:rsidRPr="00766682" w:rsidRDefault="00575B80" w:rsidP="00575B80">
            <w:pPr>
              <w:rPr>
                <w:sz w:val="20"/>
                <w:lang w:val="en-US"/>
              </w:rPr>
            </w:pPr>
          </w:p>
        </w:tc>
        <w:tc>
          <w:tcPr>
            <w:tcW w:w="690" w:type="pct"/>
            <w:shd w:val="clear" w:color="auto" w:fill="FFFF99"/>
          </w:tcPr>
          <w:p w:rsidR="00575B80" w:rsidRPr="00766682" w:rsidRDefault="00575B80" w:rsidP="00575B80">
            <w:pPr>
              <w:rPr>
                <w:sz w:val="20"/>
                <w:lang w:val="en-US"/>
              </w:rPr>
            </w:pPr>
          </w:p>
        </w:tc>
        <w:tc>
          <w:tcPr>
            <w:tcW w:w="687" w:type="pct"/>
            <w:shd w:val="clear" w:color="auto" w:fill="FFFF99"/>
          </w:tcPr>
          <w:p w:rsidR="00575B80" w:rsidRPr="00766682" w:rsidRDefault="00575B80" w:rsidP="00575B80">
            <w:pPr>
              <w:rPr>
                <w:sz w:val="20"/>
                <w:lang w:val="en-US"/>
              </w:rPr>
            </w:pPr>
          </w:p>
        </w:tc>
      </w:tr>
      <w:tr w:rsidR="00575B80" w:rsidRPr="00766682" w:rsidTr="00AA7202">
        <w:trPr>
          <w:cantSplit/>
          <w:trHeight w:val="472"/>
          <w:tblHeader/>
        </w:trPr>
        <w:tc>
          <w:tcPr>
            <w:tcW w:w="860" w:type="pct"/>
            <w:shd w:val="clear" w:color="auto" w:fill="FFFF99"/>
          </w:tcPr>
          <w:p w:rsidR="00575B80" w:rsidRPr="00766682" w:rsidRDefault="00575B80" w:rsidP="00575B80">
            <w:pPr>
              <w:rPr>
                <w:sz w:val="20"/>
                <w:lang w:val="en-US"/>
              </w:rPr>
            </w:pPr>
            <w:r w:rsidRPr="00766682">
              <w:rPr>
                <w:sz w:val="20"/>
              </w:rPr>
              <w:t>Concomitant illness</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tcPr>
          <w:p w:rsidR="00575B80" w:rsidRPr="00766682" w:rsidRDefault="00575B80" w:rsidP="00575B80">
            <w:pPr>
              <w:rPr>
                <w:sz w:val="20"/>
                <w:lang w:val="en-US"/>
              </w:rPr>
            </w:pPr>
            <w:r w:rsidRPr="00766682">
              <w:rPr>
                <w:sz w:val="20"/>
                <w:lang w:val="en-US"/>
              </w:rPr>
              <w:t>X</w:t>
            </w:r>
          </w:p>
        </w:tc>
        <w:tc>
          <w:tcPr>
            <w:tcW w:w="690" w:type="pct"/>
            <w:shd w:val="clear" w:color="auto" w:fill="FFFF99"/>
          </w:tcPr>
          <w:p w:rsidR="00575B80" w:rsidRPr="00766682" w:rsidRDefault="00575B80" w:rsidP="00575B80">
            <w:pPr>
              <w:rPr>
                <w:sz w:val="20"/>
                <w:lang w:val="en-US"/>
              </w:rPr>
            </w:pPr>
          </w:p>
        </w:tc>
        <w:tc>
          <w:tcPr>
            <w:tcW w:w="687" w:type="pct"/>
            <w:shd w:val="clear" w:color="auto" w:fill="FFFF99"/>
          </w:tcPr>
          <w:p w:rsidR="00575B80" w:rsidRPr="00766682" w:rsidRDefault="00575B80" w:rsidP="00575B80">
            <w:pPr>
              <w:rPr>
                <w:sz w:val="20"/>
                <w:lang w:val="en-US"/>
              </w:rPr>
            </w:pPr>
            <w:r w:rsidRPr="00766682">
              <w:rPr>
                <w:sz w:val="20"/>
                <w:lang w:val="en-US"/>
              </w:rPr>
              <w:t>X</w:t>
            </w:r>
          </w:p>
        </w:tc>
      </w:tr>
      <w:tr w:rsidR="00575B80" w:rsidRPr="00766682" w:rsidTr="00AA7202">
        <w:trPr>
          <w:cantSplit/>
          <w:trHeight w:val="472"/>
          <w:tblHeader/>
        </w:trPr>
        <w:tc>
          <w:tcPr>
            <w:tcW w:w="860" w:type="pct"/>
            <w:shd w:val="clear" w:color="auto" w:fill="FFFF99"/>
          </w:tcPr>
          <w:p w:rsidR="00575B80" w:rsidRPr="00766682" w:rsidRDefault="00575B80" w:rsidP="00575B80">
            <w:pPr>
              <w:rPr>
                <w:sz w:val="20"/>
                <w:lang w:val="en-US"/>
              </w:rPr>
            </w:pPr>
            <w:r w:rsidRPr="00766682">
              <w:rPr>
                <w:sz w:val="20"/>
              </w:rPr>
              <w:t>Withdrawal criteria</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tcPr>
          <w:p w:rsidR="00575B80" w:rsidRPr="00766682" w:rsidRDefault="00575B80" w:rsidP="00575B80">
            <w:pPr>
              <w:rPr>
                <w:sz w:val="20"/>
                <w:lang w:val="en-US"/>
              </w:rPr>
            </w:pPr>
          </w:p>
        </w:tc>
        <w:tc>
          <w:tcPr>
            <w:tcW w:w="690" w:type="pct"/>
            <w:shd w:val="clear" w:color="auto" w:fill="FFFF99"/>
          </w:tcPr>
          <w:p w:rsidR="00575B80" w:rsidRPr="00766682" w:rsidRDefault="00575B80" w:rsidP="00575B80">
            <w:pPr>
              <w:rPr>
                <w:sz w:val="20"/>
                <w:lang w:val="en-US"/>
              </w:rPr>
            </w:pPr>
          </w:p>
        </w:tc>
        <w:tc>
          <w:tcPr>
            <w:tcW w:w="687" w:type="pct"/>
            <w:shd w:val="clear" w:color="auto" w:fill="FFFF99"/>
          </w:tcPr>
          <w:p w:rsidR="00575B80" w:rsidRPr="00766682" w:rsidRDefault="00575B80" w:rsidP="00575B80">
            <w:pPr>
              <w:rPr>
                <w:sz w:val="20"/>
                <w:lang w:val="en-US"/>
              </w:rPr>
            </w:pP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lang w:val="en-US"/>
              </w:rPr>
            </w:pPr>
            <w:r w:rsidRPr="00766682">
              <w:rPr>
                <w:sz w:val="20"/>
              </w:rPr>
              <w:t>Pregnancy test</w:t>
            </w:r>
            <w:r w:rsidRPr="00766682">
              <w:rPr>
                <w:sz w:val="20"/>
                <w:vertAlign w:val="superscript"/>
              </w:rPr>
              <w:t>1</w:t>
            </w:r>
            <w:r w:rsidRPr="00766682">
              <w:rPr>
                <w:sz w:val="20"/>
              </w:rPr>
              <w:t xml:space="preserve"> </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r w:rsidRPr="00766682">
              <w:rPr>
                <w:sz w:val="20"/>
                <w:vertAlign w:val="superscript"/>
                <w:lang w:val="en-US"/>
              </w:rPr>
              <w:t>1</w:t>
            </w: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87" w:type="pct"/>
            <w:shd w:val="clear" w:color="auto" w:fill="FFFF99"/>
            <w:vAlign w:val="center"/>
          </w:tcPr>
          <w:p w:rsidR="00575B80" w:rsidRPr="00766682" w:rsidRDefault="00575B80" w:rsidP="00575B80">
            <w:pPr>
              <w:rPr>
                <w:sz w:val="20"/>
                <w:lang w:val="en-US"/>
              </w:rPr>
            </w:pPr>
            <w:r w:rsidRPr="00766682">
              <w:rPr>
                <w:sz w:val="20"/>
                <w:lang w:val="en-US"/>
              </w:rPr>
              <w:t>X</w:t>
            </w:r>
            <w:r w:rsidRPr="00766682">
              <w:rPr>
                <w:sz w:val="20"/>
                <w:vertAlign w:val="superscript"/>
                <w:lang w:val="en-US"/>
              </w:rPr>
              <w:t>1</w:t>
            </w: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lang w:val="en-US"/>
              </w:rPr>
            </w:pPr>
            <w:r w:rsidRPr="00766682">
              <w:rPr>
                <w:sz w:val="20"/>
              </w:rPr>
              <w:t>Dosing day exclusion criteria</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p>
        </w:tc>
        <w:tc>
          <w:tcPr>
            <w:tcW w:w="687" w:type="pct"/>
            <w:shd w:val="clear" w:color="auto" w:fill="FFFF99"/>
            <w:vAlign w:val="center"/>
          </w:tcPr>
          <w:p w:rsidR="00575B80" w:rsidRPr="00766682" w:rsidRDefault="00575B80" w:rsidP="00575B80">
            <w:pPr>
              <w:rPr>
                <w:sz w:val="20"/>
                <w:lang w:val="en-US"/>
              </w:rPr>
            </w:pP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lang w:val="en-US"/>
              </w:rPr>
            </w:pPr>
            <w:r w:rsidRPr="00766682">
              <w:rPr>
                <w:sz w:val="20"/>
              </w:rPr>
              <w:t xml:space="preserve">Body measurements </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87" w:type="pct"/>
            <w:shd w:val="clear" w:color="auto" w:fill="FFFF99"/>
            <w:vAlign w:val="center"/>
          </w:tcPr>
          <w:p w:rsidR="00575B80" w:rsidRPr="00766682" w:rsidRDefault="00575B80" w:rsidP="00575B80">
            <w:pPr>
              <w:rPr>
                <w:sz w:val="20"/>
                <w:lang w:val="en-US"/>
              </w:rPr>
            </w:pPr>
            <w:r w:rsidRPr="00766682">
              <w:rPr>
                <w:sz w:val="20"/>
                <w:lang w:val="en-US"/>
              </w:rPr>
              <w:t>X</w:t>
            </w: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lang w:val="en-US"/>
              </w:rPr>
            </w:pPr>
            <w:r w:rsidRPr="00766682">
              <w:rPr>
                <w:sz w:val="20"/>
              </w:rPr>
              <w:t>Physical examination</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p>
        </w:tc>
        <w:tc>
          <w:tcPr>
            <w:tcW w:w="687" w:type="pct"/>
            <w:shd w:val="clear" w:color="auto" w:fill="FFFF99"/>
            <w:vAlign w:val="center"/>
          </w:tcPr>
          <w:p w:rsidR="00575B80" w:rsidRPr="00766682" w:rsidRDefault="00575B80" w:rsidP="00575B80">
            <w:pPr>
              <w:rPr>
                <w:sz w:val="20"/>
                <w:lang w:val="en-US"/>
              </w:rPr>
            </w:pPr>
            <w:r w:rsidRPr="00766682">
              <w:rPr>
                <w:sz w:val="20"/>
                <w:lang w:val="en-US"/>
              </w:rPr>
              <w:t>X</w:t>
            </w: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lang w:val="en-US"/>
              </w:rPr>
            </w:pPr>
            <w:r w:rsidRPr="00766682">
              <w:rPr>
                <w:sz w:val="20"/>
              </w:rPr>
              <w:t>Pubertal status</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p>
        </w:tc>
        <w:tc>
          <w:tcPr>
            <w:tcW w:w="687" w:type="pct"/>
            <w:shd w:val="clear" w:color="auto" w:fill="FFFF99"/>
            <w:vAlign w:val="center"/>
          </w:tcPr>
          <w:p w:rsidR="00575B80" w:rsidRPr="00766682" w:rsidRDefault="00575B80" w:rsidP="00575B80">
            <w:pPr>
              <w:rPr>
                <w:sz w:val="20"/>
                <w:lang w:val="en-US"/>
              </w:rPr>
            </w:pP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lang w:val="en-US"/>
              </w:rPr>
            </w:pPr>
            <w:r w:rsidRPr="00766682">
              <w:rPr>
                <w:sz w:val="20"/>
              </w:rPr>
              <w:t xml:space="preserve">Vital signs </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p>
        </w:tc>
        <w:tc>
          <w:tcPr>
            <w:tcW w:w="687" w:type="pct"/>
            <w:shd w:val="clear" w:color="auto" w:fill="FFFF99"/>
            <w:vAlign w:val="center"/>
          </w:tcPr>
          <w:p w:rsidR="00575B80" w:rsidRPr="00766682" w:rsidRDefault="00575B80" w:rsidP="00575B80">
            <w:pPr>
              <w:rPr>
                <w:sz w:val="20"/>
                <w:lang w:val="en-US"/>
              </w:rPr>
            </w:pPr>
            <w:r w:rsidRPr="00766682">
              <w:rPr>
                <w:sz w:val="20"/>
                <w:lang w:val="en-US"/>
              </w:rPr>
              <w:t>X</w:t>
            </w: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lang w:val="en-US"/>
              </w:rPr>
            </w:pPr>
            <w:r w:rsidRPr="00766682">
              <w:rPr>
                <w:sz w:val="20"/>
              </w:rPr>
              <w:t>Urinalysis</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p>
        </w:tc>
        <w:tc>
          <w:tcPr>
            <w:tcW w:w="687" w:type="pct"/>
            <w:shd w:val="clear" w:color="auto" w:fill="FFFF99"/>
            <w:vAlign w:val="center"/>
          </w:tcPr>
          <w:p w:rsidR="00575B80" w:rsidRPr="00766682" w:rsidRDefault="00575B80" w:rsidP="00575B80">
            <w:pPr>
              <w:rPr>
                <w:sz w:val="20"/>
                <w:lang w:val="en-US"/>
              </w:rPr>
            </w:pPr>
            <w:r w:rsidRPr="00766682">
              <w:rPr>
                <w:sz w:val="20"/>
                <w:lang w:val="en-US"/>
              </w:rPr>
              <w:t>X</w:t>
            </w: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lang w:val="en-US"/>
              </w:rPr>
            </w:pPr>
            <w:r w:rsidRPr="00766682">
              <w:rPr>
                <w:sz w:val="20"/>
              </w:rPr>
              <w:t xml:space="preserve">Standard meal test </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87" w:type="pct"/>
            <w:shd w:val="clear" w:color="auto" w:fill="FFFF99"/>
            <w:vAlign w:val="center"/>
          </w:tcPr>
          <w:p w:rsidR="00575B80" w:rsidRPr="00766682" w:rsidRDefault="00575B80" w:rsidP="00575B80">
            <w:pPr>
              <w:rPr>
                <w:sz w:val="20"/>
                <w:lang w:val="en-US"/>
              </w:rPr>
            </w:pP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lang w:val="en-US"/>
              </w:rPr>
            </w:pPr>
            <w:r w:rsidRPr="00766682">
              <w:rPr>
                <w:sz w:val="20"/>
              </w:rPr>
              <w:t>Admin. of trial product</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87" w:type="pct"/>
            <w:shd w:val="clear" w:color="auto" w:fill="FFFF99"/>
            <w:vAlign w:val="center"/>
          </w:tcPr>
          <w:p w:rsidR="00575B80" w:rsidRPr="00766682" w:rsidRDefault="00575B80" w:rsidP="00575B80">
            <w:pPr>
              <w:rPr>
                <w:sz w:val="20"/>
                <w:lang w:val="en-US"/>
              </w:rPr>
            </w:pPr>
          </w:p>
        </w:tc>
      </w:tr>
      <w:tr w:rsidR="00575B80" w:rsidRPr="00766682" w:rsidTr="00AA7202">
        <w:trPr>
          <w:cantSplit/>
          <w:trHeight w:val="473"/>
          <w:tblHeader/>
        </w:trPr>
        <w:tc>
          <w:tcPr>
            <w:tcW w:w="860" w:type="pct"/>
            <w:shd w:val="clear" w:color="auto" w:fill="FFFF99"/>
            <w:vAlign w:val="center"/>
          </w:tcPr>
          <w:p w:rsidR="00575B80" w:rsidRPr="00766682" w:rsidRDefault="00575B80" w:rsidP="00575B80">
            <w:pPr>
              <w:rPr>
                <w:b/>
                <w:bCs/>
                <w:sz w:val="20"/>
                <w:lang w:val="en-US"/>
              </w:rPr>
            </w:pPr>
            <w:r w:rsidRPr="00766682">
              <w:rPr>
                <w:b/>
                <w:bCs/>
                <w:sz w:val="20"/>
                <w:lang w:val="en-US"/>
              </w:rPr>
              <w:lastRenderedPageBreak/>
              <w:t>Visit</w:t>
            </w:r>
          </w:p>
        </w:tc>
        <w:tc>
          <w:tcPr>
            <w:tcW w:w="644" w:type="pct"/>
            <w:shd w:val="clear" w:color="auto" w:fill="FFFF99"/>
          </w:tcPr>
          <w:p w:rsidR="00575B80" w:rsidRPr="00766682" w:rsidRDefault="00575B80" w:rsidP="00575B80">
            <w:pPr>
              <w:rPr>
                <w:b/>
                <w:bCs/>
                <w:sz w:val="20"/>
                <w:lang w:val="en-US"/>
              </w:rPr>
            </w:pPr>
            <w:r w:rsidRPr="00766682">
              <w:rPr>
                <w:b/>
                <w:bCs/>
                <w:sz w:val="20"/>
                <w:lang w:val="en-US"/>
              </w:rPr>
              <w:t xml:space="preserve">Informed </w:t>
            </w:r>
          </w:p>
          <w:p w:rsidR="00575B80" w:rsidRPr="00766682" w:rsidRDefault="00575B80" w:rsidP="00575B80">
            <w:pPr>
              <w:rPr>
                <w:b/>
                <w:bCs/>
                <w:sz w:val="20"/>
                <w:lang w:val="en-US"/>
              </w:rPr>
            </w:pPr>
            <w:r w:rsidRPr="00766682">
              <w:rPr>
                <w:b/>
                <w:bCs/>
                <w:sz w:val="20"/>
                <w:lang w:val="en-US"/>
              </w:rPr>
              <w:t>Consent</w:t>
            </w:r>
          </w:p>
        </w:tc>
        <w:tc>
          <w:tcPr>
            <w:tcW w:w="738" w:type="pct"/>
            <w:shd w:val="clear" w:color="auto" w:fill="FFFF99"/>
          </w:tcPr>
          <w:p w:rsidR="00575B80" w:rsidRPr="00766682" w:rsidRDefault="00575B80" w:rsidP="00575B80">
            <w:pPr>
              <w:rPr>
                <w:b/>
                <w:bCs/>
                <w:sz w:val="20"/>
                <w:lang w:val="en-US"/>
              </w:rPr>
            </w:pPr>
            <w:r w:rsidRPr="00766682">
              <w:rPr>
                <w:b/>
                <w:bCs/>
                <w:sz w:val="20"/>
                <w:lang w:val="en-US"/>
              </w:rPr>
              <w:t>V1</w:t>
            </w:r>
          </w:p>
          <w:p w:rsidR="00575B80" w:rsidRPr="00766682" w:rsidRDefault="00575B80" w:rsidP="00575B80">
            <w:pPr>
              <w:rPr>
                <w:b/>
                <w:bCs/>
                <w:sz w:val="20"/>
                <w:lang w:val="en-US"/>
              </w:rPr>
            </w:pPr>
            <w:r w:rsidRPr="00766682">
              <w:rPr>
                <w:b/>
                <w:bCs/>
                <w:sz w:val="20"/>
                <w:lang w:val="en-US"/>
              </w:rPr>
              <w:t>Screening</w:t>
            </w:r>
          </w:p>
        </w:tc>
        <w:tc>
          <w:tcPr>
            <w:tcW w:w="691" w:type="pct"/>
            <w:shd w:val="clear" w:color="auto" w:fill="FFFF99"/>
          </w:tcPr>
          <w:p w:rsidR="00575B80" w:rsidRPr="00766682" w:rsidRDefault="00575B80" w:rsidP="00575B80">
            <w:pPr>
              <w:rPr>
                <w:b/>
                <w:bCs/>
                <w:sz w:val="20"/>
                <w:lang w:val="en-US"/>
              </w:rPr>
            </w:pPr>
            <w:r w:rsidRPr="00766682">
              <w:rPr>
                <w:b/>
                <w:bCs/>
                <w:sz w:val="20"/>
                <w:lang w:val="en-US"/>
              </w:rPr>
              <w:t>V2/V4</w:t>
            </w:r>
          </w:p>
          <w:p w:rsidR="00575B80" w:rsidRPr="00766682" w:rsidRDefault="00575B80" w:rsidP="00575B80">
            <w:pPr>
              <w:rPr>
                <w:b/>
                <w:bCs/>
                <w:sz w:val="20"/>
                <w:lang w:val="en-US"/>
              </w:rPr>
            </w:pPr>
            <w:r w:rsidRPr="00766682">
              <w:rPr>
                <w:b/>
                <w:bCs/>
                <w:sz w:val="20"/>
                <w:lang w:val="en-US"/>
              </w:rPr>
              <w:t>Dosing- Day 1</w:t>
            </w:r>
          </w:p>
        </w:tc>
        <w:tc>
          <w:tcPr>
            <w:tcW w:w="690" w:type="pct"/>
            <w:shd w:val="clear" w:color="auto" w:fill="FFFF99"/>
          </w:tcPr>
          <w:p w:rsidR="00575B80" w:rsidRPr="00766682" w:rsidRDefault="00575B80" w:rsidP="00575B80">
            <w:pPr>
              <w:rPr>
                <w:b/>
                <w:bCs/>
                <w:sz w:val="20"/>
                <w:lang w:val="en-US"/>
              </w:rPr>
            </w:pPr>
            <w:r w:rsidRPr="00766682">
              <w:rPr>
                <w:b/>
                <w:bCs/>
                <w:sz w:val="20"/>
                <w:lang w:val="en-US"/>
              </w:rPr>
              <w:t>V3/V5</w:t>
            </w:r>
          </w:p>
          <w:p w:rsidR="00575B80" w:rsidRPr="00766682" w:rsidRDefault="00575B80" w:rsidP="00575B80">
            <w:pPr>
              <w:rPr>
                <w:b/>
                <w:bCs/>
                <w:sz w:val="20"/>
                <w:lang w:val="en-US"/>
              </w:rPr>
            </w:pPr>
            <w:r w:rsidRPr="00766682">
              <w:rPr>
                <w:b/>
                <w:bCs/>
                <w:sz w:val="20"/>
                <w:lang w:val="en-US"/>
              </w:rPr>
              <w:sym w:font="Wingdings" w:char="F028"/>
            </w:r>
          </w:p>
        </w:tc>
        <w:tc>
          <w:tcPr>
            <w:tcW w:w="690" w:type="pct"/>
            <w:shd w:val="clear" w:color="auto" w:fill="FFFF99"/>
          </w:tcPr>
          <w:p w:rsidR="00575B80" w:rsidRPr="00766682" w:rsidRDefault="00575B80" w:rsidP="00575B80">
            <w:pPr>
              <w:rPr>
                <w:b/>
                <w:bCs/>
                <w:sz w:val="20"/>
                <w:lang w:val="en-US"/>
              </w:rPr>
            </w:pPr>
            <w:r w:rsidRPr="00766682">
              <w:rPr>
                <w:b/>
                <w:bCs/>
                <w:sz w:val="20"/>
                <w:lang w:val="en-US"/>
              </w:rPr>
              <w:t>V2/V4</w:t>
            </w:r>
          </w:p>
          <w:p w:rsidR="00575B80" w:rsidRPr="00766682" w:rsidRDefault="00575B80" w:rsidP="00575B80">
            <w:pPr>
              <w:rPr>
                <w:b/>
                <w:bCs/>
                <w:sz w:val="20"/>
                <w:lang w:val="en-US"/>
              </w:rPr>
            </w:pPr>
            <w:r w:rsidRPr="00766682">
              <w:rPr>
                <w:b/>
                <w:bCs/>
                <w:sz w:val="20"/>
                <w:lang w:val="en-US"/>
              </w:rPr>
              <w:t>Day 2</w:t>
            </w:r>
          </w:p>
        </w:tc>
        <w:tc>
          <w:tcPr>
            <w:tcW w:w="687" w:type="pct"/>
            <w:shd w:val="clear" w:color="auto" w:fill="FFFF99"/>
          </w:tcPr>
          <w:p w:rsidR="00575B80" w:rsidRPr="00766682" w:rsidRDefault="00575B80" w:rsidP="00575B80">
            <w:pPr>
              <w:rPr>
                <w:b/>
                <w:bCs/>
                <w:sz w:val="20"/>
                <w:lang w:val="en-US"/>
              </w:rPr>
            </w:pPr>
            <w:r w:rsidRPr="00766682">
              <w:rPr>
                <w:b/>
                <w:bCs/>
                <w:sz w:val="20"/>
                <w:lang w:val="en-US"/>
              </w:rPr>
              <w:t>V6</w:t>
            </w:r>
          </w:p>
          <w:p w:rsidR="00575B80" w:rsidRPr="00766682" w:rsidRDefault="00575B80" w:rsidP="00575B80">
            <w:pPr>
              <w:rPr>
                <w:b/>
                <w:bCs/>
                <w:sz w:val="20"/>
                <w:lang w:val="en-US"/>
              </w:rPr>
            </w:pPr>
            <w:r w:rsidRPr="00766682">
              <w:rPr>
                <w:b/>
                <w:bCs/>
                <w:sz w:val="20"/>
                <w:lang w:val="en-US"/>
              </w:rPr>
              <w:t>Follow up</w:t>
            </w:r>
          </w:p>
        </w:tc>
      </w:tr>
      <w:tr w:rsidR="00575B80" w:rsidRPr="00766682" w:rsidTr="00AA7202">
        <w:trPr>
          <w:cantSplit/>
          <w:trHeight w:val="472"/>
          <w:tblHeader/>
        </w:trPr>
        <w:tc>
          <w:tcPr>
            <w:tcW w:w="860" w:type="pct"/>
            <w:shd w:val="clear" w:color="auto" w:fill="FFFF99"/>
          </w:tcPr>
          <w:p w:rsidR="00575B80" w:rsidRPr="00766682" w:rsidRDefault="00575B80" w:rsidP="00575B80">
            <w:pPr>
              <w:rPr>
                <w:sz w:val="20"/>
                <w:lang w:val="en-US"/>
              </w:rPr>
            </w:pPr>
            <w:r w:rsidRPr="00766682">
              <w:rPr>
                <w:sz w:val="20"/>
              </w:rPr>
              <w:t xml:space="preserve">Adverse events </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87" w:type="pct"/>
            <w:shd w:val="clear" w:color="auto" w:fill="FFFF99"/>
            <w:vAlign w:val="center"/>
          </w:tcPr>
          <w:p w:rsidR="00575B80" w:rsidRPr="00766682" w:rsidRDefault="00575B80" w:rsidP="00575B80">
            <w:pPr>
              <w:rPr>
                <w:sz w:val="20"/>
                <w:lang w:val="en-US"/>
              </w:rPr>
            </w:pPr>
            <w:r w:rsidRPr="00766682">
              <w:rPr>
                <w:sz w:val="20"/>
                <w:lang w:val="en-US"/>
              </w:rPr>
              <w:t>X</w:t>
            </w: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lang w:val="en-US"/>
              </w:rPr>
            </w:pPr>
            <w:r w:rsidRPr="00766682">
              <w:rPr>
                <w:sz w:val="20"/>
              </w:rPr>
              <w:t>Concomitant medication</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87" w:type="pct"/>
            <w:shd w:val="clear" w:color="auto" w:fill="FFFF99"/>
            <w:vAlign w:val="center"/>
          </w:tcPr>
          <w:p w:rsidR="00575B80" w:rsidRPr="00766682" w:rsidRDefault="00575B80" w:rsidP="00575B80">
            <w:pPr>
              <w:rPr>
                <w:sz w:val="20"/>
                <w:lang w:val="en-US"/>
              </w:rPr>
            </w:pPr>
            <w:r w:rsidRPr="00766682">
              <w:rPr>
                <w:sz w:val="20"/>
                <w:lang w:val="en-US"/>
              </w:rPr>
              <w:t>X</w:t>
            </w: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rPr>
            </w:pPr>
            <w:r w:rsidRPr="00766682">
              <w:rPr>
                <w:sz w:val="20"/>
              </w:rPr>
              <w:t>Hypoglycemic episodes</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87" w:type="pct"/>
            <w:shd w:val="clear" w:color="auto" w:fill="FFFF99"/>
            <w:vAlign w:val="center"/>
          </w:tcPr>
          <w:p w:rsidR="00575B80" w:rsidRPr="00766682" w:rsidRDefault="00575B80" w:rsidP="00575B80">
            <w:pPr>
              <w:rPr>
                <w:sz w:val="20"/>
                <w:lang w:val="en-US"/>
              </w:rPr>
            </w:pPr>
            <w:r w:rsidRPr="00766682">
              <w:rPr>
                <w:sz w:val="20"/>
                <w:lang w:val="en-US"/>
              </w:rPr>
              <w:t>X</w:t>
            </w: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rPr>
            </w:pPr>
            <w:r w:rsidRPr="00766682">
              <w:rPr>
                <w:sz w:val="20"/>
              </w:rPr>
              <w:t>DreaMed System</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0"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87" w:type="pct"/>
            <w:shd w:val="clear" w:color="auto" w:fill="FFFF99"/>
            <w:vAlign w:val="center"/>
          </w:tcPr>
          <w:p w:rsidR="00575B80" w:rsidRPr="00766682" w:rsidRDefault="00575B80" w:rsidP="00575B80">
            <w:pPr>
              <w:rPr>
                <w:sz w:val="20"/>
                <w:lang w:val="en-US"/>
              </w:rPr>
            </w:pP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rPr>
            </w:pPr>
            <w:r w:rsidRPr="00766682">
              <w:rPr>
                <w:sz w:val="20"/>
              </w:rPr>
              <w:t>Glucose Sensor</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p>
        </w:tc>
        <w:tc>
          <w:tcPr>
            <w:tcW w:w="687" w:type="pct"/>
            <w:shd w:val="clear" w:color="auto" w:fill="FFFF99"/>
            <w:vAlign w:val="center"/>
          </w:tcPr>
          <w:p w:rsidR="00575B80" w:rsidRPr="00766682" w:rsidRDefault="00575B80" w:rsidP="00575B80">
            <w:pPr>
              <w:rPr>
                <w:sz w:val="20"/>
                <w:lang w:val="en-US"/>
              </w:rPr>
            </w:pPr>
          </w:p>
        </w:tc>
      </w:tr>
      <w:tr w:rsidR="00575B80" w:rsidRPr="00766682" w:rsidTr="00AA7202">
        <w:trPr>
          <w:cantSplit/>
          <w:trHeight w:val="473"/>
          <w:tblHeader/>
        </w:trPr>
        <w:tc>
          <w:tcPr>
            <w:tcW w:w="860" w:type="pct"/>
            <w:shd w:val="clear" w:color="auto" w:fill="FFFF99"/>
          </w:tcPr>
          <w:p w:rsidR="00575B80" w:rsidRPr="00766682" w:rsidRDefault="00575B80" w:rsidP="00575B80">
            <w:pPr>
              <w:rPr>
                <w:sz w:val="20"/>
              </w:rPr>
            </w:pPr>
            <w:r w:rsidRPr="00766682">
              <w:rPr>
                <w:sz w:val="20"/>
              </w:rPr>
              <w:t>Sensor Training</w:t>
            </w:r>
          </w:p>
        </w:tc>
        <w:tc>
          <w:tcPr>
            <w:tcW w:w="644" w:type="pct"/>
            <w:shd w:val="clear" w:color="auto" w:fill="FFFF99"/>
          </w:tcPr>
          <w:p w:rsidR="00575B80" w:rsidRPr="00766682" w:rsidRDefault="00575B80" w:rsidP="00575B80">
            <w:pPr>
              <w:rPr>
                <w:sz w:val="20"/>
                <w:lang w:val="en-US"/>
              </w:rPr>
            </w:pPr>
          </w:p>
        </w:tc>
        <w:tc>
          <w:tcPr>
            <w:tcW w:w="738" w:type="pct"/>
            <w:shd w:val="clear" w:color="auto" w:fill="FFFF99"/>
            <w:vAlign w:val="center"/>
          </w:tcPr>
          <w:p w:rsidR="00575B80" w:rsidRPr="00766682" w:rsidRDefault="00575B80" w:rsidP="00575B80">
            <w:pPr>
              <w:rPr>
                <w:sz w:val="20"/>
                <w:lang w:val="en-US"/>
              </w:rPr>
            </w:pPr>
            <w:r w:rsidRPr="00766682">
              <w:rPr>
                <w:sz w:val="20"/>
                <w:lang w:val="en-US"/>
              </w:rPr>
              <w:t>X</w:t>
            </w:r>
          </w:p>
        </w:tc>
        <w:tc>
          <w:tcPr>
            <w:tcW w:w="691" w:type="pct"/>
            <w:shd w:val="clear" w:color="auto" w:fill="FFFF99"/>
            <w:vAlign w:val="center"/>
          </w:tcPr>
          <w:p w:rsidR="00575B80" w:rsidRPr="00766682" w:rsidRDefault="00575B80" w:rsidP="00575B80">
            <w:pPr>
              <w:rPr>
                <w:sz w:val="20"/>
                <w:lang w:val="en-US"/>
              </w:rPr>
            </w:pPr>
            <w:r w:rsidRPr="00766682">
              <w:rPr>
                <w:sz w:val="20"/>
                <w:lang w:val="en-US"/>
              </w:rPr>
              <w:t>(X)</w:t>
            </w:r>
            <w:r w:rsidRPr="00766682">
              <w:rPr>
                <w:sz w:val="20"/>
                <w:vertAlign w:val="superscript"/>
                <w:lang w:val="en-US"/>
              </w:rPr>
              <w:t>2</w:t>
            </w:r>
          </w:p>
        </w:tc>
        <w:tc>
          <w:tcPr>
            <w:tcW w:w="690" w:type="pct"/>
            <w:shd w:val="clear" w:color="auto" w:fill="FFFF99"/>
            <w:vAlign w:val="center"/>
          </w:tcPr>
          <w:p w:rsidR="00575B80" w:rsidRPr="00766682" w:rsidRDefault="00575B80" w:rsidP="00575B80">
            <w:pPr>
              <w:rPr>
                <w:sz w:val="20"/>
                <w:lang w:val="en-US"/>
              </w:rPr>
            </w:pPr>
          </w:p>
        </w:tc>
        <w:tc>
          <w:tcPr>
            <w:tcW w:w="690" w:type="pct"/>
            <w:shd w:val="clear" w:color="auto" w:fill="FFFF99"/>
            <w:vAlign w:val="center"/>
          </w:tcPr>
          <w:p w:rsidR="00575B80" w:rsidRPr="00766682" w:rsidRDefault="00575B80" w:rsidP="00575B80">
            <w:pPr>
              <w:rPr>
                <w:sz w:val="20"/>
                <w:lang w:val="en-US"/>
              </w:rPr>
            </w:pPr>
            <w:r w:rsidRPr="00766682">
              <w:rPr>
                <w:sz w:val="20"/>
                <w:lang w:val="en-US"/>
              </w:rPr>
              <w:t>(X)</w:t>
            </w:r>
            <w:r w:rsidRPr="00766682">
              <w:rPr>
                <w:sz w:val="20"/>
                <w:vertAlign w:val="superscript"/>
                <w:lang w:val="en-US"/>
              </w:rPr>
              <w:t>2</w:t>
            </w:r>
          </w:p>
        </w:tc>
        <w:tc>
          <w:tcPr>
            <w:tcW w:w="687" w:type="pct"/>
            <w:shd w:val="clear" w:color="auto" w:fill="FFFF99"/>
            <w:vAlign w:val="center"/>
          </w:tcPr>
          <w:p w:rsidR="00575B80" w:rsidRPr="00766682" w:rsidRDefault="00575B80" w:rsidP="00575B80">
            <w:pPr>
              <w:rPr>
                <w:sz w:val="20"/>
                <w:lang w:val="en-US"/>
              </w:rPr>
            </w:pPr>
          </w:p>
        </w:tc>
      </w:tr>
    </w:tbl>
    <w:p w:rsidR="00575B80" w:rsidRPr="00575B80" w:rsidRDefault="00575B80" w:rsidP="00575B80">
      <w:pPr>
        <w:rPr>
          <w:lang w:val="en-US"/>
        </w:rPr>
      </w:pPr>
      <w:r w:rsidRPr="00575B80">
        <w:rPr>
          <w:vertAlign w:val="superscript"/>
          <w:lang w:val="en-US"/>
        </w:rPr>
        <w:t>1</w:t>
      </w:r>
      <w:r w:rsidRPr="00575B80">
        <w:rPr>
          <w:lang w:val="en-US"/>
        </w:rPr>
        <w:t>At Visit 1 and Visit 6 a blood pregnancy test will be performed in women of child bearing potential. At Visit 2 and Visit 4 a urine pregnancy test will be performed</w:t>
      </w:r>
    </w:p>
    <w:p w:rsidR="00575B80" w:rsidRPr="00575B80" w:rsidRDefault="00575B80" w:rsidP="00575B80">
      <w:pPr>
        <w:rPr>
          <w:lang w:val="en-US"/>
        </w:rPr>
      </w:pPr>
      <w:r w:rsidRPr="00575B80">
        <w:rPr>
          <w:vertAlign w:val="superscript"/>
          <w:lang w:val="en-US"/>
        </w:rPr>
        <w:t xml:space="preserve">2 </w:t>
      </w:r>
      <w:r w:rsidRPr="00575B80">
        <w:rPr>
          <w:lang w:val="en-US"/>
        </w:rPr>
        <w:t xml:space="preserve">if needed another sensor training can be performed </w:t>
      </w:r>
    </w:p>
    <w:p w:rsidR="00575B80" w:rsidRPr="00575B80" w:rsidRDefault="00575B80" w:rsidP="00575B80">
      <w:pPr>
        <w:rPr>
          <w:lang w:val="en-US"/>
        </w:rPr>
      </w:pPr>
    </w:p>
    <w:p w:rsidR="00575B80" w:rsidRPr="00575B80" w:rsidRDefault="00575B80" w:rsidP="00575B80">
      <w:pPr>
        <w:rPr>
          <w:b/>
          <w:bCs/>
          <w:lang w:val="en-US"/>
        </w:rPr>
      </w:pPr>
    </w:p>
    <w:p w:rsidR="00766682" w:rsidRDefault="00766682">
      <w:pPr>
        <w:autoSpaceDE/>
        <w:autoSpaceDN/>
        <w:spacing w:before="0" w:beforeAutospacing="0" w:after="200" w:afterAutospacing="0" w:line="276" w:lineRule="auto"/>
        <w:contextualSpacing w:val="0"/>
        <w:jc w:val="left"/>
        <w:rPr>
          <w:b/>
          <w:bCs/>
          <w:lang w:val="en-US"/>
        </w:rPr>
      </w:pPr>
      <w:r>
        <w:rPr>
          <w:b/>
          <w:bCs/>
          <w:lang w:val="en-US"/>
        </w:rPr>
        <w:br w:type="page"/>
      </w:r>
    </w:p>
    <w:p w:rsidR="00575B80" w:rsidRPr="00575B80" w:rsidRDefault="00575B80" w:rsidP="00575B80">
      <w:pPr>
        <w:rPr>
          <w:b/>
          <w:bCs/>
          <w:lang w:val="en-US"/>
        </w:rPr>
      </w:pPr>
    </w:p>
    <w:p w:rsidR="00575B80" w:rsidRPr="00575B80" w:rsidRDefault="00575B80" w:rsidP="00575B80">
      <w:pPr>
        <w:rPr>
          <w:b/>
          <w:bCs/>
          <w:lang w:val="en-US"/>
        </w:rPr>
      </w:pPr>
      <w:bookmarkStart w:id="63" w:name="_Ref24968424"/>
      <w:r w:rsidRPr="00575B80">
        <w:rPr>
          <w:b/>
          <w:bCs/>
          <w:lang w:val="en-US"/>
        </w:rPr>
        <w:t xml:space="preserve">Table </w:t>
      </w:r>
      <w:r w:rsidRPr="00575B80">
        <w:rPr>
          <w:b/>
          <w:bCs/>
          <w:lang w:val="en-US"/>
        </w:rPr>
        <w:fldChar w:fldCharType="begin"/>
      </w:r>
      <w:r w:rsidRPr="00575B80">
        <w:rPr>
          <w:b/>
          <w:bCs/>
          <w:lang w:val="en-US"/>
        </w:rPr>
        <w:instrText xml:space="preserve"> SEQ Table \* ARABIC </w:instrText>
      </w:r>
      <w:r w:rsidRPr="00575B80">
        <w:rPr>
          <w:b/>
          <w:bCs/>
          <w:lang w:val="en-US"/>
        </w:rPr>
        <w:fldChar w:fldCharType="separate"/>
      </w:r>
      <w:r w:rsidR="00635950">
        <w:rPr>
          <w:b/>
          <w:bCs/>
          <w:noProof/>
          <w:lang w:val="en-US"/>
        </w:rPr>
        <w:t>2</w:t>
      </w:r>
      <w:r w:rsidRPr="00575B80">
        <w:rPr>
          <w:lang w:val="en-GB"/>
        </w:rPr>
        <w:fldChar w:fldCharType="end"/>
      </w:r>
      <w:bookmarkEnd w:id="63"/>
      <w:r w:rsidRPr="00575B80">
        <w:rPr>
          <w:b/>
          <w:bCs/>
          <w:lang w:val="en-US"/>
        </w:rPr>
        <w:t xml:space="preserve"> List of laboratory procedures Blood/Urine Samples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1452"/>
        <w:gridCol w:w="1453"/>
        <w:gridCol w:w="1453"/>
        <w:gridCol w:w="1453"/>
      </w:tblGrid>
      <w:tr w:rsidR="00575B80" w:rsidRPr="00575B80" w:rsidTr="00AA7202">
        <w:tc>
          <w:tcPr>
            <w:tcW w:w="2802" w:type="dxa"/>
            <w:shd w:val="clear" w:color="auto" w:fill="auto"/>
          </w:tcPr>
          <w:p w:rsidR="00575B80" w:rsidRPr="00575B80" w:rsidRDefault="00575B80" w:rsidP="00575B80">
            <w:pPr>
              <w:rPr>
                <w:lang w:val="en-US"/>
              </w:rPr>
            </w:pPr>
          </w:p>
        </w:tc>
        <w:tc>
          <w:tcPr>
            <w:tcW w:w="1452" w:type="dxa"/>
            <w:shd w:val="clear" w:color="auto" w:fill="auto"/>
          </w:tcPr>
          <w:p w:rsidR="00575B80" w:rsidRPr="00575B80" w:rsidRDefault="00575B80" w:rsidP="00575B80">
            <w:pPr>
              <w:rPr>
                <w:lang w:val="en-US"/>
              </w:rPr>
            </w:pPr>
            <w:r w:rsidRPr="00575B80">
              <w:rPr>
                <w:lang w:val="en-US"/>
              </w:rPr>
              <w:t>V1</w:t>
            </w:r>
          </w:p>
          <w:p w:rsidR="00575B80" w:rsidRPr="00575B80" w:rsidRDefault="00575B80" w:rsidP="00575B80">
            <w:pPr>
              <w:rPr>
                <w:lang w:val="en-US"/>
              </w:rPr>
            </w:pPr>
            <w:r w:rsidRPr="00575B80">
              <w:rPr>
                <w:lang w:val="en-US"/>
              </w:rPr>
              <w:t>Screening</w:t>
            </w:r>
          </w:p>
        </w:tc>
        <w:tc>
          <w:tcPr>
            <w:tcW w:w="1453" w:type="dxa"/>
            <w:shd w:val="clear" w:color="auto" w:fill="auto"/>
          </w:tcPr>
          <w:p w:rsidR="00575B80" w:rsidRPr="00575B80" w:rsidRDefault="00575B80" w:rsidP="00575B80">
            <w:pPr>
              <w:rPr>
                <w:lang w:val="en-US"/>
              </w:rPr>
            </w:pPr>
            <w:r w:rsidRPr="00575B80">
              <w:rPr>
                <w:lang w:val="en-US"/>
              </w:rPr>
              <w:t>V2/V4</w:t>
            </w:r>
          </w:p>
          <w:p w:rsidR="00575B80" w:rsidRPr="00575B80" w:rsidRDefault="00575B80" w:rsidP="00575B80">
            <w:pPr>
              <w:rPr>
                <w:lang w:val="en-US"/>
              </w:rPr>
            </w:pPr>
            <w:r w:rsidRPr="00575B80">
              <w:rPr>
                <w:lang w:val="en-US"/>
              </w:rPr>
              <w:t xml:space="preserve">Dosing </w:t>
            </w:r>
          </w:p>
          <w:p w:rsidR="00575B80" w:rsidRPr="00575B80" w:rsidRDefault="00575B80" w:rsidP="00575B80">
            <w:pPr>
              <w:rPr>
                <w:lang w:val="en-US"/>
              </w:rPr>
            </w:pPr>
            <w:r w:rsidRPr="00575B80">
              <w:rPr>
                <w:lang w:val="en-US"/>
              </w:rPr>
              <w:t>Day 1</w:t>
            </w:r>
          </w:p>
        </w:tc>
        <w:tc>
          <w:tcPr>
            <w:tcW w:w="1453" w:type="dxa"/>
            <w:shd w:val="clear" w:color="auto" w:fill="auto"/>
          </w:tcPr>
          <w:p w:rsidR="00575B80" w:rsidRPr="00575B80" w:rsidRDefault="00575B80" w:rsidP="00575B80">
            <w:pPr>
              <w:rPr>
                <w:lang w:val="en-US"/>
              </w:rPr>
            </w:pPr>
            <w:r w:rsidRPr="00575B80">
              <w:rPr>
                <w:lang w:val="en-US"/>
              </w:rPr>
              <w:t>V2/V4</w:t>
            </w:r>
          </w:p>
          <w:p w:rsidR="00575B80" w:rsidRPr="00575B80" w:rsidRDefault="00575B80" w:rsidP="00575B80">
            <w:pPr>
              <w:rPr>
                <w:lang w:val="en-US"/>
              </w:rPr>
            </w:pPr>
          </w:p>
          <w:p w:rsidR="00575B80" w:rsidRPr="00575B80" w:rsidRDefault="00575B80" w:rsidP="00575B80">
            <w:pPr>
              <w:rPr>
                <w:lang w:val="en-US"/>
              </w:rPr>
            </w:pPr>
            <w:r w:rsidRPr="00575B80">
              <w:rPr>
                <w:lang w:val="en-US"/>
              </w:rPr>
              <w:t>Day 2</w:t>
            </w:r>
          </w:p>
        </w:tc>
        <w:tc>
          <w:tcPr>
            <w:tcW w:w="1453" w:type="dxa"/>
            <w:shd w:val="clear" w:color="auto" w:fill="auto"/>
          </w:tcPr>
          <w:p w:rsidR="00575B80" w:rsidRPr="00575B80" w:rsidRDefault="00575B80" w:rsidP="00575B80">
            <w:pPr>
              <w:rPr>
                <w:lang w:val="en-US"/>
              </w:rPr>
            </w:pPr>
            <w:r w:rsidRPr="00575B80">
              <w:rPr>
                <w:lang w:val="en-US"/>
              </w:rPr>
              <w:t>V6</w:t>
            </w:r>
          </w:p>
          <w:p w:rsidR="00575B80" w:rsidRPr="00575B80" w:rsidRDefault="00575B80" w:rsidP="00575B80">
            <w:pPr>
              <w:rPr>
                <w:lang w:val="en-US"/>
              </w:rPr>
            </w:pPr>
          </w:p>
          <w:p w:rsidR="00575B80" w:rsidRPr="00575B80" w:rsidRDefault="00575B80" w:rsidP="00575B80">
            <w:pPr>
              <w:rPr>
                <w:lang w:val="en-US"/>
              </w:rPr>
            </w:pPr>
            <w:r w:rsidRPr="00575B80">
              <w:rPr>
                <w:lang w:val="en-US"/>
              </w:rPr>
              <w:t>follow up</w:t>
            </w:r>
          </w:p>
        </w:tc>
      </w:tr>
      <w:tr w:rsidR="00575B80" w:rsidRPr="00575B80" w:rsidTr="00AA7202">
        <w:tc>
          <w:tcPr>
            <w:tcW w:w="2802" w:type="dxa"/>
            <w:shd w:val="clear" w:color="auto" w:fill="auto"/>
          </w:tcPr>
          <w:p w:rsidR="00575B80" w:rsidRPr="00575B80" w:rsidRDefault="00575B80" w:rsidP="00575B80">
            <w:pPr>
              <w:rPr>
                <w:lang w:val="en-US"/>
              </w:rPr>
            </w:pPr>
            <w:r w:rsidRPr="00575B80">
              <w:rPr>
                <w:lang w:val="en-US"/>
              </w:rPr>
              <w:t>PK</w:t>
            </w:r>
          </w:p>
        </w:tc>
        <w:tc>
          <w:tcPr>
            <w:tcW w:w="1452"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p>
        </w:tc>
      </w:tr>
      <w:tr w:rsidR="00575B80" w:rsidRPr="00575B80" w:rsidTr="00AA7202">
        <w:tc>
          <w:tcPr>
            <w:tcW w:w="2802" w:type="dxa"/>
            <w:shd w:val="clear" w:color="auto" w:fill="auto"/>
          </w:tcPr>
          <w:p w:rsidR="00575B80" w:rsidRPr="00575B80" w:rsidRDefault="00575B80" w:rsidP="00575B80">
            <w:pPr>
              <w:rPr>
                <w:lang w:val="en-US"/>
              </w:rPr>
            </w:pPr>
            <w:r w:rsidRPr="00575B80">
              <w:rPr>
                <w:lang w:val="en-US"/>
              </w:rPr>
              <w:t>Blood glucose hourly (postprandial after mixed meal every 30 min for 2h)</w:t>
            </w:r>
          </w:p>
        </w:tc>
        <w:tc>
          <w:tcPr>
            <w:tcW w:w="1452"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p>
        </w:tc>
      </w:tr>
      <w:tr w:rsidR="00575B80" w:rsidRPr="00575B80" w:rsidTr="00AA7202">
        <w:tc>
          <w:tcPr>
            <w:tcW w:w="2802" w:type="dxa"/>
            <w:shd w:val="clear" w:color="auto" w:fill="auto"/>
          </w:tcPr>
          <w:p w:rsidR="00575B80" w:rsidRPr="00575B80" w:rsidRDefault="00575B80" w:rsidP="00575B80">
            <w:pPr>
              <w:rPr>
                <w:lang w:val="en-US"/>
              </w:rPr>
            </w:pPr>
            <w:r w:rsidRPr="00575B80">
              <w:rPr>
                <w:lang w:val="en-US"/>
              </w:rPr>
              <w:t>ß-hydroxybutyrate hourly (postprandial after mixed meal every 30 min for 2h</w:t>
            </w:r>
          </w:p>
        </w:tc>
        <w:tc>
          <w:tcPr>
            <w:tcW w:w="1452"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p>
        </w:tc>
      </w:tr>
      <w:tr w:rsidR="00575B80" w:rsidRPr="00575B80" w:rsidTr="00AA7202">
        <w:tc>
          <w:tcPr>
            <w:tcW w:w="2802" w:type="dxa"/>
            <w:shd w:val="clear" w:color="auto" w:fill="auto"/>
          </w:tcPr>
          <w:p w:rsidR="00575B80" w:rsidRPr="00575B80" w:rsidRDefault="00575B80" w:rsidP="00575B80">
            <w:pPr>
              <w:rPr>
                <w:lang w:val="en-US"/>
              </w:rPr>
            </w:pPr>
            <w:r w:rsidRPr="00575B80">
              <w:rPr>
                <w:lang w:val="en-US"/>
              </w:rPr>
              <w:t xml:space="preserve">GLP-1 </w:t>
            </w:r>
          </w:p>
        </w:tc>
        <w:tc>
          <w:tcPr>
            <w:tcW w:w="1452"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p>
        </w:tc>
      </w:tr>
      <w:tr w:rsidR="00575B80" w:rsidRPr="00575B80" w:rsidTr="00AA7202">
        <w:tc>
          <w:tcPr>
            <w:tcW w:w="2802" w:type="dxa"/>
            <w:shd w:val="clear" w:color="auto" w:fill="auto"/>
          </w:tcPr>
          <w:p w:rsidR="00575B80" w:rsidRPr="00575B80" w:rsidRDefault="00575B80" w:rsidP="00575B80">
            <w:pPr>
              <w:rPr>
                <w:lang w:val="en-US"/>
              </w:rPr>
            </w:pPr>
            <w:r w:rsidRPr="00575B80">
              <w:rPr>
                <w:lang w:val="en-US"/>
              </w:rPr>
              <w:t>24h urinary glucose excretion</w:t>
            </w:r>
          </w:p>
        </w:tc>
        <w:tc>
          <w:tcPr>
            <w:tcW w:w="1452"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p>
        </w:tc>
      </w:tr>
      <w:tr w:rsidR="00575B80" w:rsidRPr="00575B80" w:rsidTr="00AA7202">
        <w:tc>
          <w:tcPr>
            <w:tcW w:w="2802" w:type="dxa"/>
            <w:shd w:val="clear" w:color="auto" w:fill="auto"/>
          </w:tcPr>
          <w:p w:rsidR="00575B80" w:rsidRPr="00575B80" w:rsidRDefault="00575B80" w:rsidP="00575B80">
            <w:pPr>
              <w:rPr>
                <w:lang w:val="en-US"/>
              </w:rPr>
            </w:pPr>
            <w:r w:rsidRPr="00575B80">
              <w:rPr>
                <w:lang w:val="en-US"/>
              </w:rPr>
              <w:t>Hematology</w:t>
            </w:r>
          </w:p>
        </w:tc>
        <w:tc>
          <w:tcPr>
            <w:tcW w:w="1452"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r w:rsidRPr="00575B80">
              <w:rPr>
                <w:lang w:val="en-US"/>
              </w:rPr>
              <w:t>X</w:t>
            </w:r>
          </w:p>
        </w:tc>
      </w:tr>
      <w:tr w:rsidR="00575B80" w:rsidRPr="00575B80" w:rsidTr="00AA7202">
        <w:tc>
          <w:tcPr>
            <w:tcW w:w="2802" w:type="dxa"/>
            <w:shd w:val="clear" w:color="auto" w:fill="auto"/>
          </w:tcPr>
          <w:p w:rsidR="00575B80" w:rsidRPr="00575B80" w:rsidRDefault="00575B80" w:rsidP="00575B80">
            <w:pPr>
              <w:rPr>
                <w:lang w:val="en-US"/>
              </w:rPr>
            </w:pPr>
            <w:r w:rsidRPr="00575B80">
              <w:rPr>
                <w:lang w:val="en-US"/>
              </w:rPr>
              <w:t>Biochemistry, Lipids</w:t>
            </w:r>
          </w:p>
        </w:tc>
        <w:tc>
          <w:tcPr>
            <w:tcW w:w="1452"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r w:rsidRPr="00575B80">
              <w:rPr>
                <w:lang w:val="en-US"/>
              </w:rPr>
              <w:t>X</w:t>
            </w:r>
          </w:p>
        </w:tc>
      </w:tr>
      <w:tr w:rsidR="00575B80" w:rsidRPr="00575B80" w:rsidTr="00AA7202">
        <w:tc>
          <w:tcPr>
            <w:tcW w:w="2802" w:type="dxa"/>
            <w:shd w:val="clear" w:color="auto" w:fill="auto"/>
          </w:tcPr>
          <w:p w:rsidR="00575B80" w:rsidRPr="00575B80" w:rsidRDefault="00575B80" w:rsidP="00575B80">
            <w:pPr>
              <w:rPr>
                <w:lang w:val="en-US"/>
              </w:rPr>
            </w:pPr>
            <w:r w:rsidRPr="00575B80">
              <w:rPr>
                <w:lang w:val="en-US"/>
              </w:rPr>
              <w:t>Blood gas analysis</w:t>
            </w:r>
          </w:p>
        </w:tc>
        <w:tc>
          <w:tcPr>
            <w:tcW w:w="1452"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p>
        </w:tc>
      </w:tr>
      <w:tr w:rsidR="00575B80" w:rsidRPr="00575B80" w:rsidTr="00AA7202">
        <w:tc>
          <w:tcPr>
            <w:tcW w:w="2802" w:type="dxa"/>
            <w:shd w:val="clear" w:color="auto" w:fill="auto"/>
          </w:tcPr>
          <w:p w:rsidR="00575B80" w:rsidRPr="00575B80" w:rsidRDefault="00575B80" w:rsidP="00575B80">
            <w:pPr>
              <w:rPr>
                <w:lang w:val="en-US"/>
              </w:rPr>
            </w:pPr>
            <w:r w:rsidRPr="00575B80">
              <w:rPr>
                <w:lang w:val="en-US"/>
              </w:rPr>
              <w:t>Creatinine</w:t>
            </w:r>
          </w:p>
        </w:tc>
        <w:tc>
          <w:tcPr>
            <w:tcW w:w="1452"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p>
        </w:tc>
      </w:tr>
      <w:tr w:rsidR="00575B80" w:rsidRPr="00575B80" w:rsidTr="00AA7202">
        <w:tc>
          <w:tcPr>
            <w:tcW w:w="2802" w:type="dxa"/>
            <w:shd w:val="clear" w:color="auto" w:fill="auto"/>
          </w:tcPr>
          <w:p w:rsidR="00575B80" w:rsidRPr="00575B80" w:rsidRDefault="00575B80" w:rsidP="00575B80">
            <w:pPr>
              <w:rPr>
                <w:lang w:val="en-US"/>
              </w:rPr>
            </w:pPr>
            <w:r w:rsidRPr="00575B80">
              <w:rPr>
                <w:lang w:val="en-US"/>
              </w:rPr>
              <w:t>TSH, free T4</w:t>
            </w:r>
          </w:p>
        </w:tc>
        <w:tc>
          <w:tcPr>
            <w:tcW w:w="1452"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p>
        </w:tc>
      </w:tr>
      <w:tr w:rsidR="00575B80" w:rsidRPr="00575B80" w:rsidTr="00AA7202">
        <w:tc>
          <w:tcPr>
            <w:tcW w:w="2802" w:type="dxa"/>
            <w:shd w:val="clear" w:color="auto" w:fill="auto"/>
          </w:tcPr>
          <w:p w:rsidR="00575B80" w:rsidRPr="00575B80" w:rsidRDefault="00575B80" w:rsidP="00575B80">
            <w:pPr>
              <w:rPr>
                <w:lang w:val="en-US"/>
              </w:rPr>
            </w:pPr>
            <w:r w:rsidRPr="00575B80">
              <w:rPr>
                <w:lang w:val="en-US"/>
              </w:rPr>
              <w:t>A1C</w:t>
            </w:r>
          </w:p>
        </w:tc>
        <w:tc>
          <w:tcPr>
            <w:tcW w:w="1452" w:type="dxa"/>
            <w:shd w:val="clear" w:color="auto" w:fill="auto"/>
            <w:vAlign w:val="center"/>
          </w:tcPr>
          <w:p w:rsidR="00575B80" w:rsidRPr="00575B80" w:rsidRDefault="00575B80" w:rsidP="00575B80">
            <w:pPr>
              <w:rPr>
                <w:lang w:val="en-US"/>
              </w:rPr>
            </w:pPr>
            <w:r w:rsidRPr="00575B80">
              <w:rPr>
                <w:lang w:val="en-US"/>
              </w:rPr>
              <w:t>X</w:t>
            </w:r>
          </w:p>
        </w:tc>
        <w:tc>
          <w:tcPr>
            <w:tcW w:w="1453"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p>
        </w:tc>
        <w:tc>
          <w:tcPr>
            <w:tcW w:w="1453" w:type="dxa"/>
            <w:shd w:val="clear" w:color="auto" w:fill="auto"/>
            <w:vAlign w:val="center"/>
          </w:tcPr>
          <w:p w:rsidR="00575B80" w:rsidRPr="00575B80" w:rsidRDefault="00575B80" w:rsidP="00575B80">
            <w:pPr>
              <w:rPr>
                <w:lang w:val="en-US"/>
              </w:rPr>
            </w:pPr>
          </w:p>
        </w:tc>
      </w:tr>
    </w:tbl>
    <w:p w:rsidR="00575B80" w:rsidRPr="00575B80" w:rsidRDefault="00575B80" w:rsidP="00575B80">
      <w:pPr>
        <w:rPr>
          <w:bCs/>
          <w:lang w:val="en-US"/>
        </w:rPr>
      </w:pPr>
      <w:r w:rsidRPr="00575B80">
        <w:rPr>
          <w:bCs/>
          <w:lang w:val="en-US"/>
        </w:rPr>
        <w:t>X</w:t>
      </w:r>
      <w:r w:rsidRPr="00575B80">
        <w:rPr>
          <w:bCs/>
          <w:vertAlign w:val="superscript"/>
          <w:lang w:val="en-US"/>
        </w:rPr>
        <w:t>1</w:t>
      </w:r>
      <w:r w:rsidRPr="00575B80">
        <w:rPr>
          <w:bCs/>
          <w:lang w:val="en-US"/>
        </w:rPr>
        <w:t xml:space="preserve"> Serum Pregnancy test</w:t>
      </w:r>
    </w:p>
    <w:p w:rsidR="00575B80" w:rsidRPr="00575B80" w:rsidRDefault="00575B80" w:rsidP="00575B80">
      <w:pPr>
        <w:rPr>
          <w:bCs/>
          <w:lang w:val="en-US"/>
        </w:rPr>
      </w:pPr>
      <w:r w:rsidRPr="00575B80">
        <w:rPr>
          <w:lang w:val="en-US"/>
        </w:rPr>
        <w:t>X</w:t>
      </w:r>
      <w:r w:rsidRPr="00575B80">
        <w:rPr>
          <w:vertAlign w:val="superscript"/>
          <w:lang w:val="en-US"/>
        </w:rPr>
        <w:t xml:space="preserve">2 </w:t>
      </w:r>
      <w:r w:rsidRPr="00575B80">
        <w:rPr>
          <w:bCs/>
          <w:lang w:val="en-US"/>
        </w:rPr>
        <w:t>Urine Pregnancy test</w:t>
      </w:r>
    </w:p>
    <w:p w:rsidR="00575B80" w:rsidRPr="00575B80" w:rsidRDefault="00575B80" w:rsidP="00575B80">
      <w:pPr>
        <w:rPr>
          <w:lang w:val="en-US"/>
        </w:rPr>
      </w:pPr>
      <w:r w:rsidRPr="00575B80">
        <w:rPr>
          <w:lang w:val="en-US"/>
        </w:rPr>
        <w:t>The maximum calculated volume of blood taken from patients, who will complete the whole study, is approximately 60 ml within 72 days.</w:t>
      </w:r>
    </w:p>
    <w:p w:rsidR="00575B80" w:rsidRPr="00575B80" w:rsidRDefault="00575B80" w:rsidP="00575B80">
      <w:pPr>
        <w:rPr>
          <w:lang w:val="en-US"/>
        </w:rPr>
      </w:pPr>
      <w:r w:rsidRPr="00575B80">
        <w:rPr>
          <w:lang w:val="en-US"/>
        </w:rPr>
        <w:t>Any deviation of laboratory parameters from normal ranges will be documented and followed up, as appropriate. Clinically significant deviations observed during the screening visit and throughout the study will be documented as Adverse Events in the CRF.</w:t>
      </w:r>
    </w:p>
    <w:p w:rsidR="00766682" w:rsidRDefault="00766682">
      <w:pPr>
        <w:autoSpaceDE/>
        <w:autoSpaceDN/>
        <w:spacing w:before="0" w:beforeAutospacing="0" w:after="200" w:afterAutospacing="0" w:line="276" w:lineRule="auto"/>
        <w:contextualSpacing w:val="0"/>
        <w:jc w:val="left"/>
        <w:rPr>
          <w:lang w:val="en-US"/>
        </w:rPr>
      </w:pPr>
      <w:r>
        <w:rPr>
          <w:lang w:val="en-US"/>
        </w:rPr>
        <w:br w:type="page"/>
      </w:r>
    </w:p>
    <w:p w:rsidR="00575B80" w:rsidRPr="00575B80" w:rsidRDefault="00575B80" w:rsidP="00575B80">
      <w:pPr>
        <w:rPr>
          <w:lang w:val="en-US"/>
        </w:rPr>
      </w:pPr>
    </w:p>
    <w:p w:rsidR="00575B80" w:rsidRPr="00575B80" w:rsidRDefault="00575B80" w:rsidP="00F41BB2">
      <w:pPr>
        <w:numPr>
          <w:ilvl w:val="1"/>
          <w:numId w:val="11"/>
        </w:numPr>
        <w:rPr>
          <w:b/>
          <w:bCs/>
          <w:i/>
          <w:iCs/>
          <w:lang w:val="en-GB"/>
        </w:rPr>
      </w:pPr>
      <w:bookmarkStart w:id="64" w:name="_Toc147288902"/>
      <w:bookmarkStart w:id="65" w:name="_Toc444128575"/>
      <w:bookmarkStart w:id="66" w:name="_Toc451641725"/>
      <w:r w:rsidRPr="00575B80">
        <w:rPr>
          <w:b/>
          <w:bCs/>
          <w:iCs/>
          <w:lang w:val="en-US"/>
        </w:rPr>
        <w:t>Trial Visits Schedule</w:t>
      </w:r>
      <w:bookmarkEnd w:id="64"/>
      <w:bookmarkEnd w:id="65"/>
      <w:bookmarkEnd w:id="66"/>
    </w:p>
    <w:p w:rsidR="00575B80" w:rsidRPr="00575B80" w:rsidRDefault="00575B80" w:rsidP="00575B80">
      <w:pPr>
        <w:rPr>
          <w:lang w:val="en-US"/>
        </w:rPr>
      </w:pPr>
      <w:r w:rsidRPr="00575B80">
        <w:object w:dxaOrig="7206" w:dyaOrig="5390">
          <v:shape id="_x0000_i1026" type="#_x0000_t75" style="width:444.95pt;height:332.85pt" o:ole="">
            <v:imagedata r:id="rId10" o:title=""/>
          </v:shape>
          <o:OLEObject Type="Embed" ProgID="PowerPoint.Show.12" ShapeID="_x0000_i1026" DrawAspect="Content" ObjectID="_1638101990" r:id="rId11"/>
        </w:object>
      </w:r>
    </w:p>
    <w:p w:rsidR="00575B80" w:rsidRPr="00575B80" w:rsidRDefault="00575B80" w:rsidP="00575B80">
      <w:pPr>
        <w:rPr>
          <w:b/>
          <w:bCs/>
          <w:lang w:val="en-US"/>
        </w:rPr>
      </w:pPr>
      <w:r w:rsidRPr="00575B80">
        <w:rPr>
          <w:b/>
          <w:bCs/>
          <w:lang w:val="en-US"/>
        </w:rPr>
        <w:t xml:space="preserve">Figure </w:t>
      </w:r>
      <w:r w:rsidRPr="00575B80">
        <w:rPr>
          <w:b/>
          <w:bCs/>
          <w:lang w:val="en-US"/>
        </w:rPr>
        <w:fldChar w:fldCharType="begin"/>
      </w:r>
      <w:r w:rsidRPr="00575B80">
        <w:rPr>
          <w:b/>
          <w:bCs/>
          <w:lang w:val="en-US"/>
        </w:rPr>
        <w:instrText xml:space="preserve"> SEQ Figure \* ARABIC </w:instrText>
      </w:r>
      <w:r w:rsidRPr="00575B80">
        <w:rPr>
          <w:b/>
          <w:bCs/>
          <w:lang w:val="en-US"/>
        </w:rPr>
        <w:fldChar w:fldCharType="separate"/>
      </w:r>
      <w:r w:rsidR="008727A8">
        <w:rPr>
          <w:b/>
          <w:bCs/>
          <w:noProof/>
          <w:lang w:val="en-US"/>
        </w:rPr>
        <w:t>2</w:t>
      </w:r>
      <w:r w:rsidRPr="00575B80">
        <w:rPr>
          <w:lang w:val="en-GB"/>
        </w:rPr>
        <w:fldChar w:fldCharType="end"/>
      </w:r>
      <w:r w:rsidRPr="00575B80">
        <w:rPr>
          <w:b/>
          <w:bCs/>
          <w:lang w:val="en-US"/>
        </w:rPr>
        <w:t>: Flowchart of procedures during visit 2 (2 days) and visit 4 (2 days)</w:t>
      </w:r>
    </w:p>
    <w:p w:rsidR="00575B80" w:rsidRPr="00575B80" w:rsidRDefault="00575B80" w:rsidP="00575B80">
      <w:pPr>
        <w:rPr>
          <w:lang w:val="en-US"/>
        </w:rPr>
      </w:pPr>
    </w:p>
    <w:p w:rsidR="00575B80" w:rsidRPr="00575B80" w:rsidRDefault="00575B80" w:rsidP="00575B80">
      <w:pPr>
        <w:rPr>
          <w:lang w:val="en-US"/>
        </w:rPr>
      </w:pPr>
    </w:p>
    <w:p w:rsidR="00575B80" w:rsidRPr="00575B80" w:rsidRDefault="00575B80" w:rsidP="00F41BB2">
      <w:pPr>
        <w:pStyle w:val="berschrift2"/>
        <w:numPr>
          <w:ilvl w:val="0"/>
          <w:numId w:val="1"/>
        </w:numPr>
        <w:rPr>
          <w:b w:val="0"/>
        </w:rPr>
      </w:pPr>
      <w:bookmarkStart w:id="67" w:name="_Toc27488006"/>
      <w:r w:rsidRPr="00766682">
        <w:t>Treatment</w:t>
      </w:r>
      <w:bookmarkEnd w:id="67"/>
    </w:p>
    <w:p w:rsidR="00575B80" w:rsidRPr="004626A5" w:rsidRDefault="00575B80" w:rsidP="009D3087">
      <w:pPr>
        <w:rPr>
          <w:lang w:val="en-GB"/>
        </w:rPr>
      </w:pPr>
    </w:p>
    <w:p w:rsidR="00BB2C9E" w:rsidRDefault="00BB2C9E" w:rsidP="00BB2C9E">
      <w:pPr>
        <w:pStyle w:val="berschrift2"/>
      </w:pPr>
      <w:bookmarkStart w:id="68" w:name="_Toc533149741"/>
      <w:bookmarkStart w:id="69" w:name="_Toc7688633"/>
      <w:bookmarkStart w:id="70" w:name="_Toc27488007"/>
      <w:r>
        <w:t>Investigational products</w:t>
      </w:r>
      <w:bookmarkEnd w:id="68"/>
      <w:bookmarkEnd w:id="69"/>
      <w:bookmarkEnd w:id="70"/>
    </w:p>
    <w:p w:rsidR="00BB2C9E" w:rsidRDefault="00BB2C9E" w:rsidP="00BB2C9E">
      <w:pPr>
        <w:pStyle w:val="berschrift3"/>
      </w:pPr>
      <w:bookmarkStart w:id="71" w:name="_Toc533149742"/>
      <w:bookmarkStart w:id="72" w:name="_Toc7688634"/>
      <w:bookmarkStart w:id="73" w:name="_Toc27488008"/>
      <w:r>
        <w:t>Investigational products</w:t>
      </w:r>
      <w:bookmarkEnd w:id="71"/>
      <w:bookmarkEnd w:id="72"/>
      <w:bookmarkEnd w:id="73"/>
    </w:p>
    <w:p w:rsidR="00CE3488" w:rsidRDefault="00EC66A7" w:rsidP="00CE3488">
      <w:pPr>
        <w:rPr>
          <w:lang w:val="en-GB"/>
        </w:rPr>
      </w:pPr>
      <w:r>
        <w:rPr>
          <w:lang w:val="en-GB"/>
        </w:rPr>
        <w:t xml:space="preserve">Patients received a dose of </w:t>
      </w:r>
      <w:r w:rsidR="004517C6">
        <w:rPr>
          <w:lang w:val="en-GB"/>
        </w:rPr>
        <w:t>d</w:t>
      </w:r>
      <w:r w:rsidR="00CE3488">
        <w:rPr>
          <w:lang w:val="en-GB"/>
        </w:rPr>
        <w:t>apagliflozin</w:t>
      </w:r>
      <w:r w:rsidR="004517C6">
        <w:rPr>
          <w:lang w:val="en-GB"/>
        </w:rPr>
        <w:t xml:space="preserve"> 10 mg or p</w:t>
      </w:r>
      <w:r>
        <w:rPr>
          <w:lang w:val="en-GB"/>
        </w:rPr>
        <w:t>lacebo</w:t>
      </w:r>
      <w:r w:rsidR="00CE3488">
        <w:rPr>
          <w:lang w:val="en-GB"/>
        </w:rPr>
        <w:t xml:space="preserve"> </w:t>
      </w:r>
      <w:r>
        <w:rPr>
          <w:lang w:val="en-GB"/>
        </w:rPr>
        <w:t>orally before bedtime and in the morning during dosing visits.</w:t>
      </w:r>
      <w:r w:rsidR="007D07E3">
        <w:rPr>
          <w:lang w:val="en-GB"/>
        </w:rPr>
        <w:t xml:space="preserve"> </w:t>
      </w:r>
      <w:r w:rsidR="007D07E3" w:rsidRPr="007D07E3">
        <w:rPr>
          <w:lang w:val="en-GB"/>
        </w:rPr>
        <w:t xml:space="preserve">The trial product </w:t>
      </w:r>
      <w:r w:rsidR="00D44BC9">
        <w:rPr>
          <w:lang w:val="en-GB"/>
        </w:rPr>
        <w:t>was</w:t>
      </w:r>
      <w:r w:rsidR="007D07E3" w:rsidRPr="007D07E3">
        <w:rPr>
          <w:lang w:val="en-GB"/>
        </w:rPr>
        <w:t xml:space="preserve"> administered as a tablet together with water.</w:t>
      </w:r>
    </w:p>
    <w:p w:rsidR="00DC6352" w:rsidRDefault="00DC6352" w:rsidP="00DC6352">
      <w:pPr>
        <w:pStyle w:val="berschrift3"/>
      </w:pPr>
      <w:bookmarkStart w:id="74" w:name="_Toc533149743"/>
      <w:bookmarkStart w:id="75" w:name="_Toc7688635"/>
      <w:bookmarkStart w:id="76" w:name="_Toc27488009"/>
      <w:r>
        <w:t>Non investigational products</w:t>
      </w:r>
      <w:bookmarkEnd w:id="74"/>
      <w:bookmarkEnd w:id="75"/>
      <w:bookmarkEnd w:id="76"/>
    </w:p>
    <w:p w:rsidR="00D44BC9" w:rsidRPr="00D44BC9" w:rsidRDefault="00D44BC9" w:rsidP="00D44BC9">
      <w:pPr>
        <w:adjustRightInd w:val="0"/>
        <w:spacing w:before="0" w:beforeAutospacing="0" w:after="0" w:afterAutospacing="0"/>
        <w:contextualSpacing w:val="0"/>
        <w:rPr>
          <w:rFonts w:eastAsiaTheme="minorHAnsi" w:cs="Arial"/>
          <w:szCs w:val="22"/>
          <w:lang w:val="en-US" w:eastAsia="en-US"/>
        </w:rPr>
      </w:pPr>
      <w:r w:rsidRPr="00D44BC9">
        <w:rPr>
          <w:rFonts w:eastAsiaTheme="minorHAnsi" w:cs="Arial"/>
          <w:szCs w:val="22"/>
          <w:lang w:val="en-US" w:eastAsia="en-US"/>
        </w:rPr>
        <w:t>DreaMed Substance Administration Device Software, DreaMed ltd., Petah Tikvah, Isreal.</w:t>
      </w:r>
      <w:r>
        <w:rPr>
          <w:rFonts w:eastAsiaTheme="minorHAnsi" w:cs="Arial"/>
          <w:szCs w:val="22"/>
          <w:lang w:val="en-US" w:eastAsia="en-US"/>
        </w:rPr>
        <w:t xml:space="preserve"> </w:t>
      </w:r>
      <w:r w:rsidRPr="00D44BC9">
        <w:rPr>
          <w:rFonts w:eastAsiaTheme="minorHAnsi" w:cs="Arial"/>
          <w:szCs w:val="22"/>
          <w:lang w:val="en-US" w:eastAsia="en-US"/>
        </w:rPr>
        <w:t xml:space="preserve">As the DreaMed Substance Administration Device Software </w:t>
      </w:r>
      <w:r>
        <w:rPr>
          <w:rFonts w:eastAsiaTheme="minorHAnsi" w:cs="Arial"/>
          <w:szCs w:val="22"/>
          <w:lang w:val="en-US" w:eastAsia="en-US"/>
        </w:rPr>
        <w:t xml:space="preserve">is a CE-marked product with the </w:t>
      </w:r>
      <w:r w:rsidRPr="00D44BC9">
        <w:rPr>
          <w:rFonts w:eastAsiaTheme="minorHAnsi" w:cs="Arial"/>
          <w:szCs w:val="22"/>
          <w:lang w:val="en-US" w:eastAsia="en-US"/>
        </w:rPr>
        <w:t xml:space="preserve">purpose for clinical investigation, in this trial it </w:t>
      </w:r>
      <w:r>
        <w:rPr>
          <w:rFonts w:eastAsiaTheme="minorHAnsi" w:cs="Arial"/>
          <w:szCs w:val="22"/>
          <w:lang w:val="en-US" w:eastAsia="en-US"/>
        </w:rPr>
        <w:t>was used as</w:t>
      </w:r>
      <w:r w:rsidRPr="00D44BC9">
        <w:rPr>
          <w:rFonts w:eastAsiaTheme="minorHAnsi" w:cs="Arial"/>
          <w:szCs w:val="22"/>
          <w:lang w:val="en-US" w:eastAsia="en-US"/>
        </w:rPr>
        <w:t xml:space="preserve"> non-investigational product.</w:t>
      </w:r>
    </w:p>
    <w:p w:rsidR="00DC6352" w:rsidRPr="00D44BC9" w:rsidRDefault="00D44BC9" w:rsidP="00D44BC9">
      <w:pPr>
        <w:adjustRightInd w:val="0"/>
        <w:spacing w:before="0" w:beforeAutospacing="0" w:after="0" w:afterAutospacing="0"/>
        <w:contextualSpacing w:val="0"/>
        <w:rPr>
          <w:rFonts w:eastAsiaTheme="minorHAnsi" w:cs="Arial"/>
          <w:szCs w:val="22"/>
          <w:lang w:val="en-US" w:eastAsia="en-US"/>
        </w:rPr>
      </w:pPr>
      <w:r w:rsidRPr="00D44BC9">
        <w:rPr>
          <w:rFonts w:eastAsiaTheme="minorHAnsi" w:cs="Arial"/>
          <w:szCs w:val="22"/>
          <w:lang w:val="en-US" w:eastAsia="en-US"/>
        </w:rPr>
        <w:lastRenderedPageBreak/>
        <w:t>Other medications used as support or escape medication f</w:t>
      </w:r>
      <w:r>
        <w:rPr>
          <w:rFonts w:eastAsiaTheme="minorHAnsi" w:cs="Arial"/>
          <w:szCs w:val="22"/>
          <w:lang w:val="en-US" w:eastAsia="en-US"/>
        </w:rPr>
        <w:t xml:space="preserve">or preventative, diagnostic, or </w:t>
      </w:r>
      <w:r w:rsidRPr="00D44BC9">
        <w:rPr>
          <w:rFonts w:eastAsiaTheme="minorHAnsi" w:cs="Arial"/>
          <w:szCs w:val="22"/>
          <w:lang w:val="en-US" w:eastAsia="en-US"/>
        </w:rPr>
        <w:t xml:space="preserve">therapeutic reasons, as components of the standard of care for a given diagnosis, </w:t>
      </w:r>
      <w:r>
        <w:rPr>
          <w:rFonts w:eastAsiaTheme="minorHAnsi" w:cs="Arial"/>
          <w:szCs w:val="22"/>
          <w:lang w:val="en-US" w:eastAsia="en-US"/>
        </w:rPr>
        <w:t xml:space="preserve">were </w:t>
      </w:r>
      <w:r w:rsidRPr="00D44BC9">
        <w:rPr>
          <w:rFonts w:eastAsiaTheme="minorHAnsi" w:cs="Arial"/>
          <w:szCs w:val="22"/>
          <w:lang w:val="en-US" w:eastAsia="en-US"/>
        </w:rPr>
        <w:t xml:space="preserve">considered as non investigational products (NIMP). In this </w:t>
      </w:r>
      <w:r>
        <w:rPr>
          <w:rFonts w:eastAsiaTheme="minorHAnsi" w:cs="Arial"/>
          <w:szCs w:val="22"/>
          <w:lang w:val="en-US" w:eastAsia="en-US"/>
        </w:rPr>
        <w:t>study</w:t>
      </w:r>
      <w:r w:rsidRPr="00D44BC9">
        <w:rPr>
          <w:rFonts w:eastAsiaTheme="minorHAnsi" w:cs="Arial"/>
          <w:szCs w:val="22"/>
          <w:lang w:val="en-US" w:eastAsia="en-US"/>
        </w:rPr>
        <w:t xml:space="preserve">, non investigational product </w:t>
      </w:r>
      <w:r>
        <w:rPr>
          <w:rFonts w:eastAsiaTheme="minorHAnsi" w:cs="Arial"/>
          <w:szCs w:val="22"/>
          <w:lang w:val="en-US" w:eastAsia="en-US"/>
        </w:rPr>
        <w:t>wa</w:t>
      </w:r>
      <w:r w:rsidRPr="00D44BC9">
        <w:rPr>
          <w:rFonts w:eastAsiaTheme="minorHAnsi" w:cs="Arial"/>
          <w:szCs w:val="22"/>
          <w:lang w:val="en-US" w:eastAsia="en-US"/>
        </w:rPr>
        <w:t>s Insulin Aspart (Novorapid®) or Insulin Lispro</w:t>
      </w:r>
      <w:r>
        <w:rPr>
          <w:rFonts w:eastAsiaTheme="minorHAnsi" w:cs="Arial"/>
          <w:szCs w:val="22"/>
          <w:lang w:val="en-US" w:eastAsia="en-US"/>
        </w:rPr>
        <w:t xml:space="preserve"> (Humalog®). All i</w:t>
      </w:r>
      <w:r w:rsidRPr="00D44BC9">
        <w:rPr>
          <w:rFonts w:eastAsiaTheme="minorHAnsi" w:cs="Arial"/>
          <w:szCs w:val="22"/>
          <w:lang w:val="en-US" w:eastAsia="en-US"/>
        </w:rPr>
        <w:t xml:space="preserve">nsulin medication </w:t>
      </w:r>
      <w:r w:rsidR="009A3C77">
        <w:rPr>
          <w:rFonts w:eastAsiaTheme="minorHAnsi" w:cs="Arial"/>
          <w:szCs w:val="22"/>
          <w:lang w:val="en-US" w:eastAsia="en-US"/>
        </w:rPr>
        <w:t>which was</w:t>
      </w:r>
      <w:r w:rsidRPr="00D44BC9">
        <w:rPr>
          <w:rFonts w:eastAsiaTheme="minorHAnsi" w:cs="Arial"/>
          <w:szCs w:val="22"/>
          <w:lang w:val="en-US" w:eastAsia="en-US"/>
        </w:rPr>
        <w:t xml:space="preserve"> commercially available must continue to be taken at a</w:t>
      </w:r>
      <w:r>
        <w:rPr>
          <w:rFonts w:eastAsiaTheme="minorHAnsi" w:cs="Arial"/>
          <w:szCs w:val="22"/>
          <w:lang w:val="en-US" w:eastAsia="en-US"/>
        </w:rPr>
        <w:t xml:space="preserve"> </w:t>
      </w:r>
      <w:r w:rsidRPr="00D44BC9">
        <w:rPr>
          <w:rFonts w:eastAsiaTheme="minorHAnsi" w:cs="Arial"/>
          <w:szCs w:val="22"/>
          <w:lang w:val="en-US" w:eastAsia="en-US"/>
        </w:rPr>
        <w:t>stable effective therapeutic dose in accordance with the protocol, as applicable</w:t>
      </w:r>
      <w:r w:rsidR="00DC6352" w:rsidRPr="00D44BC9">
        <w:rPr>
          <w:szCs w:val="22"/>
          <w:lang w:val="en-GB"/>
        </w:rPr>
        <w:t xml:space="preserve">. </w:t>
      </w:r>
    </w:p>
    <w:p w:rsidR="005610B6" w:rsidRDefault="005610B6" w:rsidP="00313A9F">
      <w:pPr>
        <w:pStyle w:val="berschrift3"/>
      </w:pPr>
      <w:bookmarkStart w:id="77" w:name="_Toc533149744"/>
      <w:bookmarkStart w:id="78" w:name="_Toc7688636"/>
      <w:bookmarkStart w:id="79" w:name="_Toc27488010"/>
      <w:r>
        <w:t>Method of assigning subjects to investigational products</w:t>
      </w:r>
      <w:bookmarkEnd w:id="77"/>
      <w:bookmarkEnd w:id="78"/>
      <w:bookmarkEnd w:id="79"/>
    </w:p>
    <w:p w:rsidR="005610B6" w:rsidRDefault="005610B6" w:rsidP="005610B6">
      <w:pPr>
        <w:rPr>
          <w:lang w:val="en-GB"/>
        </w:rPr>
      </w:pPr>
      <w:r>
        <w:rPr>
          <w:lang w:val="en-GB"/>
        </w:rPr>
        <w:t>Subjects were randomized to either start (at Visit 2) wi</w:t>
      </w:r>
      <w:r w:rsidR="004517C6">
        <w:rPr>
          <w:lang w:val="en-GB"/>
        </w:rPr>
        <w:t>th the investigational product d</w:t>
      </w:r>
      <w:r>
        <w:rPr>
          <w:lang w:val="en-GB"/>
        </w:rPr>
        <w:t xml:space="preserve">apagliflozin </w:t>
      </w:r>
      <w:r w:rsidR="009A3C77">
        <w:rPr>
          <w:lang w:val="en-GB"/>
        </w:rPr>
        <w:t>followed by</w:t>
      </w:r>
      <w:r>
        <w:rPr>
          <w:lang w:val="en-GB"/>
        </w:rPr>
        <w:t xml:space="preserve"> placebo at Visit 4 or the other way round.</w:t>
      </w:r>
      <w:r w:rsidR="008660B6">
        <w:rPr>
          <w:lang w:val="en-GB"/>
        </w:rPr>
        <w:t xml:space="preserve"> The two treatment sequences were:</w:t>
      </w:r>
    </w:p>
    <w:p w:rsidR="008660B6" w:rsidRPr="008660B6" w:rsidRDefault="008660B6" w:rsidP="00F41BB2">
      <w:pPr>
        <w:pStyle w:val="Listenabsatz"/>
        <w:numPr>
          <w:ilvl w:val="0"/>
          <w:numId w:val="8"/>
        </w:numPr>
        <w:rPr>
          <w:lang w:val="en-GB"/>
        </w:rPr>
      </w:pPr>
      <w:r w:rsidRPr="008660B6">
        <w:rPr>
          <w:u w:val="single"/>
          <w:lang w:val="en-GB"/>
        </w:rPr>
        <w:t>Sequence 1:</w:t>
      </w:r>
      <w:r w:rsidR="004517C6">
        <w:rPr>
          <w:lang w:val="en-GB"/>
        </w:rPr>
        <w:t xml:space="preserve"> Dapagliflozin followed by p</w:t>
      </w:r>
      <w:r w:rsidRPr="008660B6">
        <w:rPr>
          <w:lang w:val="en-GB"/>
        </w:rPr>
        <w:t>lacebo</w:t>
      </w:r>
    </w:p>
    <w:p w:rsidR="008660B6" w:rsidRPr="008660B6" w:rsidRDefault="008660B6" w:rsidP="00F41BB2">
      <w:pPr>
        <w:pStyle w:val="Listenabsatz"/>
        <w:numPr>
          <w:ilvl w:val="0"/>
          <w:numId w:val="8"/>
        </w:numPr>
        <w:rPr>
          <w:lang w:val="en-GB"/>
        </w:rPr>
      </w:pPr>
      <w:r w:rsidRPr="008660B6">
        <w:rPr>
          <w:u w:val="single"/>
          <w:lang w:val="en-GB"/>
        </w:rPr>
        <w:t>Sequence 2:</w:t>
      </w:r>
      <w:r w:rsidR="004517C6">
        <w:rPr>
          <w:lang w:val="en-GB"/>
        </w:rPr>
        <w:t xml:space="preserve"> Placebo followed by d</w:t>
      </w:r>
      <w:r w:rsidRPr="008660B6">
        <w:rPr>
          <w:lang w:val="en-GB"/>
        </w:rPr>
        <w:t>apagliflozin</w:t>
      </w:r>
    </w:p>
    <w:p w:rsidR="00313A9F" w:rsidRDefault="00313A9F" w:rsidP="00313A9F">
      <w:pPr>
        <w:pStyle w:val="berschrift3"/>
      </w:pPr>
      <w:bookmarkStart w:id="80" w:name="_Toc533149745"/>
      <w:bookmarkStart w:id="81" w:name="_Toc7688637"/>
      <w:bookmarkStart w:id="82" w:name="_Toc27488011"/>
      <w:r>
        <w:t>Selection and timing of dose for each patient</w:t>
      </w:r>
      <w:bookmarkEnd w:id="80"/>
      <w:bookmarkEnd w:id="81"/>
      <w:bookmarkEnd w:id="82"/>
    </w:p>
    <w:p w:rsidR="00CE3488" w:rsidRDefault="004517C6" w:rsidP="008E3030">
      <w:pPr>
        <w:rPr>
          <w:lang w:val="en-GB"/>
        </w:rPr>
      </w:pPr>
      <w:r>
        <w:rPr>
          <w:lang w:val="en-GB"/>
        </w:rPr>
        <w:t>Two doses of 10 mg d</w:t>
      </w:r>
      <w:r w:rsidR="008E3030" w:rsidRPr="008E3030">
        <w:rPr>
          <w:lang w:val="en-GB"/>
        </w:rPr>
        <w:t xml:space="preserve">apagliflozin </w:t>
      </w:r>
      <w:r w:rsidR="008E3030">
        <w:rPr>
          <w:lang w:val="en-GB"/>
        </w:rPr>
        <w:t>were</w:t>
      </w:r>
      <w:r w:rsidR="008E3030" w:rsidRPr="008E3030">
        <w:rPr>
          <w:lang w:val="en-GB"/>
        </w:rPr>
        <w:t xml:space="preserve"> tested as add-on therapy to a CE marked sensor based insulin pump therapy using the</w:t>
      </w:r>
      <w:r w:rsidR="008E3030">
        <w:rPr>
          <w:lang w:val="en-GB"/>
        </w:rPr>
        <w:t xml:space="preserve"> </w:t>
      </w:r>
      <w:r w:rsidR="008E3030" w:rsidRPr="008E3030">
        <w:rPr>
          <w:lang w:val="en-GB"/>
        </w:rPr>
        <w:t>DreaMed system in a closed-loop setting.</w:t>
      </w:r>
      <w:r w:rsidR="00691922">
        <w:rPr>
          <w:lang w:val="en-GB"/>
        </w:rPr>
        <w:t xml:space="preserve"> One dose was administered in the evening to compare the effect on fasting periods and a second dose of 10 mg in the morning 30 min</w:t>
      </w:r>
      <w:r w:rsidR="009A3C77">
        <w:rPr>
          <w:lang w:val="en-GB"/>
        </w:rPr>
        <w:t>utes</w:t>
      </w:r>
      <w:r w:rsidR="00691922">
        <w:rPr>
          <w:lang w:val="en-GB"/>
        </w:rPr>
        <w:t xml:space="preserve"> before meal to </w:t>
      </w:r>
      <w:r>
        <w:rPr>
          <w:lang w:val="en-GB"/>
        </w:rPr>
        <w:t>see the postprandial effect of d</w:t>
      </w:r>
      <w:r w:rsidR="00691922">
        <w:rPr>
          <w:lang w:val="en-GB"/>
        </w:rPr>
        <w:t>apagliflozin.</w:t>
      </w:r>
    </w:p>
    <w:p w:rsidR="00500225" w:rsidRDefault="00500225" w:rsidP="00500225">
      <w:pPr>
        <w:pStyle w:val="berschrift3"/>
      </w:pPr>
      <w:bookmarkStart w:id="83" w:name="_Toc533149746"/>
      <w:bookmarkStart w:id="84" w:name="_Toc7688638"/>
      <w:bookmarkStart w:id="85" w:name="_Toc27488012"/>
      <w:r>
        <w:t>Prior and concomitant treatments</w:t>
      </w:r>
      <w:bookmarkEnd w:id="83"/>
      <w:bookmarkEnd w:id="84"/>
      <w:bookmarkEnd w:id="85"/>
    </w:p>
    <w:p w:rsidR="00500225" w:rsidRDefault="00F6386F" w:rsidP="00D90657">
      <w:pPr>
        <w:rPr>
          <w:lang w:val="en-GB"/>
        </w:rPr>
      </w:pPr>
      <w:r>
        <w:rPr>
          <w:lang w:val="en-GB"/>
        </w:rPr>
        <w:t xml:space="preserve">Once enrolled, subjects were not allowed to receive any injectable anti-diabetic medications other than insulin, oral anti-diabetic medications, diuretic therapy, systemic corticosteroid therapy, phentermine, benzphetamine, diethylpropion, methamphetamine, orlistat or phendimetrazine. </w:t>
      </w:r>
      <w:r w:rsidR="00D90657">
        <w:rPr>
          <w:lang w:val="en-GB"/>
        </w:rPr>
        <w:t>I</w:t>
      </w:r>
      <w:r w:rsidR="00D90657" w:rsidRPr="00D90657">
        <w:rPr>
          <w:lang w:val="en-GB"/>
        </w:rPr>
        <w:t>f hypoglycemia occur</w:t>
      </w:r>
      <w:r w:rsidR="0093584A">
        <w:rPr>
          <w:lang w:val="en-GB"/>
        </w:rPr>
        <w:t>ed</w:t>
      </w:r>
      <w:r w:rsidR="00D90657" w:rsidRPr="00D90657">
        <w:rPr>
          <w:lang w:val="en-GB"/>
        </w:rPr>
        <w:t xml:space="preserve">, intake of carbohydrate </w:t>
      </w:r>
      <w:r>
        <w:rPr>
          <w:lang w:val="en-GB"/>
        </w:rPr>
        <w:t>was</w:t>
      </w:r>
      <w:r w:rsidR="00D90657">
        <w:rPr>
          <w:lang w:val="en-GB"/>
        </w:rPr>
        <w:t xml:space="preserve"> </w:t>
      </w:r>
      <w:r w:rsidR="00D90657" w:rsidRPr="00D90657">
        <w:rPr>
          <w:lang w:val="en-GB"/>
        </w:rPr>
        <w:t>allowed</w:t>
      </w:r>
      <w:r w:rsidR="00D90657">
        <w:rPr>
          <w:lang w:val="en-GB"/>
        </w:rPr>
        <w:t xml:space="preserve"> in fasting periods during dosing visits</w:t>
      </w:r>
      <w:r w:rsidR="00D90657" w:rsidRPr="00D90657">
        <w:rPr>
          <w:lang w:val="en-GB"/>
        </w:rPr>
        <w:t>.</w:t>
      </w:r>
    </w:p>
    <w:p w:rsidR="00AA7202" w:rsidRDefault="00AA7202" w:rsidP="00D90657">
      <w:pPr>
        <w:rPr>
          <w:lang w:val="en-GB"/>
        </w:rPr>
      </w:pPr>
    </w:p>
    <w:p w:rsidR="00AA7202" w:rsidRDefault="00ED77BC" w:rsidP="00ED77BC">
      <w:pPr>
        <w:pStyle w:val="berschrift2"/>
      </w:pPr>
      <w:bookmarkStart w:id="86" w:name="_Toc27488013"/>
      <w:r>
        <w:t xml:space="preserve">Patient </w:t>
      </w:r>
      <w:r w:rsidR="00AA7202">
        <w:t>Procedures</w:t>
      </w:r>
      <w:bookmarkEnd w:id="86"/>
    </w:p>
    <w:p w:rsidR="00AA7202" w:rsidRPr="00AA7202" w:rsidRDefault="00AA7202" w:rsidP="00AA7202">
      <w:pPr>
        <w:rPr>
          <w:b/>
          <w:lang w:val="en-GB"/>
        </w:rPr>
      </w:pPr>
    </w:p>
    <w:p w:rsidR="00AA7202" w:rsidRPr="00AA7202" w:rsidRDefault="00AA7202" w:rsidP="00AA7202">
      <w:pPr>
        <w:rPr>
          <w:b/>
          <w:lang w:val="en-GB"/>
        </w:rPr>
      </w:pPr>
      <w:r w:rsidRPr="00AA7202">
        <w:rPr>
          <w:b/>
          <w:lang w:val="en-GB"/>
        </w:rPr>
        <w:t>Screening visit</w:t>
      </w:r>
    </w:p>
    <w:p w:rsidR="00AA7202" w:rsidRPr="00AA7202" w:rsidRDefault="00AA7202" w:rsidP="00AA7202">
      <w:pPr>
        <w:rPr>
          <w:lang w:val="en-US"/>
        </w:rPr>
      </w:pPr>
      <w:r w:rsidRPr="00AA7202">
        <w:rPr>
          <w:lang w:val="en-US"/>
        </w:rPr>
        <w:t>The screening took place 2-21 days before dosing on Visit 2. At the screening visit, the following was assessed and recorded in the CRF:</w:t>
      </w:r>
    </w:p>
    <w:p w:rsidR="00AA7202" w:rsidRPr="00AA7202" w:rsidRDefault="00AA7202" w:rsidP="00AA7202">
      <w:pPr>
        <w:rPr>
          <w:lang w:val="en-US"/>
        </w:rPr>
      </w:pPr>
    </w:p>
    <w:p w:rsidR="00AA7202" w:rsidRPr="00AA7202" w:rsidRDefault="00AA7202" w:rsidP="00F41BB2">
      <w:pPr>
        <w:numPr>
          <w:ilvl w:val="0"/>
          <w:numId w:val="19"/>
        </w:numPr>
        <w:rPr>
          <w:lang w:val="en-US"/>
        </w:rPr>
      </w:pPr>
      <w:r w:rsidRPr="00AA7202">
        <w:rPr>
          <w:lang w:val="en-US"/>
        </w:rPr>
        <w:lastRenderedPageBreak/>
        <w:t>Check of signed and dated informed consent</w:t>
      </w:r>
    </w:p>
    <w:p w:rsidR="00AA7202" w:rsidRPr="00AA7202" w:rsidRDefault="00AA7202" w:rsidP="00F41BB2">
      <w:pPr>
        <w:numPr>
          <w:ilvl w:val="0"/>
          <w:numId w:val="19"/>
        </w:numPr>
        <w:rPr>
          <w:lang w:val="en-US"/>
        </w:rPr>
      </w:pPr>
      <w:r w:rsidRPr="00AA7202">
        <w:rPr>
          <w:lang w:val="en-US"/>
        </w:rPr>
        <w:t>Assessment of inclusion and exclusion criteria</w:t>
      </w:r>
    </w:p>
    <w:p w:rsidR="00AA7202" w:rsidRPr="00AA7202" w:rsidRDefault="00AA7202" w:rsidP="00F41BB2">
      <w:pPr>
        <w:numPr>
          <w:ilvl w:val="0"/>
          <w:numId w:val="19"/>
        </w:numPr>
        <w:rPr>
          <w:lang w:val="en-US"/>
        </w:rPr>
      </w:pPr>
      <w:r w:rsidRPr="00AA7202">
        <w:rPr>
          <w:lang w:val="en-US"/>
        </w:rPr>
        <w:t>Screen for drugs</w:t>
      </w:r>
    </w:p>
    <w:p w:rsidR="00AA7202" w:rsidRPr="00AA7202" w:rsidRDefault="00AA7202" w:rsidP="00F41BB2">
      <w:pPr>
        <w:numPr>
          <w:ilvl w:val="0"/>
          <w:numId w:val="19"/>
        </w:numPr>
        <w:rPr>
          <w:lang w:val="en-US"/>
        </w:rPr>
      </w:pPr>
      <w:r w:rsidRPr="00AA7202">
        <w:rPr>
          <w:lang w:val="en-US"/>
        </w:rPr>
        <w:t>Demography (age, sex, ethnicity, race)</w:t>
      </w:r>
    </w:p>
    <w:p w:rsidR="00AA7202" w:rsidRPr="00AA7202" w:rsidRDefault="00AA7202" w:rsidP="00F41BB2">
      <w:pPr>
        <w:numPr>
          <w:ilvl w:val="0"/>
          <w:numId w:val="19"/>
        </w:numPr>
        <w:rPr>
          <w:lang w:val="en-US"/>
        </w:rPr>
      </w:pPr>
      <w:r w:rsidRPr="00AA7202">
        <w:rPr>
          <w:lang w:val="en-US"/>
        </w:rPr>
        <w:t>Diagnosis of diabetes</w:t>
      </w:r>
    </w:p>
    <w:p w:rsidR="00AA7202" w:rsidRPr="00AA7202" w:rsidRDefault="00AA7202" w:rsidP="00F41BB2">
      <w:pPr>
        <w:numPr>
          <w:ilvl w:val="0"/>
          <w:numId w:val="19"/>
        </w:numPr>
        <w:rPr>
          <w:lang w:val="en-US"/>
        </w:rPr>
      </w:pPr>
      <w:r w:rsidRPr="00AA7202">
        <w:rPr>
          <w:lang w:val="en-US"/>
        </w:rPr>
        <w:t>Medical history (any relevant illness in the past)</w:t>
      </w:r>
    </w:p>
    <w:p w:rsidR="00AA7202" w:rsidRPr="00AA7202" w:rsidRDefault="00AA7202" w:rsidP="00F41BB2">
      <w:pPr>
        <w:numPr>
          <w:ilvl w:val="0"/>
          <w:numId w:val="19"/>
        </w:numPr>
        <w:rPr>
          <w:lang w:val="en-US"/>
        </w:rPr>
      </w:pPr>
      <w:r w:rsidRPr="00AA7202">
        <w:rPr>
          <w:lang w:val="en-US"/>
        </w:rPr>
        <w:t>Concomitant illness</w:t>
      </w:r>
    </w:p>
    <w:p w:rsidR="00AA7202" w:rsidRPr="00AA7202" w:rsidRDefault="00AA7202" w:rsidP="00F41BB2">
      <w:pPr>
        <w:numPr>
          <w:ilvl w:val="0"/>
          <w:numId w:val="19"/>
        </w:numPr>
        <w:rPr>
          <w:lang w:val="en-US"/>
        </w:rPr>
      </w:pPr>
      <w:r w:rsidRPr="00AA7202">
        <w:rPr>
          <w:lang w:val="en-US"/>
        </w:rPr>
        <w:t>Pregnancy test (in women of child-bearing potential)</w:t>
      </w:r>
    </w:p>
    <w:p w:rsidR="00AA7202" w:rsidRPr="00AA7202" w:rsidRDefault="00AA7202" w:rsidP="00F41BB2">
      <w:pPr>
        <w:numPr>
          <w:ilvl w:val="0"/>
          <w:numId w:val="19"/>
        </w:numPr>
        <w:rPr>
          <w:lang w:val="en-US"/>
        </w:rPr>
      </w:pPr>
      <w:r w:rsidRPr="00AA7202">
        <w:rPr>
          <w:lang w:val="en-US"/>
        </w:rPr>
        <w:t>Body measurements: Body weight, height and body mass index (BMI) [calculated as</w:t>
      </w:r>
    </w:p>
    <w:p w:rsidR="00AA7202" w:rsidRPr="00AA7202" w:rsidRDefault="00AA7202" w:rsidP="00F41BB2">
      <w:pPr>
        <w:numPr>
          <w:ilvl w:val="0"/>
          <w:numId w:val="19"/>
        </w:numPr>
        <w:rPr>
          <w:lang w:val="en-US"/>
        </w:rPr>
      </w:pPr>
      <w:r w:rsidRPr="00AA7202">
        <w:rPr>
          <w:lang w:val="en-US"/>
        </w:rPr>
        <w:t>body weight/(height)2]</w:t>
      </w:r>
    </w:p>
    <w:p w:rsidR="00AA7202" w:rsidRPr="00AA7202" w:rsidRDefault="00AA7202" w:rsidP="00F41BB2">
      <w:pPr>
        <w:numPr>
          <w:ilvl w:val="0"/>
          <w:numId w:val="20"/>
        </w:numPr>
        <w:rPr>
          <w:lang w:val="en-US"/>
        </w:rPr>
      </w:pPr>
      <w:r w:rsidRPr="00AA7202">
        <w:rPr>
          <w:lang w:val="en-US"/>
        </w:rPr>
        <w:t>Physical examination</w:t>
      </w:r>
    </w:p>
    <w:p w:rsidR="00AA7202" w:rsidRPr="00AA7202" w:rsidRDefault="00AA7202" w:rsidP="00F41BB2">
      <w:pPr>
        <w:numPr>
          <w:ilvl w:val="0"/>
          <w:numId w:val="20"/>
        </w:numPr>
        <w:rPr>
          <w:lang w:val="en-US"/>
        </w:rPr>
      </w:pPr>
      <w:r w:rsidRPr="00AA7202">
        <w:rPr>
          <w:lang w:val="en-US"/>
        </w:rPr>
        <w:t>Pubertal status (only in children and adolescents)</w:t>
      </w:r>
    </w:p>
    <w:p w:rsidR="00AA7202" w:rsidRPr="00AA7202" w:rsidRDefault="00AA7202" w:rsidP="00F41BB2">
      <w:pPr>
        <w:numPr>
          <w:ilvl w:val="0"/>
          <w:numId w:val="20"/>
        </w:numPr>
        <w:rPr>
          <w:lang w:val="en-US"/>
        </w:rPr>
      </w:pPr>
      <w:r w:rsidRPr="00AA7202">
        <w:rPr>
          <w:lang w:val="en-US"/>
        </w:rPr>
        <w:t>Vital signs</w:t>
      </w:r>
    </w:p>
    <w:p w:rsidR="00AA7202" w:rsidRPr="00AA7202" w:rsidRDefault="00AA7202" w:rsidP="00F41BB2">
      <w:pPr>
        <w:numPr>
          <w:ilvl w:val="0"/>
          <w:numId w:val="20"/>
        </w:numPr>
        <w:rPr>
          <w:lang w:val="en-US"/>
        </w:rPr>
      </w:pPr>
      <w:r w:rsidRPr="00AA7202">
        <w:rPr>
          <w:lang w:val="en-US"/>
        </w:rPr>
        <w:t>Laboratory examination of A1c</w:t>
      </w:r>
    </w:p>
    <w:p w:rsidR="00AA7202" w:rsidRPr="00AA7202" w:rsidRDefault="00AA7202" w:rsidP="00F41BB2">
      <w:pPr>
        <w:numPr>
          <w:ilvl w:val="0"/>
          <w:numId w:val="20"/>
        </w:numPr>
        <w:rPr>
          <w:lang w:val="en-US"/>
        </w:rPr>
      </w:pPr>
      <w:r w:rsidRPr="00AA7202">
        <w:rPr>
          <w:lang w:val="en-US"/>
        </w:rPr>
        <w:t>Laboratory examination of blood/urine samples for safety assessment (hematology,</w:t>
      </w:r>
    </w:p>
    <w:p w:rsidR="00AA7202" w:rsidRPr="00AA7202" w:rsidRDefault="00AA7202" w:rsidP="00F41BB2">
      <w:pPr>
        <w:numPr>
          <w:ilvl w:val="0"/>
          <w:numId w:val="20"/>
        </w:numPr>
        <w:rPr>
          <w:lang w:val="en-US"/>
        </w:rPr>
      </w:pPr>
      <w:r w:rsidRPr="00AA7202">
        <w:rPr>
          <w:lang w:val="en-US"/>
        </w:rPr>
        <w:t>biochemistry, lipids and urinalysis)</w:t>
      </w:r>
    </w:p>
    <w:p w:rsidR="00AA7202" w:rsidRPr="00AA7202" w:rsidRDefault="00AA7202" w:rsidP="00F41BB2">
      <w:pPr>
        <w:numPr>
          <w:ilvl w:val="0"/>
          <w:numId w:val="20"/>
        </w:numPr>
        <w:rPr>
          <w:lang w:val="en-US"/>
        </w:rPr>
      </w:pPr>
      <w:r w:rsidRPr="00AA7202">
        <w:rPr>
          <w:lang w:val="en-US"/>
        </w:rPr>
        <w:t>Laboratory examination for Hepatitis B antigen and Hepatitis C antibodies</w:t>
      </w:r>
    </w:p>
    <w:p w:rsidR="00AA7202" w:rsidRPr="00AA7202" w:rsidRDefault="00AA7202" w:rsidP="00F41BB2">
      <w:pPr>
        <w:numPr>
          <w:ilvl w:val="0"/>
          <w:numId w:val="20"/>
        </w:numPr>
        <w:rPr>
          <w:lang w:val="en-US"/>
        </w:rPr>
      </w:pPr>
      <w:r w:rsidRPr="00AA7202">
        <w:rPr>
          <w:lang w:val="en-US"/>
        </w:rPr>
        <w:t>Laboratory examination for HIV antibodies and antigen</w:t>
      </w:r>
    </w:p>
    <w:p w:rsidR="00AA7202" w:rsidRPr="00AA7202" w:rsidRDefault="00AA7202" w:rsidP="00F41BB2">
      <w:pPr>
        <w:numPr>
          <w:ilvl w:val="0"/>
          <w:numId w:val="20"/>
        </w:numPr>
        <w:rPr>
          <w:lang w:val="en-US"/>
        </w:rPr>
      </w:pPr>
      <w:r w:rsidRPr="00AA7202">
        <w:rPr>
          <w:lang w:val="en-US"/>
        </w:rPr>
        <w:t>Concomitant medication (including current diabetes therapy, in case of CSII separate</w:t>
      </w:r>
    </w:p>
    <w:p w:rsidR="00AA7202" w:rsidRPr="00AA7202" w:rsidRDefault="00AA7202" w:rsidP="00AA7202">
      <w:pPr>
        <w:rPr>
          <w:lang w:val="en-US"/>
        </w:rPr>
      </w:pPr>
      <w:r w:rsidRPr="00AA7202">
        <w:rPr>
          <w:lang w:val="en-US"/>
        </w:rPr>
        <w:t>for basal rate and bolus insulin)</w:t>
      </w:r>
    </w:p>
    <w:p w:rsidR="00AA7202" w:rsidRPr="00AA7202" w:rsidRDefault="00AA7202" w:rsidP="00AA7202">
      <w:pPr>
        <w:rPr>
          <w:lang w:val="en-US"/>
        </w:rPr>
      </w:pPr>
      <w:bookmarkStart w:id="87" w:name="_Toc69103283"/>
      <w:bookmarkStart w:id="88" w:name="_Toc71016824"/>
      <w:bookmarkStart w:id="89" w:name="_Toc93223636"/>
      <w:bookmarkStart w:id="90" w:name="_Toc126980796"/>
    </w:p>
    <w:p w:rsidR="00AA7202" w:rsidRPr="00AA7202" w:rsidRDefault="00AA7202" w:rsidP="00AA7202">
      <w:pPr>
        <w:rPr>
          <w:lang w:val="en-US"/>
        </w:rPr>
      </w:pPr>
      <w:r w:rsidRPr="00AA7202">
        <w:rPr>
          <w:lang w:val="en-US"/>
        </w:rPr>
        <w:t xml:space="preserve">Concomitant Medical Conditions </w:t>
      </w:r>
    </w:p>
    <w:p w:rsidR="00AA7202" w:rsidRPr="00AA7202" w:rsidRDefault="00AA7202" w:rsidP="00AA7202">
      <w:pPr>
        <w:rPr>
          <w:lang w:val="en-US"/>
        </w:rPr>
      </w:pPr>
      <w:r w:rsidRPr="00AA7202">
        <w:rPr>
          <w:lang w:val="en-US"/>
        </w:rPr>
        <w:t>Clinically significant conditions and concomitant medication during the study will be documented.</w:t>
      </w:r>
    </w:p>
    <w:p w:rsidR="00AA7202" w:rsidRPr="00AA7202" w:rsidRDefault="00AA7202" w:rsidP="00AA7202">
      <w:pPr>
        <w:rPr>
          <w:b/>
          <w:bCs/>
          <w:lang w:val="en-US"/>
        </w:rPr>
      </w:pPr>
    </w:p>
    <w:p w:rsidR="00AA7202" w:rsidRPr="00AA7202" w:rsidRDefault="00AA7202" w:rsidP="00AA7202">
      <w:pPr>
        <w:rPr>
          <w:lang w:val="en-US"/>
        </w:rPr>
      </w:pPr>
      <w:r w:rsidRPr="00AA7202">
        <w:rPr>
          <w:lang w:val="en-US"/>
        </w:rPr>
        <w:t xml:space="preserve">All screening laboratory parameters will be measured at “Medizinisches Labor Hannover”. Laboratory methods are listed in Appendix . </w:t>
      </w:r>
    </w:p>
    <w:bookmarkEnd w:id="87"/>
    <w:bookmarkEnd w:id="88"/>
    <w:bookmarkEnd w:id="89"/>
    <w:bookmarkEnd w:id="90"/>
    <w:p w:rsidR="00AA7202" w:rsidRPr="00AA7202" w:rsidRDefault="00AA7202" w:rsidP="00AA7202">
      <w:pPr>
        <w:rPr>
          <w:lang w:val="en-US"/>
        </w:rPr>
      </w:pPr>
      <w:r w:rsidRPr="00AA7202">
        <w:rPr>
          <w:lang w:val="en-US"/>
        </w:rPr>
        <w:t xml:space="preserve"> The Investigator will review all information obtained from the screening procedures.</w:t>
      </w:r>
    </w:p>
    <w:p w:rsidR="00AA7202" w:rsidRPr="00AA7202" w:rsidRDefault="00AA7202" w:rsidP="00AA7202">
      <w:pPr>
        <w:rPr>
          <w:lang w:val="en-US"/>
        </w:rPr>
      </w:pPr>
      <w:r w:rsidRPr="00AA7202">
        <w:rPr>
          <w:lang w:val="en-US"/>
        </w:rPr>
        <w:t>Screened subjects who do not comply with all inclusion and exclusion criteria are excluded, and their data will be recorded on a screening failure log to be kept at the investigational site.</w:t>
      </w:r>
    </w:p>
    <w:p w:rsidR="00AA7202" w:rsidRPr="00AA7202" w:rsidRDefault="00AA7202" w:rsidP="00AA7202">
      <w:pPr>
        <w:rPr>
          <w:lang w:val="en-US"/>
        </w:rPr>
      </w:pPr>
      <w:r w:rsidRPr="00AA7202">
        <w:rPr>
          <w:lang w:val="en-US"/>
        </w:rPr>
        <w:t>The reason for exclusion must be recorded on the screening failure form. For screening failures all CRF pages containing recorded data will be collected, but only the screening failure form will be entered into the database.</w:t>
      </w:r>
    </w:p>
    <w:p w:rsidR="00AA7202" w:rsidRPr="00AA7202" w:rsidRDefault="00AA7202" w:rsidP="00AA7202">
      <w:pPr>
        <w:rPr>
          <w:lang w:val="en-US"/>
        </w:rPr>
      </w:pPr>
      <w:r w:rsidRPr="00AA7202">
        <w:rPr>
          <w:lang w:val="en-US"/>
        </w:rPr>
        <w:t xml:space="preserve">Subjects who comply with all the inclusion and exclusion criteria will be invited for the first dosing visit (Visit 2). Subjects will be informed that before the dosing visit (Visit 2) they </w:t>
      </w:r>
    </w:p>
    <w:p w:rsidR="00AA7202" w:rsidRPr="00AA7202" w:rsidRDefault="00AA7202" w:rsidP="00AA7202">
      <w:pPr>
        <w:rPr>
          <w:lang w:val="en-US"/>
        </w:rPr>
      </w:pPr>
      <w:r w:rsidRPr="00AA7202">
        <w:rPr>
          <w:lang w:val="en-US"/>
        </w:rPr>
        <w:t>should:</w:t>
      </w:r>
    </w:p>
    <w:p w:rsidR="00AA7202" w:rsidRPr="00AA7202" w:rsidRDefault="00AA7202" w:rsidP="00F41BB2">
      <w:pPr>
        <w:numPr>
          <w:ilvl w:val="0"/>
          <w:numId w:val="17"/>
        </w:numPr>
        <w:rPr>
          <w:lang w:val="en-US"/>
        </w:rPr>
      </w:pPr>
      <w:r w:rsidRPr="00AA7202">
        <w:rPr>
          <w:lang w:val="en-US"/>
        </w:rPr>
        <w:t>Avoid consumption of alcohol within the last 24 hours prior to dosing</w:t>
      </w:r>
    </w:p>
    <w:p w:rsidR="00AA7202" w:rsidRPr="00AA7202" w:rsidRDefault="00AA7202" w:rsidP="00F41BB2">
      <w:pPr>
        <w:numPr>
          <w:ilvl w:val="0"/>
          <w:numId w:val="17"/>
        </w:numPr>
        <w:rPr>
          <w:lang w:val="en-US"/>
        </w:rPr>
      </w:pPr>
      <w:r w:rsidRPr="00AA7202">
        <w:rPr>
          <w:lang w:val="en-US"/>
        </w:rPr>
        <w:lastRenderedPageBreak/>
        <w:t>Avoid use of the following products: systemic (oral or i.v.) corticosteroids, monoamine</w:t>
      </w:r>
    </w:p>
    <w:p w:rsidR="00AA7202" w:rsidRPr="00AA7202" w:rsidRDefault="00AA7202" w:rsidP="00AA7202">
      <w:pPr>
        <w:rPr>
          <w:lang w:val="en-US"/>
        </w:rPr>
      </w:pPr>
      <w:r w:rsidRPr="00AA7202">
        <w:rPr>
          <w:lang w:val="en-US"/>
        </w:rPr>
        <w:t>oxidase (MAO) inhibitors, systemic non-selective beta-blockers, growth hormone,</w:t>
      </w:r>
    </w:p>
    <w:p w:rsidR="00AA7202" w:rsidRPr="00AA7202" w:rsidRDefault="00AA7202" w:rsidP="00AA7202">
      <w:pPr>
        <w:rPr>
          <w:lang w:val="en-US"/>
        </w:rPr>
      </w:pPr>
      <w:r w:rsidRPr="00AA7202">
        <w:rPr>
          <w:lang w:val="en-US"/>
        </w:rPr>
        <w:t>non-routine vitamins and herbal products. Furthermore, the use of thyroid hormones</w:t>
      </w:r>
    </w:p>
    <w:p w:rsidR="00AA7202" w:rsidRPr="00AA7202" w:rsidRDefault="00AA7202" w:rsidP="00AA7202">
      <w:pPr>
        <w:rPr>
          <w:lang w:val="en-US"/>
        </w:rPr>
      </w:pPr>
      <w:r w:rsidRPr="00AA7202">
        <w:rPr>
          <w:lang w:val="en-US"/>
        </w:rPr>
        <w:t>must be stable.</w:t>
      </w:r>
    </w:p>
    <w:p w:rsidR="00AA7202" w:rsidRPr="00AA7202" w:rsidRDefault="00AA7202" w:rsidP="00AA7202">
      <w:pPr>
        <w:rPr>
          <w:lang w:val="en-US"/>
        </w:rPr>
      </w:pPr>
      <w:r w:rsidRPr="00AA7202">
        <w:rPr>
          <w:lang w:val="en-US"/>
        </w:rPr>
        <w:t>Once enrolled, subjects may not receive any of the following for the duration of the study:</w:t>
      </w:r>
    </w:p>
    <w:p w:rsidR="00AA7202" w:rsidRPr="00AA7202" w:rsidRDefault="00AA7202" w:rsidP="00F41BB2">
      <w:pPr>
        <w:numPr>
          <w:ilvl w:val="0"/>
          <w:numId w:val="18"/>
        </w:numPr>
        <w:rPr>
          <w:lang w:val="en-US"/>
        </w:rPr>
      </w:pPr>
      <w:r w:rsidRPr="00AA7202">
        <w:rPr>
          <w:lang w:val="en-US"/>
        </w:rPr>
        <w:t>Any injectable anti-diabetic medications other than insulin (including GLP-1 agonists</w:t>
      </w:r>
    </w:p>
    <w:p w:rsidR="00AA7202" w:rsidRPr="00AA7202" w:rsidRDefault="00AA7202" w:rsidP="00F41BB2">
      <w:pPr>
        <w:numPr>
          <w:ilvl w:val="0"/>
          <w:numId w:val="18"/>
        </w:numPr>
        <w:rPr>
          <w:lang w:val="en-US"/>
        </w:rPr>
      </w:pPr>
      <w:r w:rsidRPr="00AA7202">
        <w:rPr>
          <w:lang w:val="en-US"/>
        </w:rPr>
        <w:t>and pramlintide)</w:t>
      </w:r>
    </w:p>
    <w:p w:rsidR="00AA7202" w:rsidRPr="00AA7202" w:rsidRDefault="00AA7202" w:rsidP="00F41BB2">
      <w:pPr>
        <w:numPr>
          <w:ilvl w:val="0"/>
          <w:numId w:val="18"/>
        </w:numPr>
        <w:rPr>
          <w:lang w:val="en-US"/>
        </w:rPr>
      </w:pPr>
      <w:r w:rsidRPr="00AA7202">
        <w:rPr>
          <w:lang w:val="en-US"/>
        </w:rPr>
        <w:t>Any oral anti-diabetic medications.</w:t>
      </w:r>
    </w:p>
    <w:p w:rsidR="00AA7202" w:rsidRPr="00AA7202" w:rsidRDefault="00AA7202" w:rsidP="00F41BB2">
      <w:pPr>
        <w:numPr>
          <w:ilvl w:val="0"/>
          <w:numId w:val="18"/>
        </w:numPr>
        <w:rPr>
          <w:lang w:val="en-US"/>
        </w:rPr>
      </w:pPr>
      <w:r w:rsidRPr="00AA7202">
        <w:rPr>
          <w:lang w:val="en-US"/>
        </w:rPr>
        <w:t>Any diuretic therapy (e.g. loop diuretics, thiazide diuretics, aldosterone antagonists).</w:t>
      </w:r>
    </w:p>
    <w:p w:rsidR="00AA7202" w:rsidRPr="00AA7202" w:rsidRDefault="00AA7202" w:rsidP="00F41BB2">
      <w:pPr>
        <w:numPr>
          <w:ilvl w:val="0"/>
          <w:numId w:val="18"/>
        </w:numPr>
        <w:rPr>
          <w:lang w:val="en-US"/>
        </w:rPr>
      </w:pPr>
      <w:r w:rsidRPr="00AA7202">
        <w:rPr>
          <w:lang w:val="en-US"/>
        </w:rPr>
        <w:t>Treatment with any systemic corticosteroid therapy.</w:t>
      </w:r>
    </w:p>
    <w:p w:rsidR="00AA7202" w:rsidRPr="00AA7202" w:rsidRDefault="00AA7202" w:rsidP="00F41BB2">
      <w:pPr>
        <w:numPr>
          <w:ilvl w:val="0"/>
          <w:numId w:val="18"/>
        </w:numPr>
        <w:rPr>
          <w:lang w:val="en-US"/>
        </w:rPr>
      </w:pPr>
      <w:r w:rsidRPr="00AA7202">
        <w:rPr>
          <w:lang w:val="en-US"/>
        </w:rPr>
        <w:t>Administration of phentermine, benzphetamine, diethylpropion, methamphetamine,</w:t>
      </w:r>
    </w:p>
    <w:p w:rsidR="00AA7202" w:rsidRPr="00AA7202" w:rsidRDefault="00AA7202" w:rsidP="00F41BB2">
      <w:pPr>
        <w:numPr>
          <w:ilvl w:val="0"/>
          <w:numId w:val="18"/>
        </w:numPr>
        <w:rPr>
          <w:lang w:val="en-US"/>
        </w:rPr>
      </w:pPr>
      <w:r w:rsidRPr="00AA7202">
        <w:rPr>
          <w:lang w:val="en-US"/>
        </w:rPr>
        <w:t>orlistat, and/or phendimetrazine.</w:t>
      </w:r>
    </w:p>
    <w:p w:rsidR="00AA7202" w:rsidRPr="00AA7202" w:rsidRDefault="00AA7202" w:rsidP="00AA7202">
      <w:pPr>
        <w:rPr>
          <w:lang w:val="en-US"/>
        </w:rPr>
      </w:pPr>
      <w:r w:rsidRPr="00AA7202">
        <w:rPr>
          <w:lang w:val="en-US"/>
        </w:rPr>
        <w:t>Subjects will be also informed that during the in-house stay period they must avoid strenuous</w:t>
      </w:r>
    </w:p>
    <w:p w:rsidR="00AA7202" w:rsidRPr="00AA7202" w:rsidRDefault="00AA7202" w:rsidP="00AA7202">
      <w:pPr>
        <w:rPr>
          <w:lang w:val="en-US"/>
        </w:rPr>
      </w:pPr>
      <w:r w:rsidRPr="00AA7202">
        <w:rPr>
          <w:lang w:val="en-US"/>
        </w:rPr>
        <w:t>exercise and consumption of alcohol.</w:t>
      </w:r>
    </w:p>
    <w:p w:rsidR="00AA7202" w:rsidRPr="00AA7202" w:rsidRDefault="00AA7202" w:rsidP="00AA7202">
      <w:pPr>
        <w:rPr>
          <w:lang w:val="en-US"/>
        </w:rPr>
      </w:pPr>
    </w:p>
    <w:p w:rsidR="00AA7202" w:rsidRPr="00AA7202" w:rsidRDefault="00AA7202" w:rsidP="00AA7202">
      <w:pPr>
        <w:rPr>
          <w:lang w:val="en-US"/>
        </w:rPr>
      </w:pPr>
      <w:r w:rsidRPr="00AA7202">
        <w:rPr>
          <w:lang w:val="en-US"/>
        </w:rPr>
        <w:t xml:space="preserve">All patients will receive a training for glucose sensor system, a sensor will be placed. </w:t>
      </w:r>
    </w:p>
    <w:p w:rsidR="00AA7202" w:rsidRPr="00AA7202" w:rsidRDefault="00AA7202" w:rsidP="00AA7202">
      <w:pPr>
        <w:rPr>
          <w:lang w:val="en-US"/>
        </w:rPr>
      </w:pPr>
    </w:p>
    <w:p w:rsidR="00AA7202" w:rsidRPr="00AA7202" w:rsidRDefault="00AA7202" w:rsidP="00F41BB2">
      <w:pPr>
        <w:numPr>
          <w:ilvl w:val="2"/>
          <w:numId w:val="13"/>
        </w:numPr>
        <w:rPr>
          <w:b/>
          <w:lang w:val="en-GB"/>
        </w:rPr>
      </w:pPr>
      <w:bookmarkStart w:id="91" w:name="_Toc444128577"/>
      <w:bookmarkStart w:id="92" w:name="_Toc451641727"/>
      <w:r w:rsidRPr="00AA7202">
        <w:rPr>
          <w:b/>
          <w:lang w:val="en-GB"/>
        </w:rPr>
        <w:t>Visit 2 and visit 4 Dosing</w:t>
      </w:r>
      <w:bookmarkEnd w:id="91"/>
      <w:bookmarkEnd w:id="92"/>
      <w:r w:rsidRPr="00AA7202">
        <w:rPr>
          <w:b/>
          <w:lang w:val="en-GB"/>
        </w:rPr>
        <w:t xml:space="preserve"> </w:t>
      </w:r>
    </w:p>
    <w:p w:rsidR="00AA7202" w:rsidRPr="00AA7202" w:rsidRDefault="00AA7202" w:rsidP="00AA7202">
      <w:pPr>
        <w:rPr>
          <w:b/>
          <w:lang w:val="en-US"/>
        </w:rPr>
      </w:pPr>
      <w:r w:rsidRPr="00AA7202">
        <w:rPr>
          <w:b/>
          <w:lang w:val="en-US"/>
        </w:rPr>
        <w:t>Day -1</w:t>
      </w:r>
    </w:p>
    <w:p w:rsidR="00AA7202" w:rsidRPr="00AA7202" w:rsidRDefault="00AA7202" w:rsidP="00AA7202">
      <w:pPr>
        <w:rPr>
          <w:lang w:val="en-US"/>
        </w:rPr>
      </w:pPr>
      <w:r w:rsidRPr="00AA7202">
        <w:rPr>
          <w:lang w:val="en-US"/>
        </w:rPr>
        <w:t xml:space="preserve">Patients will be called and reminded to place a new glucose sensor on same day and to change pump catheter the next morning. </w:t>
      </w:r>
    </w:p>
    <w:p w:rsidR="00AA7202" w:rsidRPr="00AA7202" w:rsidRDefault="00AA7202" w:rsidP="00AA7202">
      <w:pPr>
        <w:rPr>
          <w:lang w:val="en-US"/>
        </w:rPr>
      </w:pPr>
    </w:p>
    <w:p w:rsidR="00AA7202" w:rsidRPr="00AA7202" w:rsidRDefault="00AA7202" w:rsidP="00AA7202">
      <w:pPr>
        <w:rPr>
          <w:b/>
          <w:lang w:val="en-US"/>
        </w:rPr>
      </w:pPr>
      <w:r w:rsidRPr="00AA7202">
        <w:rPr>
          <w:b/>
          <w:lang w:val="en-US"/>
        </w:rPr>
        <w:t>Day 1</w:t>
      </w:r>
    </w:p>
    <w:p w:rsidR="00AA7202" w:rsidRPr="00AA7202" w:rsidRDefault="00AA7202" w:rsidP="00AA7202">
      <w:pPr>
        <w:rPr>
          <w:lang w:val="en-US"/>
        </w:rPr>
      </w:pPr>
      <w:r w:rsidRPr="00AA7202">
        <w:rPr>
          <w:lang w:val="en-US"/>
        </w:rPr>
        <w:t>The subjects will attend the Clinic unit at approximately 16:00 hours in the afternoon.</w:t>
      </w:r>
    </w:p>
    <w:p w:rsidR="00AA7202" w:rsidRPr="00AA7202" w:rsidRDefault="00AA7202" w:rsidP="00AA7202">
      <w:pPr>
        <w:rPr>
          <w:lang w:val="en-US"/>
        </w:rPr>
      </w:pPr>
    </w:p>
    <w:p w:rsidR="00AA7202" w:rsidRPr="00AA7202" w:rsidRDefault="00AA7202" w:rsidP="00AA7202">
      <w:pPr>
        <w:rPr>
          <w:lang w:val="en-US"/>
        </w:rPr>
      </w:pPr>
      <w:r w:rsidRPr="00AA7202">
        <w:rPr>
          <w:lang w:val="en-US"/>
        </w:rPr>
        <w:t xml:space="preserve">Results from the screening visit (Visit 1) must be available at Visit 2 and assessed to be acceptable by the Investigator. These results must be verified by signing and dating the test results by the Investigator. </w:t>
      </w:r>
    </w:p>
    <w:p w:rsidR="00AA7202" w:rsidRPr="00AA7202" w:rsidRDefault="00AA7202" w:rsidP="00AA7202">
      <w:pPr>
        <w:rPr>
          <w:lang w:val="en-US"/>
        </w:rPr>
      </w:pPr>
      <w:r w:rsidRPr="00AA7202">
        <w:rPr>
          <w:lang w:val="en-US"/>
        </w:rPr>
        <w:t>If the subject complies with all inclusion and exclusion criteria, the following will be assessed</w:t>
      </w:r>
    </w:p>
    <w:p w:rsidR="00AA7202" w:rsidRPr="00AA7202" w:rsidRDefault="00AA7202" w:rsidP="00AA7202">
      <w:pPr>
        <w:rPr>
          <w:lang w:val="en-US"/>
        </w:rPr>
      </w:pPr>
      <w:r w:rsidRPr="00AA7202">
        <w:rPr>
          <w:lang w:val="en-US"/>
        </w:rPr>
        <w:t>and recorded in the CRF on Day -1 of Visits 2:</w:t>
      </w:r>
    </w:p>
    <w:p w:rsidR="00AA7202" w:rsidRPr="00AA7202" w:rsidRDefault="00AA7202" w:rsidP="00F41BB2">
      <w:pPr>
        <w:numPr>
          <w:ilvl w:val="0"/>
          <w:numId w:val="15"/>
        </w:numPr>
        <w:rPr>
          <w:lang w:val="en-US"/>
        </w:rPr>
      </w:pPr>
      <w:r w:rsidRPr="00AA7202">
        <w:rPr>
          <w:lang w:val="en-US"/>
        </w:rPr>
        <w:t>Check of in- and exclusion criteria</w:t>
      </w:r>
    </w:p>
    <w:p w:rsidR="00AA7202" w:rsidRPr="00AA7202" w:rsidRDefault="00AA7202" w:rsidP="00F41BB2">
      <w:pPr>
        <w:numPr>
          <w:ilvl w:val="0"/>
          <w:numId w:val="15"/>
        </w:numPr>
        <w:rPr>
          <w:lang w:val="en-US"/>
        </w:rPr>
      </w:pPr>
      <w:r w:rsidRPr="00AA7202">
        <w:rPr>
          <w:lang w:val="en-US"/>
        </w:rPr>
        <w:t>Check of withdrawal criteria</w:t>
      </w:r>
    </w:p>
    <w:p w:rsidR="00AA7202" w:rsidRPr="00AA7202" w:rsidRDefault="00AA7202" w:rsidP="00F41BB2">
      <w:pPr>
        <w:numPr>
          <w:ilvl w:val="0"/>
          <w:numId w:val="15"/>
        </w:numPr>
        <w:rPr>
          <w:lang w:val="en-US"/>
        </w:rPr>
      </w:pPr>
      <w:r w:rsidRPr="00AA7202">
        <w:rPr>
          <w:lang w:val="en-US"/>
        </w:rPr>
        <w:t>Pregnancy test (in women of child-bearing potential)</w:t>
      </w:r>
    </w:p>
    <w:p w:rsidR="00AA7202" w:rsidRPr="00AA7202" w:rsidRDefault="00AA7202" w:rsidP="00F41BB2">
      <w:pPr>
        <w:numPr>
          <w:ilvl w:val="0"/>
          <w:numId w:val="15"/>
        </w:numPr>
        <w:rPr>
          <w:lang w:val="en-US"/>
        </w:rPr>
      </w:pPr>
      <w:r w:rsidRPr="00AA7202">
        <w:rPr>
          <w:lang w:val="en-US"/>
        </w:rPr>
        <w:t>Body weight</w:t>
      </w:r>
    </w:p>
    <w:p w:rsidR="00AA7202" w:rsidRPr="00AA7202" w:rsidRDefault="00AA7202" w:rsidP="00F41BB2">
      <w:pPr>
        <w:numPr>
          <w:ilvl w:val="0"/>
          <w:numId w:val="15"/>
        </w:numPr>
        <w:rPr>
          <w:lang w:val="en-US"/>
        </w:rPr>
      </w:pPr>
      <w:r w:rsidRPr="00AA7202">
        <w:rPr>
          <w:lang w:val="en-US"/>
        </w:rPr>
        <w:t>Vital signs</w:t>
      </w:r>
    </w:p>
    <w:p w:rsidR="00AA7202" w:rsidRPr="00AA7202" w:rsidRDefault="00AA7202" w:rsidP="00F41BB2">
      <w:pPr>
        <w:numPr>
          <w:ilvl w:val="0"/>
          <w:numId w:val="15"/>
        </w:numPr>
        <w:rPr>
          <w:lang w:val="en-US"/>
        </w:rPr>
      </w:pPr>
      <w:r w:rsidRPr="00AA7202">
        <w:rPr>
          <w:lang w:val="en-US"/>
        </w:rPr>
        <w:t>Adverse events</w:t>
      </w:r>
    </w:p>
    <w:p w:rsidR="00AA7202" w:rsidRPr="00AA7202" w:rsidRDefault="00AA7202" w:rsidP="00F41BB2">
      <w:pPr>
        <w:numPr>
          <w:ilvl w:val="0"/>
          <w:numId w:val="15"/>
        </w:numPr>
        <w:rPr>
          <w:lang w:val="en-US"/>
        </w:rPr>
      </w:pPr>
      <w:r w:rsidRPr="00AA7202">
        <w:rPr>
          <w:lang w:val="en-US"/>
        </w:rPr>
        <w:t>Concomitant medication</w:t>
      </w:r>
    </w:p>
    <w:p w:rsidR="00AA7202" w:rsidRPr="00AA7202" w:rsidRDefault="00AA7202" w:rsidP="00F41BB2">
      <w:pPr>
        <w:numPr>
          <w:ilvl w:val="0"/>
          <w:numId w:val="15"/>
        </w:numPr>
        <w:rPr>
          <w:lang w:val="en-US"/>
        </w:rPr>
      </w:pPr>
      <w:r w:rsidRPr="00AA7202">
        <w:rPr>
          <w:lang w:val="en-US"/>
        </w:rPr>
        <w:lastRenderedPageBreak/>
        <w:t>Hypoglycemic episodes (from the current and previous day)</w:t>
      </w:r>
    </w:p>
    <w:p w:rsidR="00AA7202" w:rsidRPr="00AA7202" w:rsidRDefault="00AA7202" w:rsidP="00F41BB2">
      <w:pPr>
        <w:numPr>
          <w:ilvl w:val="0"/>
          <w:numId w:val="15"/>
        </w:numPr>
        <w:rPr>
          <w:lang w:val="en-US"/>
        </w:rPr>
      </w:pPr>
      <w:r w:rsidRPr="00AA7202">
        <w:rPr>
          <w:lang w:val="en-US"/>
        </w:rPr>
        <w:t>Check if Glucose Sensor is running properly; if not, a new one will be placed.</w:t>
      </w:r>
    </w:p>
    <w:p w:rsidR="00AA7202" w:rsidRPr="00AA7202" w:rsidRDefault="00AA7202" w:rsidP="00AA7202">
      <w:pPr>
        <w:rPr>
          <w:lang w:val="en-US"/>
        </w:rPr>
      </w:pPr>
    </w:p>
    <w:p w:rsidR="00AA7202" w:rsidRPr="00AA7202" w:rsidRDefault="00AA7202" w:rsidP="00AA7202">
      <w:pPr>
        <w:rPr>
          <w:lang w:val="en-US"/>
        </w:rPr>
      </w:pPr>
      <w:r w:rsidRPr="00AA7202">
        <w:rPr>
          <w:lang w:val="en-US"/>
        </w:rPr>
        <w:t>A rescheduling of Visits 2 will be allowed once within 1-7 days in case the subject meets any</w:t>
      </w:r>
    </w:p>
    <w:p w:rsidR="00AA7202" w:rsidRPr="00AA7202" w:rsidRDefault="00AA7202" w:rsidP="00AA7202">
      <w:pPr>
        <w:rPr>
          <w:lang w:val="en-US"/>
        </w:rPr>
      </w:pPr>
      <w:r w:rsidRPr="00AA7202">
        <w:rPr>
          <w:lang w:val="en-US"/>
        </w:rPr>
        <w:t>of the dosing day exclusion criteria. If a subject is not eligible at the rescheduled Visit 2, the</w:t>
      </w:r>
    </w:p>
    <w:p w:rsidR="00AA7202" w:rsidRPr="00AA7202" w:rsidRDefault="00AA7202" w:rsidP="00AA7202">
      <w:pPr>
        <w:rPr>
          <w:lang w:val="en-US"/>
        </w:rPr>
      </w:pPr>
      <w:r w:rsidRPr="00AA7202">
        <w:rPr>
          <w:lang w:val="en-US"/>
        </w:rPr>
        <w:t>subject will be excluded from further participation in the trial. The reason for exclusion must</w:t>
      </w:r>
    </w:p>
    <w:p w:rsidR="00AA7202" w:rsidRPr="00AA7202" w:rsidRDefault="00AA7202" w:rsidP="00AA7202">
      <w:pPr>
        <w:rPr>
          <w:lang w:val="en-US"/>
        </w:rPr>
      </w:pPr>
      <w:r w:rsidRPr="00AA7202">
        <w:rPr>
          <w:lang w:val="en-US"/>
        </w:rPr>
        <w:t>be recorded on the screening failure form.</w:t>
      </w:r>
    </w:p>
    <w:p w:rsidR="00AA7202" w:rsidRPr="00AA7202" w:rsidRDefault="00AA7202" w:rsidP="00AA7202">
      <w:pPr>
        <w:rPr>
          <w:lang w:val="en-US"/>
        </w:rPr>
      </w:pPr>
      <w:r w:rsidRPr="00AA7202">
        <w:rPr>
          <w:lang w:val="en-US"/>
        </w:rPr>
        <w:t>Subjects that are eligible for dosing will continue the stay in-house at the clinic for</w:t>
      </w:r>
    </w:p>
    <w:p w:rsidR="00AA7202" w:rsidRPr="00AA7202" w:rsidRDefault="00AA7202" w:rsidP="00AA7202">
      <w:pPr>
        <w:rPr>
          <w:lang w:val="en-US"/>
        </w:rPr>
      </w:pPr>
      <w:r w:rsidRPr="00AA7202">
        <w:rPr>
          <w:lang w:val="en-US"/>
        </w:rPr>
        <w:t xml:space="preserve">approximately 28 hours. </w:t>
      </w:r>
    </w:p>
    <w:p w:rsidR="00AA7202" w:rsidRPr="00AA7202" w:rsidRDefault="00AA7202" w:rsidP="00AA7202">
      <w:pPr>
        <w:rPr>
          <w:lang w:val="en-US"/>
        </w:rPr>
      </w:pPr>
      <w:r w:rsidRPr="00AA7202">
        <w:rPr>
          <w:lang w:val="en-US"/>
        </w:rPr>
        <w:t>Subjects are randomized to either start (at visit 2) with the Investigational product Dapagliflozin and receive the placebo at visit 4 or the other way round.</w:t>
      </w:r>
    </w:p>
    <w:p w:rsidR="00AA7202" w:rsidRPr="00AA7202" w:rsidRDefault="00AA7202" w:rsidP="00AA7202">
      <w:pPr>
        <w:rPr>
          <w:lang w:val="en-US"/>
        </w:rPr>
      </w:pPr>
      <w:r w:rsidRPr="00AA7202">
        <w:rPr>
          <w:lang w:val="en-US"/>
        </w:rPr>
        <w:t>Insulin pump is read out; all data from the pump will be used to set up a patient’s profile for dreamed system. These settings will be used for in house stay from the time point system is done (only at visit 2).</w:t>
      </w:r>
    </w:p>
    <w:p w:rsidR="00AA7202" w:rsidRPr="00AA7202" w:rsidRDefault="00AA7202" w:rsidP="00F41BB2">
      <w:pPr>
        <w:numPr>
          <w:ilvl w:val="0"/>
          <w:numId w:val="16"/>
        </w:numPr>
        <w:rPr>
          <w:lang w:val="en-US"/>
        </w:rPr>
      </w:pPr>
      <w:r w:rsidRPr="00AA7202">
        <w:rPr>
          <w:lang w:val="en-US"/>
        </w:rPr>
        <w:t>The glucose sensor will be connected to DreaMed System (Sensor – Pump – Computer) and calibrated. Continuously measuring of plasma glucose is done by sensor.</w:t>
      </w:r>
    </w:p>
    <w:p w:rsidR="00AA7202" w:rsidRPr="00AA7202" w:rsidRDefault="00AA7202" w:rsidP="00F41BB2">
      <w:pPr>
        <w:numPr>
          <w:ilvl w:val="0"/>
          <w:numId w:val="16"/>
        </w:numPr>
        <w:rPr>
          <w:lang w:val="en-US"/>
        </w:rPr>
      </w:pPr>
      <w:r w:rsidRPr="00AA7202">
        <w:rPr>
          <w:lang w:val="en-US"/>
        </w:rPr>
        <w:t>At 17.30 a dinner will be served, bolus will be given</w:t>
      </w:r>
    </w:p>
    <w:p w:rsidR="00AA7202" w:rsidRPr="00AA7202" w:rsidRDefault="00AA7202" w:rsidP="00F41BB2">
      <w:pPr>
        <w:numPr>
          <w:ilvl w:val="0"/>
          <w:numId w:val="16"/>
        </w:numPr>
        <w:rPr>
          <w:lang w:val="en-US"/>
        </w:rPr>
      </w:pPr>
      <w:r w:rsidRPr="00AA7202">
        <w:rPr>
          <w:lang w:val="en-US"/>
        </w:rPr>
        <w:t>At 19:00 Subjects will receive either one single dose of Dapagliflozin or Placebo according to the randomization scheme.</w:t>
      </w:r>
    </w:p>
    <w:p w:rsidR="00AA7202" w:rsidRPr="00AA7202" w:rsidRDefault="00AA7202" w:rsidP="00F41BB2">
      <w:pPr>
        <w:numPr>
          <w:ilvl w:val="0"/>
          <w:numId w:val="16"/>
        </w:numPr>
        <w:rPr>
          <w:lang w:val="en-US"/>
        </w:rPr>
      </w:pPr>
      <w:r w:rsidRPr="00AA7202">
        <w:rPr>
          <w:lang w:val="en-US"/>
        </w:rPr>
        <w:t>In order to keep the plasma glucose level within the target range (70–180 mg/dl) by control of closed loop system, system will be switched on and kept on running until the end of visit.</w:t>
      </w:r>
    </w:p>
    <w:p w:rsidR="00AA7202" w:rsidRPr="00AA7202" w:rsidRDefault="00AA7202" w:rsidP="00AA7202">
      <w:pPr>
        <w:rPr>
          <w:lang w:val="en-US"/>
        </w:rPr>
      </w:pPr>
      <w:r w:rsidRPr="00AA7202">
        <w:rPr>
          <w:lang w:val="en-US"/>
        </w:rPr>
        <w:t xml:space="preserve">For safety measurements of glucose see table 3. </w:t>
      </w:r>
    </w:p>
    <w:p w:rsidR="00ED77BC" w:rsidRDefault="00ED77BC">
      <w:pPr>
        <w:autoSpaceDE/>
        <w:autoSpaceDN/>
        <w:spacing w:before="0" w:beforeAutospacing="0" w:after="200" w:afterAutospacing="0" w:line="276" w:lineRule="auto"/>
        <w:contextualSpacing w:val="0"/>
        <w:jc w:val="left"/>
        <w:rPr>
          <w:lang w:val="en-US"/>
        </w:rPr>
      </w:pPr>
      <w:r>
        <w:rPr>
          <w:lang w:val="en-US"/>
        </w:rPr>
        <w:br w:type="page"/>
      </w:r>
    </w:p>
    <w:p w:rsidR="00AA7202" w:rsidRPr="00AA7202" w:rsidRDefault="00AA7202" w:rsidP="00AA7202">
      <w:pPr>
        <w:rPr>
          <w:b/>
          <w:bCs/>
          <w:lang w:val="en-US"/>
        </w:rPr>
      </w:pPr>
      <w:r w:rsidRPr="00AA7202">
        <w:rPr>
          <w:b/>
          <w:bCs/>
          <w:lang w:val="en-US"/>
        </w:rPr>
        <w:lastRenderedPageBreak/>
        <w:t xml:space="preserve">Table </w:t>
      </w:r>
      <w:r w:rsidRPr="00AA7202">
        <w:rPr>
          <w:b/>
          <w:bCs/>
          <w:lang w:val="en-US"/>
        </w:rPr>
        <w:fldChar w:fldCharType="begin"/>
      </w:r>
      <w:r w:rsidRPr="00AA7202">
        <w:rPr>
          <w:b/>
          <w:bCs/>
          <w:lang w:val="en-US"/>
        </w:rPr>
        <w:instrText xml:space="preserve"> SEQ Table \* ARABIC </w:instrText>
      </w:r>
      <w:r w:rsidRPr="00AA7202">
        <w:rPr>
          <w:b/>
          <w:bCs/>
          <w:lang w:val="en-US"/>
        </w:rPr>
        <w:fldChar w:fldCharType="separate"/>
      </w:r>
      <w:r w:rsidR="00635950">
        <w:rPr>
          <w:b/>
          <w:bCs/>
          <w:noProof/>
          <w:lang w:val="en-US"/>
        </w:rPr>
        <w:t>3</w:t>
      </w:r>
      <w:r w:rsidRPr="00AA7202">
        <w:rPr>
          <w:lang w:val="en-GB"/>
        </w:rPr>
        <w:fldChar w:fldCharType="end"/>
      </w:r>
      <w:r w:rsidRPr="00AA7202">
        <w:rPr>
          <w:b/>
          <w:bCs/>
          <w:lang w:val="en-US"/>
        </w:rPr>
        <w:t>Treatment and sampling scheme during visit 2 and visit 4</w:t>
      </w:r>
    </w:p>
    <w:tbl>
      <w:tblPr>
        <w:tblW w:w="992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993"/>
        <w:gridCol w:w="1842"/>
        <w:gridCol w:w="993"/>
        <w:gridCol w:w="992"/>
        <w:gridCol w:w="992"/>
        <w:gridCol w:w="709"/>
        <w:gridCol w:w="2727"/>
      </w:tblGrid>
      <w:tr w:rsidR="00AA7202" w:rsidRPr="00AA7202" w:rsidTr="00ED77BC">
        <w:tc>
          <w:tcPr>
            <w:tcW w:w="675" w:type="dxa"/>
            <w:shd w:val="clear" w:color="auto" w:fill="D9D9D9"/>
          </w:tcPr>
          <w:p w:rsidR="00AA7202" w:rsidRPr="00AA7202" w:rsidRDefault="00AA7202" w:rsidP="00AA7202">
            <w:pPr>
              <w:rPr>
                <w:lang w:val="en-US"/>
              </w:rPr>
            </w:pPr>
            <w:r w:rsidRPr="00AA7202">
              <w:rPr>
                <w:lang w:val="en-US"/>
              </w:rPr>
              <w:t>Day no.</w:t>
            </w:r>
          </w:p>
        </w:tc>
        <w:tc>
          <w:tcPr>
            <w:tcW w:w="993" w:type="dxa"/>
            <w:shd w:val="clear" w:color="auto" w:fill="D9D9D9"/>
          </w:tcPr>
          <w:p w:rsidR="00AA7202" w:rsidRPr="00AA7202" w:rsidRDefault="00AA7202" w:rsidP="00AA7202">
            <w:pPr>
              <w:rPr>
                <w:lang w:val="en-US"/>
              </w:rPr>
            </w:pPr>
            <w:r w:rsidRPr="00AA7202">
              <w:rPr>
                <w:lang w:val="en-US"/>
              </w:rPr>
              <w:t>Scheduled time</w:t>
            </w:r>
          </w:p>
        </w:tc>
        <w:tc>
          <w:tcPr>
            <w:tcW w:w="1842" w:type="dxa"/>
            <w:shd w:val="clear" w:color="auto" w:fill="D9D9D9"/>
          </w:tcPr>
          <w:p w:rsidR="00AA7202" w:rsidRPr="00AA7202" w:rsidRDefault="00AA7202" w:rsidP="00AA7202">
            <w:pPr>
              <w:rPr>
                <w:lang w:val="en-US"/>
              </w:rPr>
            </w:pPr>
            <w:r w:rsidRPr="00AA7202">
              <w:rPr>
                <w:lang w:val="en-US"/>
              </w:rPr>
              <w:t>Intervention</w:t>
            </w:r>
          </w:p>
        </w:tc>
        <w:tc>
          <w:tcPr>
            <w:tcW w:w="993" w:type="dxa"/>
            <w:shd w:val="clear" w:color="auto" w:fill="D9D9D9"/>
          </w:tcPr>
          <w:p w:rsidR="00AA7202" w:rsidRPr="00AA7202" w:rsidRDefault="00AA7202" w:rsidP="00AA7202">
            <w:pPr>
              <w:rPr>
                <w:lang w:val="en-US"/>
              </w:rPr>
            </w:pPr>
            <w:r w:rsidRPr="00AA7202">
              <w:rPr>
                <w:lang w:val="en-US"/>
              </w:rPr>
              <w:t>Dapagliflozin/Placebo</w:t>
            </w:r>
          </w:p>
        </w:tc>
        <w:tc>
          <w:tcPr>
            <w:tcW w:w="992" w:type="dxa"/>
            <w:shd w:val="clear" w:color="auto" w:fill="D9D9D9"/>
          </w:tcPr>
          <w:p w:rsidR="00AA7202" w:rsidRPr="00AA7202" w:rsidRDefault="00AA7202" w:rsidP="00AA7202">
            <w:pPr>
              <w:rPr>
                <w:lang w:val="en-US"/>
              </w:rPr>
            </w:pPr>
            <w:r w:rsidRPr="00AA7202">
              <w:rPr>
                <w:lang w:val="en-US"/>
              </w:rPr>
              <w:t>GLP</w:t>
            </w:r>
          </w:p>
        </w:tc>
        <w:tc>
          <w:tcPr>
            <w:tcW w:w="992" w:type="dxa"/>
            <w:shd w:val="clear" w:color="auto" w:fill="D9D9D9"/>
          </w:tcPr>
          <w:p w:rsidR="00AA7202" w:rsidRPr="00AA7202" w:rsidRDefault="00AA7202" w:rsidP="00AA7202">
            <w:pPr>
              <w:rPr>
                <w:lang w:val="en-US"/>
              </w:rPr>
            </w:pPr>
            <w:r w:rsidRPr="00AA7202">
              <w:rPr>
                <w:lang w:val="en-US"/>
              </w:rPr>
              <w:t>capillary</w:t>
            </w:r>
          </w:p>
          <w:p w:rsidR="00AA7202" w:rsidRPr="00AA7202" w:rsidRDefault="00AA7202" w:rsidP="00AA7202">
            <w:pPr>
              <w:rPr>
                <w:lang w:val="en-US"/>
              </w:rPr>
            </w:pPr>
            <w:r w:rsidRPr="00AA7202">
              <w:rPr>
                <w:lang w:val="en-US"/>
              </w:rPr>
              <w:t>Glucose</w:t>
            </w:r>
          </w:p>
        </w:tc>
        <w:tc>
          <w:tcPr>
            <w:tcW w:w="709" w:type="dxa"/>
            <w:shd w:val="clear" w:color="auto" w:fill="D9D9D9"/>
          </w:tcPr>
          <w:p w:rsidR="00AA7202" w:rsidRPr="00AA7202" w:rsidRDefault="00AA7202" w:rsidP="00AA7202">
            <w:pPr>
              <w:rPr>
                <w:lang w:val="en-US"/>
              </w:rPr>
            </w:pPr>
            <w:r w:rsidRPr="00AA7202">
              <w:rPr>
                <w:lang w:val="en-US"/>
              </w:rPr>
              <w:t>BHB</w:t>
            </w:r>
          </w:p>
        </w:tc>
        <w:tc>
          <w:tcPr>
            <w:tcW w:w="2727" w:type="dxa"/>
            <w:shd w:val="clear" w:color="auto" w:fill="D9D9D9"/>
          </w:tcPr>
          <w:p w:rsidR="00AA7202" w:rsidRPr="00AA7202" w:rsidRDefault="00AA7202" w:rsidP="00AA7202">
            <w:pPr>
              <w:rPr>
                <w:lang w:val="en-US"/>
              </w:rPr>
            </w:pPr>
            <w:r w:rsidRPr="00AA7202">
              <w:rPr>
                <w:lang w:val="en-US"/>
              </w:rPr>
              <w:t>Measurements</w:t>
            </w:r>
          </w:p>
        </w:tc>
      </w:tr>
      <w:tr w:rsidR="00AA7202" w:rsidRPr="00AA7202" w:rsidTr="00ED77BC">
        <w:tc>
          <w:tcPr>
            <w:tcW w:w="675" w:type="dxa"/>
            <w:vMerge w:val="restart"/>
            <w:shd w:val="clear" w:color="auto" w:fill="F2F2F2"/>
          </w:tcPr>
          <w:p w:rsidR="00AA7202" w:rsidRPr="00AA7202" w:rsidRDefault="00AA7202" w:rsidP="00AA7202">
            <w:pPr>
              <w:rPr>
                <w:lang w:val="en-US"/>
              </w:rPr>
            </w:pPr>
            <w:r w:rsidRPr="00AA7202">
              <w:rPr>
                <w:lang w:val="en-US"/>
              </w:rPr>
              <w:t>1</w:t>
            </w:r>
          </w:p>
        </w:tc>
        <w:tc>
          <w:tcPr>
            <w:tcW w:w="993" w:type="dxa"/>
            <w:shd w:val="clear" w:color="auto" w:fill="F2F2F2"/>
          </w:tcPr>
          <w:p w:rsidR="00AA7202" w:rsidRPr="00AA7202" w:rsidRDefault="00AA7202" w:rsidP="00AA7202">
            <w:pPr>
              <w:rPr>
                <w:lang w:val="en-US"/>
              </w:rPr>
            </w:pPr>
            <w:r w:rsidRPr="00AA7202">
              <w:rPr>
                <w:lang w:val="en-US"/>
              </w:rPr>
              <w:t>16:00</w:t>
            </w:r>
          </w:p>
        </w:tc>
        <w:tc>
          <w:tcPr>
            <w:tcW w:w="1842" w:type="dxa"/>
            <w:shd w:val="clear" w:color="auto" w:fill="F2F2F2"/>
          </w:tcPr>
          <w:p w:rsidR="00AA7202" w:rsidRPr="00AA7202" w:rsidRDefault="00AA7202" w:rsidP="00AA7202">
            <w:pPr>
              <w:rPr>
                <w:lang w:val="en-US"/>
              </w:rPr>
            </w:pPr>
            <w:r w:rsidRPr="00AA7202">
              <w:rPr>
                <w:lang w:val="en-US"/>
              </w:rPr>
              <w:t>Arrival at site</w:t>
            </w:r>
          </w:p>
        </w:tc>
        <w:tc>
          <w:tcPr>
            <w:tcW w:w="993" w:type="dxa"/>
            <w:shd w:val="clear" w:color="auto" w:fill="F2F2F2"/>
          </w:tcPr>
          <w:p w:rsidR="00AA7202" w:rsidRPr="00AA7202" w:rsidRDefault="00AA7202" w:rsidP="00AA7202">
            <w:pPr>
              <w:rPr>
                <w:lang w:val="en-US"/>
              </w:rPr>
            </w:pPr>
          </w:p>
        </w:tc>
        <w:tc>
          <w:tcPr>
            <w:tcW w:w="992" w:type="dxa"/>
            <w:shd w:val="clear" w:color="auto" w:fill="F2F2F2"/>
          </w:tcPr>
          <w:p w:rsidR="00AA7202" w:rsidRPr="00AA7202" w:rsidRDefault="00AA7202" w:rsidP="00AA7202">
            <w:pPr>
              <w:rPr>
                <w:lang w:val="en-US"/>
              </w:rPr>
            </w:pPr>
          </w:p>
        </w:tc>
        <w:tc>
          <w:tcPr>
            <w:tcW w:w="992" w:type="dxa"/>
            <w:shd w:val="clear" w:color="auto" w:fill="F2F2F2"/>
          </w:tcPr>
          <w:p w:rsidR="00AA7202" w:rsidRPr="00AA7202" w:rsidRDefault="00AA7202" w:rsidP="00AA7202">
            <w:pPr>
              <w:rPr>
                <w:lang w:val="en-US"/>
              </w:rPr>
            </w:pPr>
          </w:p>
        </w:tc>
        <w:tc>
          <w:tcPr>
            <w:tcW w:w="709" w:type="dxa"/>
            <w:shd w:val="clear" w:color="auto" w:fill="F2F2F2"/>
          </w:tcPr>
          <w:p w:rsidR="00AA7202" w:rsidRPr="00AA7202" w:rsidRDefault="00AA7202" w:rsidP="00AA7202">
            <w:pPr>
              <w:rPr>
                <w:lang w:val="en-US"/>
              </w:rPr>
            </w:pPr>
          </w:p>
        </w:tc>
        <w:tc>
          <w:tcPr>
            <w:tcW w:w="2727" w:type="dxa"/>
            <w:shd w:val="clear" w:color="auto" w:fill="F2F2F2"/>
          </w:tcPr>
          <w:p w:rsidR="00AA7202" w:rsidRPr="00AA7202" w:rsidRDefault="00AA7202" w:rsidP="00AA7202">
            <w:pPr>
              <w:rPr>
                <w:lang w:val="en-US"/>
              </w:rPr>
            </w:pPr>
            <w:r w:rsidRPr="00AA7202">
              <w:rPr>
                <w:lang w:val="en-US"/>
              </w:rPr>
              <w:t>Eligibility, Vitals, pregnancy, weight</w:t>
            </w:r>
          </w:p>
        </w:tc>
      </w:tr>
      <w:tr w:rsidR="00AA7202" w:rsidRPr="00AA7202" w:rsidTr="00ED77BC">
        <w:tc>
          <w:tcPr>
            <w:tcW w:w="675" w:type="dxa"/>
            <w:vMerge/>
            <w:shd w:val="clear" w:color="auto" w:fill="F2F2F2"/>
          </w:tcPr>
          <w:p w:rsidR="00AA7202" w:rsidRPr="00AA7202" w:rsidRDefault="00AA7202" w:rsidP="00AA7202">
            <w:pPr>
              <w:rPr>
                <w:lang w:val="en-US"/>
              </w:rPr>
            </w:pPr>
          </w:p>
        </w:tc>
        <w:tc>
          <w:tcPr>
            <w:tcW w:w="993" w:type="dxa"/>
            <w:shd w:val="clear" w:color="auto" w:fill="F2F2F2"/>
          </w:tcPr>
          <w:p w:rsidR="00AA7202" w:rsidRPr="00AA7202" w:rsidRDefault="00AA7202" w:rsidP="00AA7202">
            <w:pPr>
              <w:rPr>
                <w:lang w:val="en-US"/>
              </w:rPr>
            </w:pPr>
            <w:r w:rsidRPr="00AA7202">
              <w:rPr>
                <w:lang w:val="en-US"/>
              </w:rPr>
              <w:t>17:30</w:t>
            </w:r>
          </w:p>
        </w:tc>
        <w:tc>
          <w:tcPr>
            <w:tcW w:w="1842" w:type="dxa"/>
            <w:shd w:val="clear" w:color="auto" w:fill="F2F2F2"/>
          </w:tcPr>
          <w:p w:rsidR="00AA7202" w:rsidRPr="00AA7202" w:rsidRDefault="00AA7202" w:rsidP="00AA7202">
            <w:pPr>
              <w:rPr>
                <w:lang w:val="en-US"/>
              </w:rPr>
            </w:pPr>
            <w:r w:rsidRPr="00AA7202">
              <w:rPr>
                <w:lang w:val="en-US"/>
              </w:rPr>
              <w:t>Dinner</w:t>
            </w:r>
          </w:p>
        </w:tc>
        <w:tc>
          <w:tcPr>
            <w:tcW w:w="993" w:type="dxa"/>
            <w:shd w:val="clear" w:color="auto" w:fill="F2F2F2"/>
          </w:tcPr>
          <w:p w:rsidR="00AA7202" w:rsidRPr="00AA7202" w:rsidRDefault="00AA7202" w:rsidP="00AA7202">
            <w:pPr>
              <w:rPr>
                <w:lang w:val="en-US"/>
              </w:rPr>
            </w:pPr>
          </w:p>
        </w:tc>
        <w:tc>
          <w:tcPr>
            <w:tcW w:w="992" w:type="dxa"/>
            <w:shd w:val="clear" w:color="auto" w:fill="F2F2F2"/>
          </w:tcPr>
          <w:p w:rsidR="00AA7202" w:rsidRPr="00AA7202" w:rsidRDefault="00AA7202" w:rsidP="00AA7202">
            <w:pPr>
              <w:rPr>
                <w:lang w:val="en-US"/>
              </w:rPr>
            </w:pPr>
          </w:p>
        </w:tc>
        <w:tc>
          <w:tcPr>
            <w:tcW w:w="992" w:type="dxa"/>
            <w:shd w:val="clear" w:color="auto" w:fill="F2F2F2"/>
          </w:tcPr>
          <w:p w:rsidR="00AA7202" w:rsidRPr="00AA7202" w:rsidRDefault="00AA7202" w:rsidP="00AA7202">
            <w:pPr>
              <w:rPr>
                <w:lang w:val="en-US"/>
              </w:rPr>
            </w:pPr>
          </w:p>
        </w:tc>
        <w:tc>
          <w:tcPr>
            <w:tcW w:w="709" w:type="dxa"/>
            <w:shd w:val="clear" w:color="auto" w:fill="F2F2F2"/>
          </w:tcPr>
          <w:p w:rsidR="00AA7202" w:rsidRPr="00AA7202" w:rsidRDefault="00AA7202" w:rsidP="00AA7202">
            <w:pPr>
              <w:rPr>
                <w:lang w:val="en-US"/>
              </w:rPr>
            </w:pPr>
          </w:p>
        </w:tc>
        <w:tc>
          <w:tcPr>
            <w:tcW w:w="2727" w:type="dxa"/>
            <w:shd w:val="clear" w:color="auto" w:fill="F2F2F2"/>
          </w:tcPr>
          <w:p w:rsidR="00AA7202" w:rsidRPr="00AA7202" w:rsidRDefault="00AA7202" w:rsidP="00AA7202">
            <w:pPr>
              <w:rPr>
                <w:lang w:val="en-US"/>
              </w:rPr>
            </w:pPr>
          </w:p>
        </w:tc>
      </w:tr>
      <w:tr w:rsidR="00AA7202" w:rsidRPr="003831AB" w:rsidTr="00ED77BC">
        <w:tc>
          <w:tcPr>
            <w:tcW w:w="675" w:type="dxa"/>
            <w:vMerge/>
            <w:shd w:val="clear" w:color="auto" w:fill="F2F2F2"/>
          </w:tcPr>
          <w:p w:rsidR="00AA7202" w:rsidRPr="00AA7202" w:rsidRDefault="00AA7202" w:rsidP="00AA7202">
            <w:pPr>
              <w:rPr>
                <w:lang w:val="en-US"/>
              </w:rPr>
            </w:pPr>
          </w:p>
        </w:tc>
        <w:tc>
          <w:tcPr>
            <w:tcW w:w="993" w:type="dxa"/>
            <w:shd w:val="clear" w:color="auto" w:fill="F2F2F2"/>
          </w:tcPr>
          <w:p w:rsidR="00AA7202" w:rsidRPr="00AA7202" w:rsidRDefault="00AA7202" w:rsidP="00AA7202">
            <w:pPr>
              <w:rPr>
                <w:lang w:val="en-US"/>
              </w:rPr>
            </w:pPr>
            <w:r w:rsidRPr="00AA7202">
              <w:rPr>
                <w:lang w:val="en-US"/>
              </w:rPr>
              <w:t>19:00</w:t>
            </w:r>
          </w:p>
        </w:tc>
        <w:tc>
          <w:tcPr>
            <w:tcW w:w="1842" w:type="dxa"/>
            <w:shd w:val="clear" w:color="auto" w:fill="F2F2F2"/>
          </w:tcPr>
          <w:p w:rsidR="00AA7202" w:rsidRPr="00AA7202" w:rsidRDefault="00AA7202" w:rsidP="00AA7202">
            <w:pPr>
              <w:rPr>
                <w:lang w:val="en-US"/>
              </w:rPr>
            </w:pPr>
            <w:r w:rsidRPr="00AA7202">
              <w:rPr>
                <w:lang w:val="en-US"/>
              </w:rPr>
              <w:t>CSII stop, DreamMed (close loop) on</w:t>
            </w:r>
          </w:p>
          <w:p w:rsidR="00AA7202" w:rsidRPr="00AA7202" w:rsidRDefault="00AA7202" w:rsidP="00AA7202">
            <w:pPr>
              <w:rPr>
                <w:lang w:val="en-US"/>
              </w:rPr>
            </w:pPr>
            <w:r w:rsidRPr="00AA7202">
              <w:rPr>
                <w:lang w:val="en-US"/>
              </w:rPr>
              <w:t>Trial Drug administration</w:t>
            </w:r>
          </w:p>
          <w:p w:rsidR="00AA7202" w:rsidRPr="00AA7202" w:rsidRDefault="00AA7202" w:rsidP="00AA7202">
            <w:pPr>
              <w:rPr>
                <w:lang w:val="en-US"/>
              </w:rPr>
            </w:pPr>
            <w:r w:rsidRPr="00AA7202">
              <w:rPr>
                <w:lang w:val="en-US"/>
              </w:rPr>
              <w:t>Start fasting</w:t>
            </w:r>
          </w:p>
        </w:tc>
        <w:tc>
          <w:tcPr>
            <w:tcW w:w="993" w:type="dxa"/>
            <w:shd w:val="clear" w:color="auto" w:fill="F2F2F2"/>
          </w:tcPr>
          <w:p w:rsidR="00AA7202" w:rsidRPr="00AA7202" w:rsidRDefault="00AA7202" w:rsidP="00AA7202">
            <w:pPr>
              <w:rPr>
                <w:lang w:val="en-US"/>
              </w:rPr>
            </w:pPr>
            <w:r w:rsidRPr="00AA7202">
              <w:rPr>
                <w:lang w:val="en-US"/>
              </w:rPr>
              <w:t>X (pre-Dose)</w:t>
            </w:r>
          </w:p>
        </w:tc>
        <w:tc>
          <w:tcPr>
            <w:tcW w:w="992" w:type="dxa"/>
            <w:shd w:val="clear" w:color="auto" w:fill="F2F2F2"/>
          </w:tcPr>
          <w:p w:rsidR="00AA7202" w:rsidRPr="00AA7202" w:rsidRDefault="00AA7202" w:rsidP="00AA7202">
            <w:pPr>
              <w:rPr>
                <w:lang w:val="en-US"/>
              </w:rPr>
            </w:pPr>
          </w:p>
        </w:tc>
        <w:tc>
          <w:tcPr>
            <w:tcW w:w="992" w:type="dxa"/>
            <w:shd w:val="clear" w:color="auto" w:fill="F2F2F2"/>
          </w:tcPr>
          <w:p w:rsidR="00AA7202" w:rsidRPr="00AA7202" w:rsidRDefault="00AA7202" w:rsidP="00AA7202">
            <w:pPr>
              <w:rPr>
                <w:lang w:val="en-US"/>
              </w:rPr>
            </w:pPr>
          </w:p>
        </w:tc>
        <w:tc>
          <w:tcPr>
            <w:tcW w:w="709" w:type="dxa"/>
            <w:shd w:val="clear" w:color="auto" w:fill="F2F2F2"/>
          </w:tcPr>
          <w:p w:rsidR="00AA7202" w:rsidRPr="00AA7202" w:rsidRDefault="00AA7202" w:rsidP="00AA7202">
            <w:pPr>
              <w:rPr>
                <w:lang w:val="en-US"/>
              </w:rPr>
            </w:pPr>
          </w:p>
        </w:tc>
        <w:tc>
          <w:tcPr>
            <w:tcW w:w="2727" w:type="dxa"/>
            <w:shd w:val="clear" w:color="auto" w:fill="F2F2F2"/>
          </w:tcPr>
          <w:p w:rsidR="00AA7202" w:rsidRPr="00AA7202" w:rsidRDefault="00AA7202" w:rsidP="00AA7202">
            <w:pPr>
              <w:rPr>
                <w:lang w:val="en-US"/>
              </w:rPr>
            </w:pPr>
            <w:r w:rsidRPr="00AA7202">
              <w:rPr>
                <w:lang w:val="en-US"/>
              </w:rPr>
              <w:t>At 19:00 Void urine prior  to collection”; 24h sampling starts</w:t>
            </w:r>
          </w:p>
        </w:tc>
      </w:tr>
      <w:tr w:rsidR="00AA7202" w:rsidRPr="00AA7202" w:rsidTr="00ED77BC">
        <w:tc>
          <w:tcPr>
            <w:tcW w:w="675" w:type="dxa"/>
            <w:vMerge/>
            <w:shd w:val="clear" w:color="auto" w:fill="F2F2F2"/>
          </w:tcPr>
          <w:p w:rsidR="00AA7202" w:rsidRPr="00AA7202" w:rsidRDefault="00AA7202" w:rsidP="00AA7202">
            <w:pPr>
              <w:rPr>
                <w:lang w:val="en-US"/>
              </w:rPr>
            </w:pPr>
          </w:p>
        </w:tc>
        <w:tc>
          <w:tcPr>
            <w:tcW w:w="993" w:type="dxa"/>
            <w:shd w:val="clear" w:color="auto" w:fill="F2F2F2"/>
          </w:tcPr>
          <w:p w:rsidR="00AA7202" w:rsidRPr="00AA7202" w:rsidRDefault="00AA7202" w:rsidP="00AA7202">
            <w:pPr>
              <w:rPr>
                <w:lang w:val="en-US"/>
              </w:rPr>
            </w:pPr>
            <w:r w:rsidRPr="00AA7202">
              <w:rPr>
                <w:lang w:val="en-US"/>
              </w:rPr>
              <w:t>19:30</w:t>
            </w:r>
          </w:p>
        </w:tc>
        <w:tc>
          <w:tcPr>
            <w:tcW w:w="1842" w:type="dxa"/>
            <w:shd w:val="clear" w:color="auto" w:fill="F2F2F2"/>
          </w:tcPr>
          <w:p w:rsidR="00AA7202" w:rsidRPr="00AA7202" w:rsidRDefault="00AA7202" w:rsidP="00AA7202">
            <w:pPr>
              <w:rPr>
                <w:lang w:val="en-US"/>
              </w:rPr>
            </w:pPr>
          </w:p>
        </w:tc>
        <w:tc>
          <w:tcPr>
            <w:tcW w:w="993" w:type="dxa"/>
            <w:shd w:val="clear" w:color="auto" w:fill="F2F2F2"/>
          </w:tcPr>
          <w:p w:rsidR="00AA7202" w:rsidRPr="00AA7202" w:rsidRDefault="00AA7202" w:rsidP="00AA7202">
            <w:pPr>
              <w:rPr>
                <w:lang w:val="en-US"/>
              </w:rPr>
            </w:pPr>
            <w:r w:rsidRPr="00AA7202">
              <w:rPr>
                <w:lang w:val="en-US"/>
              </w:rPr>
              <w:t>X</w:t>
            </w:r>
          </w:p>
        </w:tc>
        <w:tc>
          <w:tcPr>
            <w:tcW w:w="992" w:type="dxa"/>
            <w:shd w:val="clear" w:color="auto" w:fill="F2F2F2"/>
          </w:tcPr>
          <w:p w:rsidR="00AA7202" w:rsidRPr="00AA7202" w:rsidRDefault="00AA7202" w:rsidP="00AA7202">
            <w:pPr>
              <w:rPr>
                <w:lang w:val="en-US"/>
              </w:rPr>
            </w:pPr>
          </w:p>
        </w:tc>
        <w:tc>
          <w:tcPr>
            <w:tcW w:w="992" w:type="dxa"/>
            <w:shd w:val="clear" w:color="auto" w:fill="F2F2F2"/>
          </w:tcPr>
          <w:p w:rsidR="00AA7202" w:rsidRPr="00AA7202" w:rsidRDefault="00AA7202" w:rsidP="00AA7202">
            <w:pPr>
              <w:rPr>
                <w:lang w:val="en-US"/>
              </w:rPr>
            </w:pPr>
          </w:p>
        </w:tc>
        <w:tc>
          <w:tcPr>
            <w:tcW w:w="709" w:type="dxa"/>
            <w:shd w:val="clear" w:color="auto" w:fill="F2F2F2"/>
          </w:tcPr>
          <w:p w:rsidR="00AA7202" w:rsidRPr="00AA7202" w:rsidRDefault="00AA7202" w:rsidP="00AA7202">
            <w:pPr>
              <w:rPr>
                <w:lang w:val="en-US"/>
              </w:rPr>
            </w:pPr>
          </w:p>
        </w:tc>
        <w:tc>
          <w:tcPr>
            <w:tcW w:w="2727" w:type="dxa"/>
            <w:shd w:val="clear" w:color="auto" w:fill="F2F2F2"/>
          </w:tcPr>
          <w:p w:rsidR="00AA7202" w:rsidRPr="00AA7202" w:rsidRDefault="00AA7202" w:rsidP="00AA7202">
            <w:pPr>
              <w:rPr>
                <w:lang w:val="en-US"/>
              </w:rPr>
            </w:pPr>
          </w:p>
        </w:tc>
      </w:tr>
      <w:tr w:rsidR="00AA7202" w:rsidRPr="00AA7202" w:rsidTr="00ED77BC">
        <w:tc>
          <w:tcPr>
            <w:tcW w:w="675" w:type="dxa"/>
            <w:vMerge/>
            <w:shd w:val="clear" w:color="auto" w:fill="F2F2F2"/>
          </w:tcPr>
          <w:p w:rsidR="00AA7202" w:rsidRPr="00AA7202" w:rsidRDefault="00AA7202" w:rsidP="00AA7202">
            <w:pPr>
              <w:rPr>
                <w:lang w:val="en-US"/>
              </w:rPr>
            </w:pPr>
          </w:p>
        </w:tc>
        <w:tc>
          <w:tcPr>
            <w:tcW w:w="993" w:type="dxa"/>
            <w:shd w:val="clear" w:color="auto" w:fill="F2F2F2"/>
          </w:tcPr>
          <w:p w:rsidR="00AA7202" w:rsidRPr="00AA7202" w:rsidRDefault="00AA7202" w:rsidP="00AA7202">
            <w:pPr>
              <w:rPr>
                <w:lang w:val="en-US"/>
              </w:rPr>
            </w:pPr>
            <w:r w:rsidRPr="00AA7202">
              <w:rPr>
                <w:lang w:val="en-US"/>
              </w:rPr>
              <w:t>20:00</w:t>
            </w:r>
          </w:p>
        </w:tc>
        <w:tc>
          <w:tcPr>
            <w:tcW w:w="1842" w:type="dxa"/>
            <w:shd w:val="clear" w:color="auto" w:fill="F2F2F2"/>
          </w:tcPr>
          <w:p w:rsidR="00AA7202" w:rsidRPr="00AA7202" w:rsidRDefault="00AA7202" w:rsidP="00AA7202">
            <w:pPr>
              <w:rPr>
                <w:lang w:val="en-US"/>
              </w:rPr>
            </w:pPr>
          </w:p>
        </w:tc>
        <w:tc>
          <w:tcPr>
            <w:tcW w:w="993" w:type="dxa"/>
            <w:shd w:val="clear" w:color="auto" w:fill="F2F2F2"/>
          </w:tcPr>
          <w:p w:rsidR="00AA7202" w:rsidRPr="00AA7202" w:rsidRDefault="00AA7202" w:rsidP="00AA7202">
            <w:pPr>
              <w:rPr>
                <w:lang w:val="en-US"/>
              </w:rPr>
            </w:pPr>
            <w:r w:rsidRPr="00AA7202">
              <w:rPr>
                <w:lang w:val="en-US"/>
              </w:rPr>
              <w:t>X</w:t>
            </w:r>
          </w:p>
        </w:tc>
        <w:tc>
          <w:tcPr>
            <w:tcW w:w="992" w:type="dxa"/>
            <w:shd w:val="clear" w:color="auto" w:fill="F2F2F2"/>
          </w:tcPr>
          <w:p w:rsidR="00AA7202" w:rsidRPr="00AA7202" w:rsidRDefault="00AA7202" w:rsidP="00AA7202">
            <w:pPr>
              <w:rPr>
                <w:lang w:val="en-US"/>
              </w:rPr>
            </w:pPr>
          </w:p>
        </w:tc>
        <w:tc>
          <w:tcPr>
            <w:tcW w:w="992" w:type="dxa"/>
            <w:shd w:val="clear" w:color="auto" w:fill="F2F2F2"/>
          </w:tcPr>
          <w:p w:rsidR="00AA7202" w:rsidRPr="00AA7202" w:rsidRDefault="00AA7202" w:rsidP="00AA7202">
            <w:pPr>
              <w:rPr>
                <w:lang w:val="en-US"/>
              </w:rPr>
            </w:pPr>
          </w:p>
        </w:tc>
        <w:tc>
          <w:tcPr>
            <w:tcW w:w="709" w:type="dxa"/>
            <w:shd w:val="clear" w:color="auto" w:fill="F2F2F2"/>
          </w:tcPr>
          <w:p w:rsidR="00AA7202" w:rsidRPr="00AA7202" w:rsidRDefault="00AA7202" w:rsidP="00AA7202">
            <w:pPr>
              <w:rPr>
                <w:lang w:val="en-US"/>
              </w:rPr>
            </w:pPr>
          </w:p>
        </w:tc>
        <w:tc>
          <w:tcPr>
            <w:tcW w:w="2727" w:type="dxa"/>
            <w:shd w:val="clear" w:color="auto" w:fill="F2F2F2"/>
          </w:tcPr>
          <w:p w:rsidR="00AA7202" w:rsidRPr="00AA7202" w:rsidRDefault="00AA7202" w:rsidP="00AA7202">
            <w:pPr>
              <w:rPr>
                <w:lang w:val="en-US"/>
              </w:rPr>
            </w:pPr>
          </w:p>
        </w:tc>
      </w:tr>
      <w:tr w:rsidR="00AA7202" w:rsidRPr="00AA7202" w:rsidTr="00ED77BC">
        <w:tc>
          <w:tcPr>
            <w:tcW w:w="675" w:type="dxa"/>
            <w:shd w:val="clear" w:color="auto" w:fill="F2F2F2"/>
          </w:tcPr>
          <w:p w:rsidR="00AA7202" w:rsidRPr="00AA7202" w:rsidRDefault="00AA7202" w:rsidP="00AA7202">
            <w:pPr>
              <w:rPr>
                <w:lang w:val="en-US"/>
              </w:rPr>
            </w:pPr>
          </w:p>
        </w:tc>
        <w:tc>
          <w:tcPr>
            <w:tcW w:w="993" w:type="dxa"/>
            <w:shd w:val="clear" w:color="auto" w:fill="F2F2F2"/>
          </w:tcPr>
          <w:p w:rsidR="00AA7202" w:rsidRPr="00AA7202" w:rsidRDefault="00AA7202" w:rsidP="00AA7202">
            <w:pPr>
              <w:rPr>
                <w:lang w:val="en-US"/>
              </w:rPr>
            </w:pPr>
            <w:r w:rsidRPr="00AA7202">
              <w:rPr>
                <w:lang w:val="en-US"/>
              </w:rPr>
              <w:t>21:00</w:t>
            </w:r>
          </w:p>
        </w:tc>
        <w:tc>
          <w:tcPr>
            <w:tcW w:w="1842" w:type="dxa"/>
            <w:shd w:val="clear" w:color="auto" w:fill="F2F2F2"/>
          </w:tcPr>
          <w:p w:rsidR="00AA7202" w:rsidRPr="00AA7202" w:rsidRDefault="00AA7202" w:rsidP="00AA7202">
            <w:pPr>
              <w:rPr>
                <w:lang w:val="en-US"/>
              </w:rPr>
            </w:pPr>
          </w:p>
        </w:tc>
        <w:tc>
          <w:tcPr>
            <w:tcW w:w="993" w:type="dxa"/>
            <w:shd w:val="clear" w:color="auto" w:fill="F2F2F2"/>
          </w:tcPr>
          <w:p w:rsidR="00AA7202" w:rsidRPr="00AA7202" w:rsidRDefault="00AA7202" w:rsidP="00AA7202">
            <w:pPr>
              <w:rPr>
                <w:lang w:val="en-US"/>
              </w:rPr>
            </w:pPr>
            <w:r w:rsidRPr="00AA7202">
              <w:rPr>
                <w:lang w:val="en-US"/>
              </w:rPr>
              <w:t>X</w:t>
            </w:r>
          </w:p>
        </w:tc>
        <w:tc>
          <w:tcPr>
            <w:tcW w:w="992" w:type="dxa"/>
            <w:shd w:val="clear" w:color="auto" w:fill="F2F2F2"/>
          </w:tcPr>
          <w:p w:rsidR="00AA7202" w:rsidRPr="00AA7202" w:rsidRDefault="00AA7202" w:rsidP="00AA7202">
            <w:pPr>
              <w:rPr>
                <w:lang w:val="en-US"/>
              </w:rPr>
            </w:pPr>
          </w:p>
        </w:tc>
        <w:tc>
          <w:tcPr>
            <w:tcW w:w="992" w:type="dxa"/>
            <w:shd w:val="clear" w:color="auto" w:fill="F2F2F2"/>
          </w:tcPr>
          <w:p w:rsidR="00AA7202" w:rsidRPr="00AA7202" w:rsidRDefault="00AA7202" w:rsidP="00AA7202">
            <w:pPr>
              <w:rPr>
                <w:lang w:val="en-US"/>
              </w:rPr>
            </w:pPr>
          </w:p>
        </w:tc>
        <w:tc>
          <w:tcPr>
            <w:tcW w:w="709" w:type="dxa"/>
            <w:shd w:val="clear" w:color="auto" w:fill="F2F2F2"/>
          </w:tcPr>
          <w:p w:rsidR="00AA7202" w:rsidRPr="00AA7202" w:rsidRDefault="00AA7202" w:rsidP="00AA7202">
            <w:pPr>
              <w:rPr>
                <w:lang w:val="en-US"/>
              </w:rPr>
            </w:pPr>
          </w:p>
        </w:tc>
        <w:tc>
          <w:tcPr>
            <w:tcW w:w="2727" w:type="dxa"/>
            <w:shd w:val="clear" w:color="auto" w:fill="F2F2F2"/>
          </w:tcPr>
          <w:p w:rsidR="00AA7202" w:rsidRPr="00AA7202" w:rsidRDefault="00AA7202" w:rsidP="00AA7202">
            <w:pPr>
              <w:rPr>
                <w:lang w:val="en-US"/>
              </w:rPr>
            </w:pPr>
          </w:p>
        </w:tc>
      </w:tr>
      <w:tr w:rsidR="00AA7202" w:rsidRPr="00AA7202" w:rsidTr="00ED77BC">
        <w:tc>
          <w:tcPr>
            <w:tcW w:w="675" w:type="dxa"/>
            <w:shd w:val="clear" w:color="auto" w:fill="F2F2F2"/>
          </w:tcPr>
          <w:p w:rsidR="00AA7202" w:rsidRPr="00AA7202" w:rsidRDefault="00AA7202" w:rsidP="00AA7202">
            <w:pPr>
              <w:rPr>
                <w:lang w:val="en-US"/>
              </w:rPr>
            </w:pPr>
          </w:p>
        </w:tc>
        <w:tc>
          <w:tcPr>
            <w:tcW w:w="993" w:type="dxa"/>
            <w:shd w:val="clear" w:color="auto" w:fill="F2F2F2"/>
          </w:tcPr>
          <w:p w:rsidR="00AA7202" w:rsidRPr="00AA7202" w:rsidRDefault="00AA7202" w:rsidP="00AA7202">
            <w:pPr>
              <w:rPr>
                <w:lang w:val="en-US"/>
              </w:rPr>
            </w:pPr>
            <w:r w:rsidRPr="00AA7202">
              <w:rPr>
                <w:lang w:val="en-US"/>
              </w:rPr>
              <w:t>23:00</w:t>
            </w:r>
          </w:p>
        </w:tc>
        <w:tc>
          <w:tcPr>
            <w:tcW w:w="1842" w:type="dxa"/>
            <w:shd w:val="clear" w:color="auto" w:fill="F2F2F2"/>
          </w:tcPr>
          <w:p w:rsidR="00AA7202" w:rsidRPr="00AA7202" w:rsidRDefault="00AA7202" w:rsidP="00AA7202">
            <w:pPr>
              <w:rPr>
                <w:lang w:val="en-US"/>
              </w:rPr>
            </w:pPr>
          </w:p>
        </w:tc>
        <w:tc>
          <w:tcPr>
            <w:tcW w:w="993" w:type="dxa"/>
            <w:shd w:val="clear" w:color="auto" w:fill="F2F2F2"/>
          </w:tcPr>
          <w:p w:rsidR="00AA7202" w:rsidRPr="00AA7202" w:rsidRDefault="00AA7202" w:rsidP="00AA7202">
            <w:pPr>
              <w:rPr>
                <w:lang w:val="en-US"/>
              </w:rPr>
            </w:pPr>
            <w:r w:rsidRPr="00AA7202">
              <w:rPr>
                <w:lang w:val="en-US"/>
              </w:rPr>
              <w:t>X</w:t>
            </w:r>
          </w:p>
        </w:tc>
        <w:tc>
          <w:tcPr>
            <w:tcW w:w="992" w:type="dxa"/>
            <w:shd w:val="clear" w:color="auto" w:fill="F2F2F2"/>
          </w:tcPr>
          <w:p w:rsidR="00AA7202" w:rsidRPr="00AA7202" w:rsidRDefault="00AA7202" w:rsidP="00AA7202">
            <w:pPr>
              <w:rPr>
                <w:lang w:val="en-US"/>
              </w:rPr>
            </w:pPr>
          </w:p>
        </w:tc>
        <w:tc>
          <w:tcPr>
            <w:tcW w:w="992" w:type="dxa"/>
            <w:shd w:val="clear" w:color="auto" w:fill="F2F2F2"/>
          </w:tcPr>
          <w:p w:rsidR="00AA7202" w:rsidRPr="00AA7202" w:rsidRDefault="00AA7202" w:rsidP="00AA7202">
            <w:pPr>
              <w:rPr>
                <w:lang w:val="en-US"/>
              </w:rPr>
            </w:pPr>
          </w:p>
        </w:tc>
        <w:tc>
          <w:tcPr>
            <w:tcW w:w="709" w:type="dxa"/>
            <w:shd w:val="clear" w:color="auto" w:fill="F2F2F2"/>
          </w:tcPr>
          <w:p w:rsidR="00AA7202" w:rsidRPr="00AA7202" w:rsidRDefault="00AA7202" w:rsidP="00AA7202">
            <w:pPr>
              <w:rPr>
                <w:lang w:val="en-US"/>
              </w:rPr>
            </w:pPr>
          </w:p>
        </w:tc>
        <w:tc>
          <w:tcPr>
            <w:tcW w:w="2727" w:type="dxa"/>
            <w:shd w:val="clear" w:color="auto" w:fill="F2F2F2"/>
          </w:tcPr>
          <w:p w:rsidR="00AA7202" w:rsidRPr="00AA7202" w:rsidRDefault="00AA7202" w:rsidP="00AA7202">
            <w:pPr>
              <w:rPr>
                <w:lang w:val="en-US"/>
              </w:rPr>
            </w:pPr>
          </w:p>
        </w:tc>
      </w:tr>
      <w:tr w:rsidR="00AA7202" w:rsidRPr="00AA7202" w:rsidTr="00ED77BC">
        <w:tc>
          <w:tcPr>
            <w:tcW w:w="675" w:type="dxa"/>
            <w:vMerge w:val="restart"/>
            <w:shd w:val="clear" w:color="auto" w:fill="auto"/>
          </w:tcPr>
          <w:p w:rsidR="00AA7202" w:rsidRPr="00AA7202" w:rsidRDefault="00AA7202" w:rsidP="00AA7202">
            <w:pPr>
              <w:rPr>
                <w:lang w:val="en-US"/>
              </w:rPr>
            </w:pPr>
            <w:r w:rsidRPr="00AA7202">
              <w:rPr>
                <w:lang w:val="en-US"/>
              </w:rPr>
              <w:t>2</w:t>
            </w:r>
          </w:p>
        </w:tc>
        <w:tc>
          <w:tcPr>
            <w:tcW w:w="993" w:type="dxa"/>
            <w:shd w:val="clear" w:color="auto" w:fill="auto"/>
          </w:tcPr>
          <w:p w:rsidR="00AA7202" w:rsidRPr="00AA7202" w:rsidRDefault="00AA7202" w:rsidP="00AA7202">
            <w:pPr>
              <w:rPr>
                <w:lang w:val="en-US"/>
              </w:rPr>
            </w:pPr>
            <w:r w:rsidRPr="00AA7202">
              <w:rPr>
                <w:lang w:val="en-US"/>
              </w:rPr>
              <w:t>1:00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X</w:t>
            </w:r>
          </w:p>
        </w:tc>
        <w:tc>
          <w:tcPr>
            <w:tcW w:w="992" w:type="dxa"/>
            <w:shd w:val="clear" w:color="auto" w:fill="auto"/>
          </w:tcPr>
          <w:p w:rsidR="00AA7202" w:rsidRPr="00AA7202" w:rsidRDefault="00AA7202" w:rsidP="00AA7202">
            <w:pPr>
              <w:rPr>
                <w:lang w:val="en-US"/>
              </w:rPr>
            </w:pPr>
          </w:p>
        </w:tc>
        <w:tc>
          <w:tcPr>
            <w:tcW w:w="992" w:type="dxa"/>
            <w:shd w:val="clear" w:color="auto" w:fill="auto"/>
          </w:tcPr>
          <w:p w:rsidR="00AA7202" w:rsidRPr="00AA7202" w:rsidRDefault="00AA7202" w:rsidP="00AA7202">
            <w:pPr>
              <w:rPr>
                <w:lang w:val="en-US"/>
              </w:rPr>
            </w:pPr>
          </w:p>
        </w:tc>
        <w:tc>
          <w:tcPr>
            <w:tcW w:w="709" w:type="dxa"/>
            <w:shd w:val="clear" w:color="auto" w:fill="auto"/>
          </w:tcPr>
          <w:p w:rsidR="00AA7202" w:rsidRPr="00AA7202" w:rsidRDefault="00AA7202" w:rsidP="00AA7202">
            <w:pPr>
              <w:rPr>
                <w:lang w:val="en-US"/>
              </w:rPr>
            </w:pPr>
          </w:p>
        </w:tc>
        <w:tc>
          <w:tcPr>
            <w:tcW w:w="2727" w:type="dxa"/>
            <w:shd w:val="clear" w:color="auto" w:fill="auto"/>
          </w:tcPr>
          <w:p w:rsidR="00AA7202" w:rsidRPr="00AA7202" w:rsidRDefault="00AA7202" w:rsidP="00AA7202">
            <w:pPr>
              <w:rPr>
                <w:lang w:val="en-US"/>
              </w:rPr>
            </w:pPr>
          </w:p>
        </w:tc>
      </w:tr>
      <w:tr w:rsidR="00AA7202" w:rsidRPr="00AA7202"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3:00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X</w:t>
            </w:r>
          </w:p>
        </w:tc>
        <w:tc>
          <w:tcPr>
            <w:tcW w:w="992" w:type="dxa"/>
            <w:shd w:val="clear" w:color="auto" w:fill="auto"/>
          </w:tcPr>
          <w:p w:rsidR="00AA7202" w:rsidRPr="00AA7202" w:rsidRDefault="00AA7202" w:rsidP="00AA7202">
            <w:pPr>
              <w:rPr>
                <w:lang w:val="en-US"/>
              </w:rPr>
            </w:pPr>
          </w:p>
        </w:tc>
        <w:tc>
          <w:tcPr>
            <w:tcW w:w="992" w:type="dxa"/>
            <w:shd w:val="clear" w:color="auto" w:fill="auto"/>
          </w:tcPr>
          <w:p w:rsidR="00AA7202" w:rsidRPr="00AA7202" w:rsidRDefault="00AA7202" w:rsidP="00AA7202">
            <w:pPr>
              <w:rPr>
                <w:lang w:val="en-US"/>
              </w:rPr>
            </w:pPr>
          </w:p>
        </w:tc>
        <w:tc>
          <w:tcPr>
            <w:tcW w:w="709" w:type="dxa"/>
            <w:shd w:val="clear" w:color="auto" w:fill="auto"/>
          </w:tcPr>
          <w:p w:rsidR="00AA7202" w:rsidRPr="00AA7202" w:rsidRDefault="00AA7202" w:rsidP="00AA7202">
            <w:pPr>
              <w:rPr>
                <w:lang w:val="en-US"/>
              </w:rPr>
            </w:pPr>
          </w:p>
        </w:tc>
        <w:tc>
          <w:tcPr>
            <w:tcW w:w="2727" w:type="dxa"/>
            <w:shd w:val="clear" w:color="auto" w:fill="auto"/>
          </w:tcPr>
          <w:p w:rsidR="00AA7202" w:rsidRPr="00AA7202" w:rsidRDefault="00AA7202" w:rsidP="00AA7202">
            <w:pPr>
              <w:rPr>
                <w:lang w:val="en-US"/>
              </w:rPr>
            </w:pPr>
          </w:p>
        </w:tc>
      </w:tr>
      <w:tr w:rsidR="00AA7202" w:rsidRPr="00AA7202"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5:00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X</w:t>
            </w:r>
          </w:p>
        </w:tc>
        <w:tc>
          <w:tcPr>
            <w:tcW w:w="992" w:type="dxa"/>
            <w:shd w:val="clear" w:color="auto" w:fill="auto"/>
          </w:tcPr>
          <w:p w:rsidR="00AA7202" w:rsidRPr="00AA7202" w:rsidRDefault="00AA7202" w:rsidP="00AA7202">
            <w:pPr>
              <w:rPr>
                <w:lang w:val="en-US"/>
              </w:rPr>
            </w:pPr>
          </w:p>
        </w:tc>
        <w:tc>
          <w:tcPr>
            <w:tcW w:w="992" w:type="dxa"/>
            <w:shd w:val="clear" w:color="auto" w:fill="auto"/>
          </w:tcPr>
          <w:p w:rsidR="00AA7202" w:rsidRPr="00AA7202" w:rsidRDefault="00AA7202" w:rsidP="00AA7202">
            <w:pPr>
              <w:rPr>
                <w:lang w:val="en-US"/>
              </w:rPr>
            </w:pPr>
          </w:p>
        </w:tc>
        <w:tc>
          <w:tcPr>
            <w:tcW w:w="709" w:type="dxa"/>
            <w:shd w:val="clear" w:color="auto" w:fill="auto"/>
          </w:tcPr>
          <w:p w:rsidR="00AA7202" w:rsidRPr="00AA7202" w:rsidRDefault="00AA7202" w:rsidP="00AA7202">
            <w:pPr>
              <w:rPr>
                <w:lang w:val="en-US"/>
              </w:rPr>
            </w:pPr>
          </w:p>
        </w:tc>
        <w:tc>
          <w:tcPr>
            <w:tcW w:w="2727" w:type="dxa"/>
            <w:shd w:val="clear" w:color="auto" w:fill="auto"/>
          </w:tcPr>
          <w:p w:rsidR="00AA7202" w:rsidRPr="00AA7202" w:rsidRDefault="00AA7202" w:rsidP="00AA7202">
            <w:pPr>
              <w:rPr>
                <w:lang w:val="en-US"/>
              </w:rPr>
            </w:pPr>
          </w:p>
        </w:tc>
      </w:tr>
      <w:tr w:rsidR="00AA7202" w:rsidRPr="003831AB"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7:00</w:t>
            </w:r>
          </w:p>
        </w:tc>
        <w:tc>
          <w:tcPr>
            <w:tcW w:w="1842" w:type="dxa"/>
            <w:shd w:val="clear" w:color="auto" w:fill="auto"/>
          </w:tcPr>
          <w:p w:rsidR="00AA7202" w:rsidRPr="00AA7202" w:rsidRDefault="00AA7202" w:rsidP="00AA7202">
            <w:pPr>
              <w:rPr>
                <w:lang w:val="en-US"/>
              </w:rPr>
            </w:pPr>
            <w:r w:rsidRPr="00AA7202">
              <w:rPr>
                <w:lang w:val="en-US"/>
              </w:rPr>
              <w:t>Mixed meal</w:t>
            </w:r>
          </w:p>
        </w:tc>
        <w:tc>
          <w:tcPr>
            <w:tcW w:w="993" w:type="dxa"/>
            <w:shd w:val="clear" w:color="auto" w:fill="auto"/>
          </w:tcPr>
          <w:p w:rsidR="00AA7202" w:rsidRPr="00AA7202" w:rsidRDefault="00AA7202" w:rsidP="00AA7202">
            <w:pPr>
              <w:rPr>
                <w:lang w:val="en-US"/>
              </w:rPr>
            </w:pPr>
            <w:r w:rsidRPr="00AA7202">
              <w:rPr>
                <w:lang w:val="en-US"/>
              </w:rPr>
              <w:t>X (pre)</w:t>
            </w:r>
          </w:p>
        </w:tc>
        <w:tc>
          <w:tcPr>
            <w:tcW w:w="992" w:type="dxa"/>
          </w:tcPr>
          <w:p w:rsidR="00AA7202" w:rsidRPr="00AA7202" w:rsidRDefault="00AA7202" w:rsidP="00AA7202">
            <w:pPr>
              <w:rPr>
                <w:lang w:val="en-US"/>
              </w:rPr>
            </w:pPr>
            <w:r w:rsidRPr="00AA7202">
              <w:rPr>
                <w:lang w:val="en-US"/>
              </w:rPr>
              <w:t>x(pre)</w:t>
            </w:r>
          </w:p>
        </w:tc>
        <w:tc>
          <w:tcPr>
            <w:tcW w:w="992" w:type="dxa"/>
          </w:tcPr>
          <w:p w:rsidR="00AA7202" w:rsidRPr="00AA7202" w:rsidRDefault="00AA7202" w:rsidP="00AA7202">
            <w:pPr>
              <w:rPr>
                <w:lang w:val="en-US"/>
              </w:rPr>
            </w:pPr>
            <w:r w:rsidRPr="00AA7202">
              <w:rPr>
                <w:lang w:val="en-US"/>
              </w:rPr>
              <w:t>x(pre)</w:t>
            </w:r>
          </w:p>
        </w:tc>
        <w:tc>
          <w:tcPr>
            <w:tcW w:w="709" w:type="dxa"/>
          </w:tcPr>
          <w:p w:rsidR="00AA7202" w:rsidRPr="00AA7202" w:rsidRDefault="00AA7202" w:rsidP="00AA7202">
            <w:pPr>
              <w:rPr>
                <w:lang w:val="en-US"/>
              </w:rPr>
            </w:pPr>
            <w:r w:rsidRPr="00AA7202">
              <w:rPr>
                <w:lang w:val="en-US"/>
              </w:rPr>
              <w:t>x(pre)</w:t>
            </w:r>
          </w:p>
        </w:tc>
        <w:tc>
          <w:tcPr>
            <w:tcW w:w="2727" w:type="dxa"/>
            <w:shd w:val="clear" w:color="auto" w:fill="auto"/>
          </w:tcPr>
          <w:p w:rsidR="00AA7202" w:rsidRPr="00AA7202" w:rsidRDefault="00AA7202" w:rsidP="00ED77BC">
            <w:pPr>
              <w:rPr>
                <w:lang w:val="en-US"/>
              </w:rPr>
            </w:pPr>
            <w:r w:rsidRPr="00AA7202">
              <w:rPr>
                <w:lang w:val="en-US"/>
              </w:rPr>
              <w:t>Vitals, FPG, blood sample before meal</w:t>
            </w:r>
          </w:p>
        </w:tc>
      </w:tr>
      <w:tr w:rsidR="00AA7202" w:rsidRPr="00AA7202"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7:30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p>
        </w:tc>
        <w:tc>
          <w:tcPr>
            <w:tcW w:w="992" w:type="dxa"/>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r w:rsidRPr="00AA7202">
              <w:rPr>
                <w:lang w:val="en-US"/>
              </w:rPr>
              <w:t>x</w:t>
            </w:r>
          </w:p>
        </w:tc>
        <w:tc>
          <w:tcPr>
            <w:tcW w:w="709" w:type="dxa"/>
          </w:tcPr>
          <w:p w:rsidR="00AA7202" w:rsidRPr="00AA7202" w:rsidRDefault="00AA7202" w:rsidP="00AA7202">
            <w:pPr>
              <w:rPr>
                <w:lang w:val="en-US"/>
              </w:rPr>
            </w:pPr>
            <w:r w:rsidRPr="00AA7202">
              <w:rPr>
                <w:lang w:val="en-US"/>
              </w:rPr>
              <w:t>x</w:t>
            </w:r>
          </w:p>
        </w:tc>
        <w:tc>
          <w:tcPr>
            <w:tcW w:w="2727" w:type="dxa"/>
            <w:shd w:val="clear" w:color="auto" w:fill="auto"/>
          </w:tcPr>
          <w:p w:rsidR="00AA7202" w:rsidRPr="00AA7202" w:rsidRDefault="00AA7202" w:rsidP="00AA7202">
            <w:pPr>
              <w:rPr>
                <w:lang w:val="en-US"/>
              </w:rPr>
            </w:pPr>
          </w:p>
        </w:tc>
      </w:tr>
      <w:tr w:rsidR="00AA7202" w:rsidRPr="00AA7202"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8:00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p>
        </w:tc>
        <w:tc>
          <w:tcPr>
            <w:tcW w:w="992" w:type="dxa"/>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r w:rsidRPr="00AA7202">
              <w:rPr>
                <w:lang w:val="en-US"/>
              </w:rPr>
              <w:t>x</w:t>
            </w:r>
          </w:p>
        </w:tc>
        <w:tc>
          <w:tcPr>
            <w:tcW w:w="709" w:type="dxa"/>
          </w:tcPr>
          <w:p w:rsidR="00AA7202" w:rsidRPr="00AA7202" w:rsidRDefault="00AA7202" w:rsidP="00AA7202">
            <w:pPr>
              <w:rPr>
                <w:lang w:val="en-US"/>
              </w:rPr>
            </w:pPr>
            <w:r w:rsidRPr="00AA7202">
              <w:rPr>
                <w:lang w:val="en-US"/>
              </w:rPr>
              <w:t>x</w:t>
            </w:r>
          </w:p>
        </w:tc>
        <w:tc>
          <w:tcPr>
            <w:tcW w:w="2727" w:type="dxa"/>
            <w:shd w:val="clear" w:color="auto" w:fill="auto"/>
          </w:tcPr>
          <w:p w:rsidR="00AA7202" w:rsidRPr="00AA7202" w:rsidRDefault="00AA7202" w:rsidP="00AA7202">
            <w:pPr>
              <w:rPr>
                <w:lang w:val="en-US"/>
              </w:rPr>
            </w:pPr>
          </w:p>
        </w:tc>
      </w:tr>
      <w:tr w:rsidR="00AA7202" w:rsidRPr="00AA7202"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8:30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p>
        </w:tc>
        <w:tc>
          <w:tcPr>
            <w:tcW w:w="992" w:type="dxa"/>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r w:rsidRPr="00AA7202">
              <w:rPr>
                <w:lang w:val="en-US"/>
              </w:rPr>
              <w:t>x</w:t>
            </w:r>
          </w:p>
        </w:tc>
        <w:tc>
          <w:tcPr>
            <w:tcW w:w="709" w:type="dxa"/>
          </w:tcPr>
          <w:p w:rsidR="00AA7202" w:rsidRPr="00AA7202" w:rsidRDefault="00AA7202" w:rsidP="00AA7202">
            <w:pPr>
              <w:rPr>
                <w:lang w:val="en-US"/>
              </w:rPr>
            </w:pPr>
            <w:r w:rsidRPr="00AA7202">
              <w:rPr>
                <w:lang w:val="en-US"/>
              </w:rPr>
              <w:t>x</w:t>
            </w:r>
          </w:p>
        </w:tc>
        <w:tc>
          <w:tcPr>
            <w:tcW w:w="2727" w:type="dxa"/>
            <w:shd w:val="clear" w:color="auto" w:fill="auto"/>
          </w:tcPr>
          <w:p w:rsidR="00AA7202" w:rsidRPr="00AA7202" w:rsidRDefault="00AA7202" w:rsidP="00AA7202">
            <w:pPr>
              <w:rPr>
                <w:lang w:val="en-US"/>
              </w:rPr>
            </w:pPr>
          </w:p>
        </w:tc>
      </w:tr>
      <w:tr w:rsidR="00AA7202" w:rsidRPr="00AA7202"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9:00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r w:rsidRPr="00AA7202">
              <w:rPr>
                <w:lang w:val="en-US"/>
              </w:rPr>
              <w:t>x</w:t>
            </w:r>
          </w:p>
        </w:tc>
        <w:tc>
          <w:tcPr>
            <w:tcW w:w="709" w:type="dxa"/>
          </w:tcPr>
          <w:p w:rsidR="00AA7202" w:rsidRPr="00AA7202" w:rsidRDefault="00AA7202" w:rsidP="00AA7202">
            <w:pPr>
              <w:rPr>
                <w:lang w:val="en-US"/>
              </w:rPr>
            </w:pPr>
            <w:r w:rsidRPr="00AA7202">
              <w:rPr>
                <w:lang w:val="en-US"/>
              </w:rPr>
              <w:t>x</w:t>
            </w:r>
          </w:p>
        </w:tc>
        <w:tc>
          <w:tcPr>
            <w:tcW w:w="2727" w:type="dxa"/>
            <w:shd w:val="clear" w:color="auto" w:fill="auto"/>
          </w:tcPr>
          <w:p w:rsidR="00AA7202" w:rsidRPr="00AA7202" w:rsidRDefault="00AA7202" w:rsidP="00AA7202">
            <w:pPr>
              <w:rPr>
                <w:lang w:val="en-US"/>
              </w:rPr>
            </w:pPr>
          </w:p>
        </w:tc>
      </w:tr>
      <w:tr w:rsidR="00AA7202" w:rsidRPr="00AA7202"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11:00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p>
        </w:tc>
        <w:tc>
          <w:tcPr>
            <w:tcW w:w="709" w:type="dxa"/>
          </w:tcPr>
          <w:p w:rsidR="00AA7202" w:rsidRPr="00AA7202" w:rsidRDefault="00AA7202" w:rsidP="00AA7202">
            <w:pPr>
              <w:rPr>
                <w:lang w:val="en-US"/>
              </w:rPr>
            </w:pPr>
          </w:p>
        </w:tc>
        <w:tc>
          <w:tcPr>
            <w:tcW w:w="2727" w:type="dxa"/>
            <w:shd w:val="clear" w:color="auto" w:fill="auto"/>
          </w:tcPr>
          <w:p w:rsidR="00AA7202" w:rsidRPr="00AA7202" w:rsidRDefault="00AA7202" w:rsidP="00AA7202">
            <w:pPr>
              <w:rPr>
                <w:lang w:val="en-US"/>
              </w:rPr>
            </w:pPr>
          </w:p>
        </w:tc>
      </w:tr>
      <w:tr w:rsidR="00AA7202" w:rsidRPr="003831AB"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13:00</w:t>
            </w:r>
          </w:p>
        </w:tc>
        <w:tc>
          <w:tcPr>
            <w:tcW w:w="1842" w:type="dxa"/>
            <w:shd w:val="clear" w:color="auto" w:fill="auto"/>
          </w:tcPr>
          <w:p w:rsidR="00AA7202" w:rsidRPr="00AA7202" w:rsidRDefault="00AA7202" w:rsidP="00AA7202">
            <w:pPr>
              <w:rPr>
                <w:lang w:val="en-US"/>
              </w:rPr>
            </w:pPr>
            <w:r w:rsidRPr="00AA7202">
              <w:rPr>
                <w:lang w:val="en-US"/>
              </w:rPr>
              <w:t>Mixed meal</w:t>
            </w:r>
          </w:p>
        </w:tc>
        <w:tc>
          <w:tcPr>
            <w:tcW w:w="993" w:type="dxa"/>
            <w:shd w:val="clear" w:color="auto" w:fill="auto"/>
          </w:tcPr>
          <w:p w:rsidR="00AA7202" w:rsidRPr="00AA7202" w:rsidRDefault="00AA7202" w:rsidP="00AA7202">
            <w:pPr>
              <w:rPr>
                <w:lang w:val="en-US"/>
              </w:rPr>
            </w:pPr>
            <w:r w:rsidRPr="00AA7202">
              <w:rPr>
                <w:lang w:val="en-US"/>
              </w:rPr>
              <w:t>X(pre)</w:t>
            </w:r>
          </w:p>
        </w:tc>
        <w:tc>
          <w:tcPr>
            <w:tcW w:w="992" w:type="dxa"/>
          </w:tcPr>
          <w:p w:rsidR="00AA7202" w:rsidRPr="00AA7202" w:rsidRDefault="00AA7202" w:rsidP="00AA7202">
            <w:pPr>
              <w:rPr>
                <w:lang w:val="en-US"/>
              </w:rPr>
            </w:pPr>
            <w:r w:rsidRPr="00AA7202">
              <w:rPr>
                <w:lang w:val="en-US"/>
              </w:rPr>
              <w:t>X(pre)</w:t>
            </w:r>
          </w:p>
        </w:tc>
        <w:tc>
          <w:tcPr>
            <w:tcW w:w="992" w:type="dxa"/>
          </w:tcPr>
          <w:p w:rsidR="00AA7202" w:rsidRPr="00AA7202" w:rsidRDefault="00AA7202" w:rsidP="00AA7202">
            <w:pPr>
              <w:rPr>
                <w:lang w:val="en-US"/>
              </w:rPr>
            </w:pPr>
            <w:r w:rsidRPr="00AA7202">
              <w:rPr>
                <w:lang w:val="en-US"/>
              </w:rPr>
              <w:t>(pre)</w:t>
            </w:r>
          </w:p>
        </w:tc>
        <w:tc>
          <w:tcPr>
            <w:tcW w:w="709" w:type="dxa"/>
          </w:tcPr>
          <w:p w:rsidR="00AA7202" w:rsidRPr="00AA7202" w:rsidRDefault="00AA7202" w:rsidP="00AA7202">
            <w:pPr>
              <w:rPr>
                <w:lang w:val="en-US"/>
              </w:rPr>
            </w:pPr>
            <w:r w:rsidRPr="00AA7202">
              <w:rPr>
                <w:lang w:val="en-US"/>
              </w:rPr>
              <w:t>(pre)</w:t>
            </w:r>
          </w:p>
        </w:tc>
        <w:tc>
          <w:tcPr>
            <w:tcW w:w="2727" w:type="dxa"/>
            <w:shd w:val="clear" w:color="auto" w:fill="auto"/>
          </w:tcPr>
          <w:p w:rsidR="00AA7202" w:rsidRPr="00AA7202" w:rsidRDefault="00AA7202" w:rsidP="00AA7202">
            <w:pPr>
              <w:rPr>
                <w:lang w:val="en-US"/>
              </w:rPr>
            </w:pPr>
            <w:r w:rsidRPr="00AA7202">
              <w:rPr>
                <w:lang w:val="en-US"/>
              </w:rPr>
              <w:t>Vitals and blood sampling before meal</w:t>
            </w:r>
          </w:p>
        </w:tc>
      </w:tr>
      <w:tr w:rsidR="00AA7202" w:rsidRPr="00AA7202"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13:30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p>
        </w:tc>
        <w:tc>
          <w:tcPr>
            <w:tcW w:w="992" w:type="dxa"/>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r w:rsidRPr="00AA7202">
              <w:rPr>
                <w:lang w:val="en-US"/>
              </w:rPr>
              <w:t>x</w:t>
            </w:r>
          </w:p>
        </w:tc>
        <w:tc>
          <w:tcPr>
            <w:tcW w:w="709" w:type="dxa"/>
          </w:tcPr>
          <w:p w:rsidR="00AA7202" w:rsidRPr="00AA7202" w:rsidRDefault="00AA7202" w:rsidP="00AA7202">
            <w:pPr>
              <w:rPr>
                <w:lang w:val="en-US"/>
              </w:rPr>
            </w:pPr>
            <w:r w:rsidRPr="00AA7202">
              <w:rPr>
                <w:lang w:val="en-US"/>
              </w:rPr>
              <w:t>x</w:t>
            </w:r>
          </w:p>
        </w:tc>
        <w:tc>
          <w:tcPr>
            <w:tcW w:w="2727" w:type="dxa"/>
            <w:shd w:val="clear" w:color="auto" w:fill="auto"/>
          </w:tcPr>
          <w:p w:rsidR="00AA7202" w:rsidRPr="00AA7202" w:rsidRDefault="00AA7202" w:rsidP="00AA7202">
            <w:pPr>
              <w:rPr>
                <w:lang w:val="en-US"/>
              </w:rPr>
            </w:pPr>
          </w:p>
        </w:tc>
      </w:tr>
      <w:tr w:rsidR="00AA7202" w:rsidRPr="00AA7202"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14:00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p>
        </w:tc>
        <w:tc>
          <w:tcPr>
            <w:tcW w:w="992" w:type="dxa"/>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r w:rsidRPr="00AA7202">
              <w:rPr>
                <w:lang w:val="en-US"/>
              </w:rPr>
              <w:t>x</w:t>
            </w:r>
          </w:p>
        </w:tc>
        <w:tc>
          <w:tcPr>
            <w:tcW w:w="709" w:type="dxa"/>
          </w:tcPr>
          <w:p w:rsidR="00AA7202" w:rsidRPr="00AA7202" w:rsidRDefault="00AA7202" w:rsidP="00AA7202">
            <w:pPr>
              <w:rPr>
                <w:lang w:val="en-US"/>
              </w:rPr>
            </w:pPr>
            <w:r w:rsidRPr="00AA7202">
              <w:rPr>
                <w:lang w:val="en-US"/>
              </w:rPr>
              <w:t>x</w:t>
            </w:r>
          </w:p>
        </w:tc>
        <w:tc>
          <w:tcPr>
            <w:tcW w:w="2727" w:type="dxa"/>
            <w:shd w:val="clear" w:color="auto" w:fill="auto"/>
          </w:tcPr>
          <w:p w:rsidR="00AA7202" w:rsidRPr="00AA7202" w:rsidRDefault="00AA7202" w:rsidP="00AA7202">
            <w:pPr>
              <w:rPr>
                <w:lang w:val="en-US"/>
              </w:rPr>
            </w:pPr>
          </w:p>
        </w:tc>
      </w:tr>
      <w:tr w:rsidR="00AA7202" w:rsidRPr="00AA7202"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14:30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p>
        </w:tc>
        <w:tc>
          <w:tcPr>
            <w:tcW w:w="992" w:type="dxa"/>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r w:rsidRPr="00AA7202">
              <w:rPr>
                <w:lang w:val="en-US"/>
              </w:rPr>
              <w:t>x</w:t>
            </w:r>
          </w:p>
        </w:tc>
        <w:tc>
          <w:tcPr>
            <w:tcW w:w="709" w:type="dxa"/>
          </w:tcPr>
          <w:p w:rsidR="00AA7202" w:rsidRPr="00AA7202" w:rsidRDefault="00AA7202" w:rsidP="00AA7202">
            <w:pPr>
              <w:rPr>
                <w:lang w:val="en-US"/>
              </w:rPr>
            </w:pPr>
            <w:r w:rsidRPr="00AA7202">
              <w:rPr>
                <w:lang w:val="en-US"/>
              </w:rPr>
              <w:t>x</w:t>
            </w:r>
          </w:p>
        </w:tc>
        <w:tc>
          <w:tcPr>
            <w:tcW w:w="2727" w:type="dxa"/>
            <w:shd w:val="clear" w:color="auto" w:fill="auto"/>
          </w:tcPr>
          <w:p w:rsidR="00AA7202" w:rsidRPr="00AA7202" w:rsidRDefault="00AA7202" w:rsidP="00AA7202">
            <w:pPr>
              <w:rPr>
                <w:lang w:val="en-US"/>
              </w:rPr>
            </w:pPr>
          </w:p>
        </w:tc>
      </w:tr>
      <w:tr w:rsidR="00AA7202" w:rsidRPr="00AA7202"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15:00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r w:rsidRPr="00AA7202">
              <w:rPr>
                <w:lang w:val="en-US"/>
              </w:rPr>
              <w:t>x</w:t>
            </w:r>
          </w:p>
        </w:tc>
        <w:tc>
          <w:tcPr>
            <w:tcW w:w="709" w:type="dxa"/>
          </w:tcPr>
          <w:p w:rsidR="00AA7202" w:rsidRPr="00AA7202" w:rsidRDefault="00AA7202" w:rsidP="00AA7202">
            <w:pPr>
              <w:rPr>
                <w:lang w:val="en-US"/>
              </w:rPr>
            </w:pPr>
            <w:r w:rsidRPr="00AA7202">
              <w:rPr>
                <w:lang w:val="en-US"/>
              </w:rPr>
              <w:t>x</w:t>
            </w:r>
          </w:p>
        </w:tc>
        <w:tc>
          <w:tcPr>
            <w:tcW w:w="2727" w:type="dxa"/>
            <w:shd w:val="clear" w:color="auto" w:fill="auto"/>
          </w:tcPr>
          <w:p w:rsidR="00AA7202" w:rsidRPr="00AA7202" w:rsidRDefault="00AA7202" w:rsidP="00AA7202">
            <w:pPr>
              <w:rPr>
                <w:lang w:val="en-US"/>
              </w:rPr>
            </w:pPr>
          </w:p>
        </w:tc>
      </w:tr>
      <w:tr w:rsidR="00AA7202" w:rsidRPr="00AA7202"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17:00</w:t>
            </w:r>
          </w:p>
        </w:tc>
        <w:tc>
          <w:tcPr>
            <w:tcW w:w="1842" w:type="dxa"/>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r w:rsidRPr="00AA7202">
              <w:rPr>
                <w:lang w:val="en-US"/>
              </w:rPr>
              <w:t>X</w:t>
            </w:r>
          </w:p>
        </w:tc>
        <w:tc>
          <w:tcPr>
            <w:tcW w:w="992" w:type="dxa"/>
          </w:tcPr>
          <w:p w:rsidR="00AA7202" w:rsidRPr="00AA7202" w:rsidRDefault="00AA7202" w:rsidP="00AA7202">
            <w:pPr>
              <w:rPr>
                <w:lang w:val="en-US"/>
              </w:rPr>
            </w:pPr>
          </w:p>
        </w:tc>
        <w:tc>
          <w:tcPr>
            <w:tcW w:w="709" w:type="dxa"/>
          </w:tcPr>
          <w:p w:rsidR="00AA7202" w:rsidRPr="00AA7202" w:rsidRDefault="00AA7202" w:rsidP="00AA7202">
            <w:pPr>
              <w:rPr>
                <w:lang w:val="en-US"/>
              </w:rPr>
            </w:pPr>
          </w:p>
        </w:tc>
        <w:tc>
          <w:tcPr>
            <w:tcW w:w="2727" w:type="dxa"/>
            <w:shd w:val="clear" w:color="auto" w:fill="auto"/>
          </w:tcPr>
          <w:p w:rsidR="00AA7202" w:rsidRPr="00AA7202" w:rsidRDefault="00AA7202" w:rsidP="00AA7202">
            <w:pPr>
              <w:rPr>
                <w:lang w:val="en-US"/>
              </w:rPr>
            </w:pPr>
          </w:p>
        </w:tc>
      </w:tr>
      <w:tr w:rsidR="00AA7202" w:rsidRPr="003831AB" w:rsidTr="00ED77BC">
        <w:tc>
          <w:tcPr>
            <w:tcW w:w="675" w:type="dxa"/>
            <w:vMerge/>
            <w:shd w:val="clear" w:color="auto" w:fill="auto"/>
          </w:tcPr>
          <w:p w:rsidR="00AA7202" w:rsidRPr="00AA7202" w:rsidRDefault="00AA7202" w:rsidP="00AA7202">
            <w:pPr>
              <w:rPr>
                <w:lang w:val="en-US"/>
              </w:rPr>
            </w:pPr>
          </w:p>
        </w:tc>
        <w:tc>
          <w:tcPr>
            <w:tcW w:w="993" w:type="dxa"/>
            <w:shd w:val="clear" w:color="auto" w:fill="auto"/>
          </w:tcPr>
          <w:p w:rsidR="00AA7202" w:rsidRPr="00AA7202" w:rsidRDefault="00AA7202" w:rsidP="00AA7202">
            <w:pPr>
              <w:rPr>
                <w:lang w:val="en-US"/>
              </w:rPr>
            </w:pPr>
            <w:r w:rsidRPr="00AA7202">
              <w:rPr>
                <w:lang w:val="en-US"/>
              </w:rPr>
              <w:t>19:00</w:t>
            </w:r>
          </w:p>
        </w:tc>
        <w:tc>
          <w:tcPr>
            <w:tcW w:w="1842" w:type="dxa"/>
            <w:shd w:val="clear" w:color="auto" w:fill="auto"/>
          </w:tcPr>
          <w:p w:rsidR="00AA7202" w:rsidRPr="00AA7202" w:rsidRDefault="00AA7202" w:rsidP="00AA7202">
            <w:pPr>
              <w:rPr>
                <w:lang w:val="en-US"/>
              </w:rPr>
            </w:pPr>
            <w:r w:rsidRPr="00AA7202">
              <w:rPr>
                <w:lang w:val="en-US"/>
              </w:rPr>
              <w:t xml:space="preserve">CSII resume, DreamMed </w:t>
            </w:r>
            <w:r w:rsidRPr="00AA7202">
              <w:rPr>
                <w:lang w:val="en-US"/>
              </w:rPr>
              <w:lastRenderedPageBreak/>
              <w:t>closed loop stop</w:t>
            </w:r>
          </w:p>
        </w:tc>
        <w:tc>
          <w:tcPr>
            <w:tcW w:w="993" w:type="dxa"/>
            <w:shd w:val="clear" w:color="auto" w:fill="auto"/>
          </w:tcPr>
          <w:p w:rsidR="00AA7202" w:rsidRPr="00AA7202" w:rsidRDefault="00AA7202" w:rsidP="00AA7202">
            <w:pPr>
              <w:rPr>
                <w:lang w:val="en-US"/>
              </w:rPr>
            </w:pPr>
          </w:p>
        </w:tc>
        <w:tc>
          <w:tcPr>
            <w:tcW w:w="992" w:type="dxa"/>
          </w:tcPr>
          <w:p w:rsidR="00AA7202" w:rsidRPr="00AA7202" w:rsidRDefault="00AA7202" w:rsidP="00AA7202">
            <w:pPr>
              <w:rPr>
                <w:lang w:val="en-US"/>
              </w:rPr>
            </w:pPr>
          </w:p>
        </w:tc>
        <w:tc>
          <w:tcPr>
            <w:tcW w:w="992" w:type="dxa"/>
          </w:tcPr>
          <w:p w:rsidR="00AA7202" w:rsidRPr="00AA7202" w:rsidRDefault="00AA7202" w:rsidP="00AA7202">
            <w:pPr>
              <w:rPr>
                <w:lang w:val="en-US"/>
              </w:rPr>
            </w:pPr>
          </w:p>
        </w:tc>
        <w:tc>
          <w:tcPr>
            <w:tcW w:w="709" w:type="dxa"/>
          </w:tcPr>
          <w:p w:rsidR="00AA7202" w:rsidRPr="00AA7202" w:rsidRDefault="00AA7202" w:rsidP="00AA7202">
            <w:pPr>
              <w:rPr>
                <w:lang w:val="en-US"/>
              </w:rPr>
            </w:pPr>
          </w:p>
        </w:tc>
        <w:tc>
          <w:tcPr>
            <w:tcW w:w="2727" w:type="dxa"/>
            <w:shd w:val="clear" w:color="auto" w:fill="auto"/>
          </w:tcPr>
          <w:p w:rsidR="00AA7202" w:rsidRPr="00AA7202" w:rsidRDefault="00AA7202" w:rsidP="00AA7202">
            <w:pPr>
              <w:rPr>
                <w:lang w:val="en-US"/>
              </w:rPr>
            </w:pPr>
            <w:r w:rsidRPr="00AA7202">
              <w:rPr>
                <w:lang w:val="en-US"/>
              </w:rPr>
              <w:t>Last time urine sample. 24 h sampling complete</w:t>
            </w:r>
          </w:p>
        </w:tc>
      </w:tr>
    </w:tbl>
    <w:p w:rsidR="00AA7202" w:rsidRPr="00AA7202" w:rsidRDefault="00AA7202" w:rsidP="00AA7202">
      <w:pPr>
        <w:rPr>
          <w:lang w:val="en-US"/>
        </w:rPr>
      </w:pPr>
    </w:p>
    <w:p w:rsidR="00AA7202" w:rsidRPr="00AA7202" w:rsidRDefault="00AA7202" w:rsidP="00AA7202">
      <w:pPr>
        <w:rPr>
          <w:b/>
          <w:lang w:val="en-US"/>
        </w:rPr>
      </w:pPr>
      <w:r w:rsidRPr="00AA7202">
        <w:rPr>
          <w:b/>
          <w:lang w:val="en-US"/>
        </w:rPr>
        <w:t xml:space="preserve">– Day 2 </w:t>
      </w:r>
    </w:p>
    <w:p w:rsidR="00AA7202" w:rsidRPr="00AA7202" w:rsidRDefault="00AA7202" w:rsidP="00AA7202">
      <w:pPr>
        <w:rPr>
          <w:lang w:val="en-US"/>
        </w:rPr>
      </w:pPr>
      <w:r w:rsidRPr="00AA7202">
        <w:rPr>
          <w:lang w:val="en-US"/>
        </w:rPr>
        <w:t>The following measurements in fasting conditions will be performed:</w:t>
      </w:r>
    </w:p>
    <w:p w:rsidR="00AA7202" w:rsidRPr="00AA7202" w:rsidRDefault="00AA7202" w:rsidP="00AA7202">
      <w:pPr>
        <w:rPr>
          <w:lang w:val="en-US"/>
        </w:rPr>
      </w:pPr>
      <w:r w:rsidRPr="00AA7202">
        <w:rPr>
          <w:lang w:val="en-US"/>
        </w:rPr>
        <w:t>FPG</w:t>
      </w:r>
    </w:p>
    <w:p w:rsidR="00AA7202" w:rsidRPr="00AA7202" w:rsidRDefault="00AA7202" w:rsidP="00AA7202">
      <w:pPr>
        <w:rPr>
          <w:lang w:val="en-US"/>
        </w:rPr>
      </w:pPr>
      <w:r w:rsidRPr="00AA7202">
        <w:rPr>
          <w:lang w:val="en-US"/>
        </w:rPr>
        <w:t>β-Hydroxybutyrate</w:t>
      </w:r>
    </w:p>
    <w:p w:rsidR="00AA7202" w:rsidRPr="00AA7202" w:rsidRDefault="00AA7202" w:rsidP="00AA7202">
      <w:pPr>
        <w:rPr>
          <w:lang w:val="en-US"/>
        </w:rPr>
      </w:pPr>
      <w:r w:rsidRPr="00AA7202">
        <w:rPr>
          <w:lang w:val="en-US"/>
        </w:rPr>
        <w:t>Blood gas analysis</w:t>
      </w:r>
    </w:p>
    <w:p w:rsidR="00AA7202" w:rsidRPr="00AA7202" w:rsidRDefault="00AA7202" w:rsidP="00AA7202">
      <w:pPr>
        <w:rPr>
          <w:lang w:val="en-US"/>
        </w:rPr>
      </w:pPr>
      <w:r w:rsidRPr="00AA7202">
        <w:rPr>
          <w:lang w:val="en-US"/>
        </w:rPr>
        <w:t xml:space="preserve">Retain 3 samples for incretin levels(prior to first liquid meal [7:00 AM]; 30 [7:30 AM] &amp; 90 [8:30 AM] minutes thereafter). Details are shown in 12.1.     </w:t>
      </w:r>
    </w:p>
    <w:p w:rsidR="00AA7202" w:rsidRPr="00AA7202" w:rsidRDefault="00AA7202" w:rsidP="00AA7202">
      <w:pPr>
        <w:rPr>
          <w:lang w:val="en-US"/>
        </w:rPr>
      </w:pPr>
      <w:r w:rsidRPr="00AA7202">
        <w:rPr>
          <w:lang w:val="en-US"/>
        </w:rPr>
        <w:t>Vital parameters before each meal challenge</w:t>
      </w:r>
    </w:p>
    <w:p w:rsidR="00AA7202" w:rsidRPr="00AA7202" w:rsidRDefault="00AA7202" w:rsidP="00AA7202">
      <w:pPr>
        <w:rPr>
          <w:lang w:val="en-US"/>
        </w:rPr>
      </w:pPr>
      <w:r w:rsidRPr="00AA7202">
        <w:rPr>
          <w:lang w:val="en-US"/>
        </w:rPr>
        <w:t xml:space="preserve">See table 3 for time points. </w:t>
      </w:r>
    </w:p>
    <w:p w:rsidR="00AA7202" w:rsidRPr="00AA7202" w:rsidRDefault="00AA7202" w:rsidP="00AA7202">
      <w:pPr>
        <w:rPr>
          <w:lang w:val="en-US"/>
        </w:rPr>
      </w:pPr>
      <w:r w:rsidRPr="00AA7202">
        <w:rPr>
          <w:lang w:val="en-US"/>
        </w:rPr>
        <w:t xml:space="preserve">A standardized liquid mixed meal will be given 12 hours and 18 hours after Dapagliflozin intake. </w:t>
      </w:r>
    </w:p>
    <w:p w:rsidR="00AA7202" w:rsidRPr="00AA7202" w:rsidRDefault="00AA7202" w:rsidP="00AA7202">
      <w:pPr>
        <w:rPr>
          <w:lang w:val="en-US"/>
        </w:rPr>
      </w:pPr>
      <w:r w:rsidRPr="00AA7202">
        <w:rPr>
          <w:lang w:val="en-US"/>
        </w:rPr>
        <w:t>Two standardized mixed-meals will be given 12 hours and 18 hours after dosing (Ensure Plus (Abbott Nutrition, Baar, Switzerland; 57% carbohydrate, 28% fat, and 15% protein). The amount of Ensure Plus will be calculated as 6ml/kg body weight without a maximal amount. The drink should be ingested within 10 minutes.</w:t>
      </w:r>
    </w:p>
    <w:p w:rsidR="00AA7202" w:rsidRPr="00AA7202" w:rsidRDefault="00AA7202" w:rsidP="00AA7202">
      <w:pPr>
        <w:rPr>
          <w:lang w:val="en-US"/>
        </w:rPr>
      </w:pPr>
      <w:r w:rsidRPr="00AA7202">
        <w:rPr>
          <w:lang w:val="en-US"/>
        </w:rPr>
        <w:t>In addition the plasma glucose will be measured postprandial after mixed meal every 30 min for 2 hours. ß-Hydroxybutyrate will be measured, see table 3 and appendix for time points. (Freestyle Precision Neo®, Abbott) and urine for the determination of glucose excretion will be collected. A full blood gas analysis will be drawn if an elevated β-hydroxybutyrate of &gt;1.0 mmol/L will be detected.</w:t>
      </w:r>
    </w:p>
    <w:p w:rsidR="00AA7202" w:rsidRPr="00AA7202" w:rsidRDefault="00AA7202" w:rsidP="00AA7202">
      <w:pPr>
        <w:rPr>
          <w:lang w:val="en-US"/>
        </w:rPr>
      </w:pPr>
      <w:r w:rsidRPr="00AA7202">
        <w:rPr>
          <w:lang w:val="en-US"/>
        </w:rPr>
        <w:t>The following will be assessed and recorded in the CRF:</w:t>
      </w:r>
    </w:p>
    <w:p w:rsidR="00AA7202" w:rsidRPr="00AA7202" w:rsidRDefault="00AA7202" w:rsidP="00AA7202">
      <w:pPr>
        <w:rPr>
          <w:lang w:val="en-US"/>
        </w:rPr>
      </w:pPr>
      <w:r w:rsidRPr="00AA7202">
        <w:rPr>
          <w:lang w:val="en-US"/>
        </w:rPr>
        <w:t>Check of dosing day exclusion criteria</w:t>
      </w:r>
    </w:p>
    <w:p w:rsidR="00AA7202" w:rsidRPr="00AA7202" w:rsidRDefault="00AA7202" w:rsidP="00AA7202">
      <w:pPr>
        <w:rPr>
          <w:lang w:val="en-US"/>
        </w:rPr>
      </w:pPr>
      <w:r w:rsidRPr="00AA7202">
        <w:rPr>
          <w:lang w:val="en-US"/>
        </w:rPr>
        <w:t>Check of withdrawal criteria</w:t>
      </w:r>
    </w:p>
    <w:p w:rsidR="00AA7202" w:rsidRPr="00AA7202" w:rsidRDefault="00AA7202" w:rsidP="00AA7202">
      <w:pPr>
        <w:rPr>
          <w:lang w:val="en-US"/>
        </w:rPr>
      </w:pPr>
      <w:r w:rsidRPr="00AA7202">
        <w:rPr>
          <w:lang w:val="en-US"/>
        </w:rPr>
        <w:t>Adverse events</w:t>
      </w:r>
    </w:p>
    <w:p w:rsidR="00AA7202" w:rsidRPr="00AA7202" w:rsidRDefault="00AA7202" w:rsidP="00AA7202">
      <w:pPr>
        <w:rPr>
          <w:lang w:val="en-US"/>
        </w:rPr>
      </w:pPr>
      <w:r w:rsidRPr="00AA7202">
        <w:rPr>
          <w:lang w:val="en-US"/>
        </w:rPr>
        <w:t>Concomitant medication</w:t>
      </w:r>
    </w:p>
    <w:p w:rsidR="00AA7202" w:rsidRPr="00AA7202" w:rsidRDefault="00AA7202" w:rsidP="00AA7202">
      <w:pPr>
        <w:rPr>
          <w:lang w:val="en-US"/>
        </w:rPr>
      </w:pPr>
      <w:r w:rsidRPr="00AA7202">
        <w:rPr>
          <w:lang w:val="en-US"/>
        </w:rPr>
        <w:t>Hypoglycaemic episodes</w:t>
      </w:r>
    </w:p>
    <w:p w:rsidR="00AA7202" w:rsidRPr="00AA7202" w:rsidRDefault="00AA7202" w:rsidP="00AA7202">
      <w:pPr>
        <w:rPr>
          <w:lang w:val="en-US"/>
        </w:rPr>
      </w:pPr>
      <w:r w:rsidRPr="00AA7202">
        <w:rPr>
          <w:lang w:val="en-US"/>
        </w:rPr>
        <w:t>Vital signs will be assessed at termination of the meal test at 6 hours post trial product administration and recorded in the CRF.</w:t>
      </w:r>
    </w:p>
    <w:p w:rsidR="00AA7202" w:rsidRPr="00AA7202" w:rsidRDefault="00AA7202" w:rsidP="00AA7202">
      <w:pPr>
        <w:rPr>
          <w:lang w:val="en-US"/>
        </w:rPr>
      </w:pPr>
      <w:r w:rsidRPr="00AA7202">
        <w:rPr>
          <w:lang w:val="en-US"/>
        </w:rPr>
        <w:t>Adverse events will be specifically asked about at termination of the meal test.</w:t>
      </w:r>
    </w:p>
    <w:p w:rsidR="00AA7202" w:rsidRPr="00AA7202" w:rsidRDefault="00AA7202" w:rsidP="00AA7202">
      <w:pPr>
        <w:rPr>
          <w:lang w:val="en-US"/>
        </w:rPr>
      </w:pPr>
      <w:r w:rsidRPr="00AA7202">
        <w:rPr>
          <w:lang w:val="en-US"/>
        </w:rPr>
        <w:t>24 hours after dosing with dapagliflozin the subjects will resume their usual insulin treatment</w:t>
      </w:r>
    </w:p>
    <w:p w:rsidR="00AA7202" w:rsidRPr="00AA7202" w:rsidRDefault="00AA7202" w:rsidP="00AA7202">
      <w:pPr>
        <w:rPr>
          <w:lang w:val="en-US"/>
        </w:rPr>
      </w:pPr>
      <w:r w:rsidRPr="00AA7202">
        <w:rPr>
          <w:lang w:val="en-US"/>
        </w:rPr>
        <w:t>and can leave the hospital until the next visit.</w:t>
      </w:r>
    </w:p>
    <w:p w:rsidR="00AA7202" w:rsidRPr="00AA7202" w:rsidRDefault="00AA7202" w:rsidP="00AA7202">
      <w:pPr>
        <w:rPr>
          <w:lang w:val="en-US"/>
        </w:rPr>
      </w:pPr>
      <w:r w:rsidRPr="00AA7202">
        <w:rPr>
          <w:lang w:val="en-US"/>
        </w:rPr>
        <w:t>Thr DreaMed system will be disconnected.</w:t>
      </w:r>
    </w:p>
    <w:p w:rsidR="00AA7202" w:rsidRPr="00AA7202" w:rsidRDefault="00AA7202" w:rsidP="00AA7202">
      <w:pPr>
        <w:rPr>
          <w:lang w:val="en-US"/>
        </w:rPr>
      </w:pPr>
      <w:r w:rsidRPr="00AA7202">
        <w:rPr>
          <w:lang w:val="en-US"/>
        </w:rPr>
        <w:t>The investigator must provide information to the subjects on how to resume their usual insulin treatment. Before leaving the trial site, the subject must be informed about the symptoms of hypoglycaemia and about appropriate methods to treat hypoglycemia.</w:t>
      </w:r>
    </w:p>
    <w:p w:rsidR="00AA7202" w:rsidRPr="00AA7202" w:rsidRDefault="00AA7202" w:rsidP="00AA7202">
      <w:pPr>
        <w:rPr>
          <w:lang w:val="en-US"/>
        </w:rPr>
      </w:pPr>
      <w:r w:rsidRPr="00AA7202">
        <w:rPr>
          <w:lang w:val="en-US"/>
        </w:rPr>
        <w:lastRenderedPageBreak/>
        <w:t>Every effort will be made to reduce potential hypoglycemia risks by appropriate changes in the insulin dose (for example using temporary reduction of the basal rate), or increasing the frequency of self-monitoring of blood glucose. Patients will be advised to have proper countermeasures in place (glucose tablets and/or glucagon). The study participants will be reminded about the availability of the 24hour diabetes advice hotline on the ward of hour diabetes center in case that there are any questions or assistance is needed after the discharge.</w:t>
      </w:r>
    </w:p>
    <w:p w:rsidR="00AA7202" w:rsidRPr="00AA7202" w:rsidRDefault="00AA7202" w:rsidP="00AA7202">
      <w:pPr>
        <w:rPr>
          <w:lang w:val="en-US"/>
        </w:rPr>
      </w:pPr>
      <w:r w:rsidRPr="00AA7202">
        <w:rPr>
          <w:lang w:val="en-US"/>
        </w:rPr>
        <w:t>Hereafter, the subject may be released from the trial site if the investigator does not have any safety concerns based on the subject’s plasma glucose concentration and the general condition of the subject. However, at the discretion of the investigator or per request by the subject, the subject may stay longer at the clinical site for convenience.</w:t>
      </w:r>
    </w:p>
    <w:p w:rsidR="00AA7202" w:rsidRPr="00AA7202" w:rsidRDefault="00AA7202" w:rsidP="00AA7202">
      <w:pPr>
        <w:rPr>
          <w:lang w:val="en-US"/>
        </w:rPr>
      </w:pPr>
    </w:p>
    <w:p w:rsidR="00AA7202" w:rsidRPr="00AA7202" w:rsidRDefault="00AA7202" w:rsidP="00AA7202">
      <w:pPr>
        <w:rPr>
          <w:lang w:val="en-US"/>
        </w:rPr>
      </w:pPr>
      <w:r w:rsidRPr="00AA7202">
        <w:rPr>
          <w:lang w:val="en-US"/>
        </w:rPr>
        <w:t>Between visit 2 and visit 4 a 5 to 30 days wash out period will take place.</w:t>
      </w:r>
    </w:p>
    <w:p w:rsidR="00AA7202" w:rsidRPr="00AA7202" w:rsidRDefault="00AA7202" w:rsidP="00AA7202">
      <w:pPr>
        <w:rPr>
          <w:lang w:val="en-US"/>
        </w:rPr>
      </w:pPr>
    </w:p>
    <w:p w:rsidR="00AA7202" w:rsidRPr="00AA7202" w:rsidRDefault="00AA7202" w:rsidP="00F41BB2">
      <w:pPr>
        <w:numPr>
          <w:ilvl w:val="2"/>
          <w:numId w:val="13"/>
        </w:numPr>
        <w:rPr>
          <w:b/>
          <w:lang w:val="en-GB"/>
        </w:rPr>
      </w:pPr>
      <w:bookmarkStart w:id="93" w:name="_Toc444128578"/>
      <w:bookmarkStart w:id="94" w:name="_Toc451641728"/>
      <w:r w:rsidRPr="00AA7202">
        <w:rPr>
          <w:b/>
          <w:lang w:val="en-GB"/>
        </w:rPr>
        <w:t>Visit 3 and visit 5 (telephone visits)</w:t>
      </w:r>
      <w:bookmarkEnd w:id="93"/>
      <w:bookmarkEnd w:id="94"/>
    </w:p>
    <w:p w:rsidR="00AA7202" w:rsidRPr="00AA7202" w:rsidRDefault="00AA7202" w:rsidP="00AA7202">
      <w:pPr>
        <w:rPr>
          <w:lang w:val="en-US"/>
        </w:rPr>
      </w:pPr>
      <w:r w:rsidRPr="00AA7202">
        <w:rPr>
          <w:lang w:val="en-US"/>
        </w:rPr>
        <w:t xml:space="preserve">Subjects </w:t>
      </w:r>
      <w:r>
        <w:rPr>
          <w:lang w:val="en-US"/>
        </w:rPr>
        <w:t>were</w:t>
      </w:r>
      <w:r w:rsidRPr="00AA7202">
        <w:rPr>
          <w:lang w:val="en-US"/>
        </w:rPr>
        <w:t xml:space="preserve"> called 3 -5 days after visit 2/visit 4 (discharge on day 2) and asked for any adverse events, especially for hypoglycemic events that may have occurred. This data </w:t>
      </w:r>
      <w:r>
        <w:rPr>
          <w:lang w:val="en-US"/>
        </w:rPr>
        <w:t>was</w:t>
      </w:r>
      <w:r w:rsidRPr="00AA7202">
        <w:rPr>
          <w:lang w:val="en-US"/>
        </w:rPr>
        <w:t xml:space="preserve"> recorded in the CRF.</w:t>
      </w:r>
    </w:p>
    <w:p w:rsidR="00AA7202" w:rsidRPr="00AA7202" w:rsidRDefault="00AA7202" w:rsidP="00AA7202">
      <w:pPr>
        <w:rPr>
          <w:lang w:val="en-US"/>
        </w:rPr>
      </w:pPr>
    </w:p>
    <w:p w:rsidR="00AA7202" w:rsidRPr="00AA7202" w:rsidRDefault="00AA7202" w:rsidP="00F41BB2">
      <w:pPr>
        <w:numPr>
          <w:ilvl w:val="2"/>
          <w:numId w:val="13"/>
        </w:numPr>
        <w:rPr>
          <w:b/>
          <w:lang w:val="en-GB"/>
        </w:rPr>
      </w:pPr>
      <w:bookmarkStart w:id="95" w:name="_Toc451641729"/>
      <w:r w:rsidRPr="00AA7202">
        <w:rPr>
          <w:b/>
          <w:lang w:val="en-GB"/>
        </w:rPr>
        <w:t>Vist 6 – Follow up</w:t>
      </w:r>
      <w:bookmarkEnd w:id="95"/>
    </w:p>
    <w:p w:rsidR="00AA7202" w:rsidRPr="00AA7202" w:rsidRDefault="00AA7202" w:rsidP="00AA7202">
      <w:pPr>
        <w:rPr>
          <w:lang w:val="en-US"/>
        </w:rPr>
      </w:pPr>
      <w:r w:rsidRPr="00AA7202">
        <w:rPr>
          <w:lang w:val="en-US"/>
        </w:rPr>
        <w:t xml:space="preserve">The follow-up visit will take place 7–21 days after the end of Visit 4. The following </w:t>
      </w:r>
      <w:r>
        <w:rPr>
          <w:lang w:val="en-US"/>
        </w:rPr>
        <w:t>was</w:t>
      </w:r>
    </w:p>
    <w:p w:rsidR="00AA7202" w:rsidRPr="00AA7202" w:rsidRDefault="00AA7202" w:rsidP="00AA7202">
      <w:pPr>
        <w:rPr>
          <w:lang w:val="en-US"/>
        </w:rPr>
      </w:pPr>
      <w:r w:rsidRPr="00AA7202">
        <w:rPr>
          <w:lang w:val="en-US"/>
        </w:rPr>
        <w:t>assessed and recorded in the CRF:</w:t>
      </w:r>
    </w:p>
    <w:p w:rsidR="00AA7202" w:rsidRPr="00AA7202" w:rsidRDefault="00AA7202" w:rsidP="00F41BB2">
      <w:pPr>
        <w:numPr>
          <w:ilvl w:val="0"/>
          <w:numId w:val="14"/>
        </w:numPr>
        <w:rPr>
          <w:lang w:val="en-US"/>
        </w:rPr>
      </w:pPr>
      <w:r w:rsidRPr="00AA7202">
        <w:rPr>
          <w:lang w:val="en-US"/>
        </w:rPr>
        <w:t>Pregnancy test (in women of child-bearing potential; not in children)</w:t>
      </w:r>
    </w:p>
    <w:p w:rsidR="00AA7202" w:rsidRPr="00AA7202" w:rsidRDefault="00AA7202" w:rsidP="00F41BB2">
      <w:pPr>
        <w:numPr>
          <w:ilvl w:val="0"/>
          <w:numId w:val="14"/>
        </w:numPr>
        <w:rPr>
          <w:lang w:val="en-US"/>
        </w:rPr>
      </w:pPr>
      <w:r w:rsidRPr="00AA7202">
        <w:rPr>
          <w:lang w:val="en-US"/>
        </w:rPr>
        <w:t>Body weight</w:t>
      </w:r>
    </w:p>
    <w:p w:rsidR="00AA7202" w:rsidRPr="00AA7202" w:rsidRDefault="00AA7202" w:rsidP="00F41BB2">
      <w:pPr>
        <w:numPr>
          <w:ilvl w:val="0"/>
          <w:numId w:val="14"/>
        </w:numPr>
        <w:rPr>
          <w:lang w:val="en-US"/>
        </w:rPr>
      </w:pPr>
      <w:r w:rsidRPr="00AA7202">
        <w:rPr>
          <w:lang w:val="en-US"/>
        </w:rPr>
        <w:t>Physical examination</w:t>
      </w:r>
    </w:p>
    <w:p w:rsidR="00AA7202" w:rsidRPr="00AA7202" w:rsidRDefault="00AA7202" w:rsidP="00F41BB2">
      <w:pPr>
        <w:numPr>
          <w:ilvl w:val="0"/>
          <w:numId w:val="14"/>
        </w:numPr>
        <w:rPr>
          <w:lang w:val="en-US"/>
        </w:rPr>
      </w:pPr>
      <w:r w:rsidRPr="00AA7202">
        <w:rPr>
          <w:lang w:val="en-US"/>
        </w:rPr>
        <w:t>Vital signs</w:t>
      </w:r>
    </w:p>
    <w:p w:rsidR="00AA7202" w:rsidRPr="00AA7202" w:rsidRDefault="00AA7202" w:rsidP="00F41BB2">
      <w:pPr>
        <w:numPr>
          <w:ilvl w:val="0"/>
          <w:numId w:val="14"/>
        </w:numPr>
        <w:rPr>
          <w:lang w:val="en-US"/>
        </w:rPr>
      </w:pPr>
      <w:r w:rsidRPr="00AA7202">
        <w:rPr>
          <w:lang w:val="en-US"/>
        </w:rPr>
        <w:t>Laboratory examination of blood/urine samples for safety assessment (hematology,</w:t>
      </w:r>
    </w:p>
    <w:p w:rsidR="00AA7202" w:rsidRPr="00AA7202" w:rsidRDefault="00AA7202" w:rsidP="00AA7202">
      <w:pPr>
        <w:rPr>
          <w:lang w:val="en-US"/>
        </w:rPr>
      </w:pPr>
      <w:r w:rsidRPr="00AA7202">
        <w:rPr>
          <w:lang w:val="en-US"/>
        </w:rPr>
        <w:t>biochemistry, lipids and urinalysis)</w:t>
      </w:r>
    </w:p>
    <w:p w:rsidR="00AA7202" w:rsidRPr="00AA7202" w:rsidRDefault="00AA7202" w:rsidP="00F41BB2">
      <w:pPr>
        <w:numPr>
          <w:ilvl w:val="0"/>
          <w:numId w:val="14"/>
        </w:numPr>
        <w:rPr>
          <w:lang w:val="en-US"/>
        </w:rPr>
      </w:pPr>
      <w:r w:rsidRPr="00AA7202">
        <w:rPr>
          <w:lang w:val="en-US"/>
        </w:rPr>
        <w:t>Adverse events</w:t>
      </w:r>
    </w:p>
    <w:p w:rsidR="00AA7202" w:rsidRPr="00AA7202" w:rsidRDefault="00AA7202" w:rsidP="00F41BB2">
      <w:pPr>
        <w:numPr>
          <w:ilvl w:val="0"/>
          <w:numId w:val="14"/>
        </w:numPr>
        <w:rPr>
          <w:lang w:val="en-US"/>
        </w:rPr>
      </w:pPr>
      <w:r w:rsidRPr="00AA7202">
        <w:rPr>
          <w:lang w:val="en-US"/>
        </w:rPr>
        <w:t>Concomitant medication</w:t>
      </w:r>
    </w:p>
    <w:p w:rsidR="00AA7202" w:rsidRPr="00AA7202" w:rsidRDefault="00AA7202" w:rsidP="00F41BB2">
      <w:pPr>
        <w:numPr>
          <w:ilvl w:val="0"/>
          <w:numId w:val="14"/>
        </w:numPr>
        <w:rPr>
          <w:lang w:val="en-US"/>
        </w:rPr>
      </w:pPr>
      <w:r w:rsidRPr="00AA7202">
        <w:rPr>
          <w:lang w:val="en-US"/>
        </w:rPr>
        <w:t>Hypoglycemic episodes</w:t>
      </w:r>
    </w:p>
    <w:p w:rsidR="00AA7202" w:rsidRPr="00AA7202" w:rsidRDefault="00AA7202" w:rsidP="00AA7202">
      <w:pPr>
        <w:rPr>
          <w:lang w:val="en-US"/>
        </w:rPr>
      </w:pPr>
      <w:r w:rsidRPr="00AA7202">
        <w:rPr>
          <w:lang w:val="en-US"/>
        </w:rPr>
        <w:t>In addition, the end of trial form must be completed.</w:t>
      </w:r>
    </w:p>
    <w:p w:rsidR="00AA7202" w:rsidRPr="00AA7202" w:rsidRDefault="00AA7202" w:rsidP="00AA7202">
      <w:pPr>
        <w:rPr>
          <w:b/>
          <w:bCs/>
          <w:iCs/>
          <w:lang w:val="en-US"/>
        </w:rPr>
      </w:pPr>
    </w:p>
    <w:p w:rsidR="00AA7202" w:rsidRPr="00AA7202" w:rsidRDefault="00AA7202" w:rsidP="00AA7202">
      <w:pPr>
        <w:rPr>
          <w:lang w:val="en-GB"/>
        </w:rPr>
      </w:pPr>
    </w:p>
    <w:p w:rsidR="00AA7202" w:rsidRPr="00AA7202" w:rsidRDefault="00AA7202" w:rsidP="00F41BB2">
      <w:pPr>
        <w:numPr>
          <w:ilvl w:val="1"/>
          <w:numId w:val="11"/>
        </w:numPr>
        <w:rPr>
          <w:b/>
          <w:bCs/>
          <w:iCs/>
          <w:lang w:val="en-US"/>
        </w:rPr>
      </w:pPr>
      <w:bookmarkStart w:id="96" w:name="_Toc399247795"/>
      <w:bookmarkStart w:id="97" w:name="_Toc439073723"/>
      <w:bookmarkStart w:id="98" w:name="_Toc439136210"/>
      <w:r w:rsidRPr="00AA7202">
        <w:rPr>
          <w:b/>
          <w:bCs/>
          <w:iCs/>
          <w:lang w:val="en-US"/>
        </w:rPr>
        <w:t>Randomisation procedure and breaking of blinded codes</w:t>
      </w:r>
      <w:bookmarkEnd w:id="96"/>
      <w:bookmarkEnd w:id="97"/>
      <w:bookmarkEnd w:id="98"/>
    </w:p>
    <w:p w:rsidR="00AA7202" w:rsidRPr="00AA7202" w:rsidRDefault="00AA7202" w:rsidP="00F41BB2">
      <w:pPr>
        <w:numPr>
          <w:ilvl w:val="2"/>
          <w:numId w:val="11"/>
        </w:numPr>
        <w:rPr>
          <w:b/>
          <w:bCs/>
          <w:i/>
          <w:iCs/>
          <w:lang w:val="en-GB"/>
        </w:rPr>
      </w:pPr>
      <w:bookmarkStart w:id="99" w:name="_Toc444128594"/>
      <w:bookmarkStart w:id="100" w:name="_Toc451641746"/>
      <w:r w:rsidRPr="00AA7202">
        <w:rPr>
          <w:b/>
          <w:bCs/>
          <w:iCs/>
          <w:lang w:val="en-US"/>
        </w:rPr>
        <w:t>Randomization</w:t>
      </w:r>
      <w:bookmarkEnd w:id="99"/>
      <w:bookmarkEnd w:id="100"/>
      <w:r w:rsidRPr="00AA7202">
        <w:rPr>
          <w:b/>
          <w:bCs/>
          <w:i/>
          <w:iCs/>
          <w:lang w:val="en-GB"/>
        </w:rPr>
        <w:t xml:space="preserve"> </w:t>
      </w:r>
    </w:p>
    <w:p w:rsidR="00AA7202" w:rsidRPr="00AA7202" w:rsidRDefault="00AA7202" w:rsidP="00AA7202">
      <w:pPr>
        <w:rPr>
          <w:lang w:val="en-US"/>
        </w:rPr>
      </w:pPr>
      <w:bookmarkStart w:id="101" w:name="_Toc20825156"/>
      <w:r w:rsidRPr="00AA7202">
        <w:rPr>
          <w:lang w:val="en-US"/>
        </w:rPr>
        <w:lastRenderedPageBreak/>
        <w:t>This is a randomized, double-blind, single-dose, two-period cross-over trial. Subjects will receive dapagliflozin and placebo in randomized sequence (1:1). The two treatment sequences are:</w:t>
      </w:r>
    </w:p>
    <w:p w:rsidR="00AA7202" w:rsidRPr="00AA7202" w:rsidRDefault="00AA7202" w:rsidP="00F41BB2">
      <w:pPr>
        <w:numPr>
          <w:ilvl w:val="0"/>
          <w:numId w:val="21"/>
        </w:numPr>
        <w:rPr>
          <w:lang w:val="en-US"/>
        </w:rPr>
      </w:pPr>
      <w:r w:rsidRPr="00AA7202">
        <w:rPr>
          <w:lang w:val="en-US"/>
        </w:rPr>
        <w:t>Dapagliflozin followed by Placebo</w:t>
      </w:r>
    </w:p>
    <w:p w:rsidR="00AA7202" w:rsidRPr="00AA7202" w:rsidRDefault="00AA7202" w:rsidP="00F41BB2">
      <w:pPr>
        <w:numPr>
          <w:ilvl w:val="0"/>
          <w:numId w:val="21"/>
        </w:numPr>
        <w:rPr>
          <w:lang w:val="en-US"/>
        </w:rPr>
      </w:pPr>
      <w:r w:rsidRPr="00AA7202">
        <w:rPr>
          <w:lang w:val="en-US"/>
        </w:rPr>
        <w:t>Placebo followed by Dapagliflozin</w:t>
      </w:r>
    </w:p>
    <w:p w:rsidR="00AA7202" w:rsidRPr="00AA7202" w:rsidRDefault="00AA7202" w:rsidP="00AA7202">
      <w:pPr>
        <w:rPr>
          <w:lang w:val="en-US"/>
        </w:rPr>
      </w:pPr>
    </w:p>
    <w:p w:rsidR="00AA7202" w:rsidRPr="00AA7202" w:rsidRDefault="00AA7202" w:rsidP="00AA7202">
      <w:pPr>
        <w:rPr>
          <w:lang w:val="en-US"/>
        </w:rPr>
      </w:pPr>
      <w:r w:rsidRPr="00AA7202">
        <w:rPr>
          <w:lang w:val="en-US"/>
        </w:rPr>
        <w:t>When a subject is randomised in the trial, he/she must always be assigned the lowest available randomisation number.</w:t>
      </w:r>
    </w:p>
    <w:p w:rsidR="00AA7202" w:rsidRPr="00AA7202" w:rsidRDefault="00AA7202" w:rsidP="00AA7202">
      <w:pPr>
        <w:rPr>
          <w:lang w:val="en-US"/>
        </w:rPr>
      </w:pPr>
    </w:p>
    <w:p w:rsidR="00AA7202" w:rsidRPr="00AA7202" w:rsidRDefault="00AA7202" w:rsidP="00AA7202">
      <w:pPr>
        <w:rPr>
          <w:lang w:val="en-US"/>
        </w:rPr>
      </w:pPr>
      <w:r w:rsidRPr="00AA7202">
        <w:rPr>
          <w:lang w:val="en-US"/>
        </w:rPr>
        <w:t>A replacement subject must be allocated to the same treatment sequence as the subject he/she replaces, using the corresponding replacement number.</w:t>
      </w:r>
    </w:p>
    <w:p w:rsidR="00AA7202" w:rsidRPr="00AA7202" w:rsidRDefault="00AA7202" w:rsidP="00F41BB2">
      <w:pPr>
        <w:numPr>
          <w:ilvl w:val="2"/>
          <w:numId w:val="11"/>
        </w:numPr>
        <w:rPr>
          <w:b/>
          <w:bCs/>
          <w:i/>
          <w:iCs/>
          <w:lang w:val="en-GB"/>
        </w:rPr>
      </w:pPr>
      <w:bookmarkStart w:id="102" w:name="_Toc444128595"/>
      <w:bookmarkStart w:id="103" w:name="_Toc451641747"/>
      <w:r w:rsidRPr="00AA7202">
        <w:rPr>
          <w:b/>
          <w:bCs/>
          <w:iCs/>
          <w:lang w:val="en-US"/>
        </w:rPr>
        <w:t>Blinding</w:t>
      </w:r>
      <w:bookmarkEnd w:id="101"/>
      <w:bookmarkEnd w:id="102"/>
      <w:bookmarkEnd w:id="103"/>
    </w:p>
    <w:p w:rsidR="00AA7202" w:rsidRPr="00AA7202" w:rsidRDefault="00AA7202" w:rsidP="00AA7202">
      <w:pPr>
        <w:rPr>
          <w:lang w:val="en-US"/>
        </w:rPr>
      </w:pPr>
      <w:r w:rsidRPr="00AA7202">
        <w:rPr>
          <w:lang w:val="en-US"/>
        </w:rPr>
        <w:t>Breaking of blinded codes</w:t>
      </w:r>
    </w:p>
    <w:p w:rsidR="00AA7202" w:rsidRPr="00AA7202" w:rsidRDefault="00AA7202" w:rsidP="00AA7202">
      <w:pPr>
        <w:rPr>
          <w:lang w:val="en-US"/>
        </w:rPr>
      </w:pPr>
      <w:r w:rsidRPr="00AA7202">
        <w:rPr>
          <w:lang w:val="en-US"/>
        </w:rPr>
        <w:t>Three sets of sealed codes containing treatment information will be prepared for each subject.</w:t>
      </w:r>
    </w:p>
    <w:p w:rsidR="00AA7202" w:rsidRPr="00AA7202" w:rsidRDefault="00AA7202" w:rsidP="00AA7202">
      <w:pPr>
        <w:rPr>
          <w:lang w:val="en-US"/>
        </w:rPr>
      </w:pPr>
      <w:r w:rsidRPr="00AA7202">
        <w:rPr>
          <w:lang w:val="en-US"/>
        </w:rPr>
        <w:t>The sets will be kept by the trial site (throughout the entire trial period). The code for a particular subject may be broken in a medical emergency if knowing the identity of the treatment allocation would influence the treatment of the subject. Whenever a code is broken, the person breaking the code must sign and date the code envelope. The reason for breaking the code must be documented in the subject's medical record and transcribed to the CRF.</w:t>
      </w:r>
    </w:p>
    <w:p w:rsidR="00AA7202" w:rsidRPr="00AA7202" w:rsidRDefault="00AA7202" w:rsidP="00AA7202">
      <w:pPr>
        <w:rPr>
          <w:lang w:val="en-US"/>
        </w:rPr>
      </w:pPr>
      <w:r w:rsidRPr="00AA7202">
        <w:rPr>
          <w:lang w:val="en-US"/>
        </w:rPr>
        <w:t>All hard copy codes (whether broken or not) must be kept throughout the trial period until accountability of the codes has been performed after end of trial. The codes will be collected</w:t>
      </w:r>
    </w:p>
    <w:p w:rsidR="00AA7202" w:rsidRPr="00AA7202" w:rsidRDefault="00AA7202" w:rsidP="00AA7202">
      <w:pPr>
        <w:rPr>
          <w:lang w:val="en-GB"/>
        </w:rPr>
      </w:pPr>
      <w:r w:rsidRPr="00AA7202">
        <w:rPr>
          <w:lang w:val="en-US"/>
        </w:rPr>
        <w:t xml:space="preserve">by the monitor at trial closure visit. </w:t>
      </w:r>
    </w:p>
    <w:p w:rsidR="00AA7202" w:rsidRPr="00AA7202" w:rsidRDefault="00AA7202" w:rsidP="00AA7202">
      <w:pPr>
        <w:rPr>
          <w:lang w:val="en-GB"/>
        </w:rPr>
      </w:pPr>
    </w:p>
    <w:p w:rsidR="00AA7202" w:rsidRPr="00AA7202" w:rsidRDefault="00AA7202" w:rsidP="00F41BB2">
      <w:pPr>
        <w:numPr>
          <w:ilvl w:val="1"/>
          <w:numId w:val="11"/>
        </w:numPr>
        <w:rPr>
          <w:b/>
          <w:bCs/>
          <w:iCs/>
          <w:lang w:val="en-US"/>
        </w:rPr>
      </w:pPr>
      <w:bookmarkStart w:id="104" w:name="_Toc439073724"/>
      <w:bookmarkStart w:id="105" w:name="_Toc439136211"/>
      <w:r w:rsidRPr="00AA7202">
        <w:rPr>
          <w:b/>
          <w:bCs/>
          <w:iCs/>
          <w:lang w:val="en-US"/>
        </w:rPr>
        <w:t>Investigational products</w:t>
      </w:r>
      <w:bookmarkEnd w:id="104"/>
      <w:bookmarkEnd w:id="105"/>
    </w:p>
    <w:p w:rsidR="00AA7202" w:rsidRPr="00AA7202" w:rsidRDefault="00AA7202" w:rsidP="00AA7202">
      <w:pPr>
        <w:rPr>
          <w:lang w:val="en-US"/>
        </w:rPr>
      </w:pPr>
      <w:r w:rsidRPr="00AA7202">
        <w:rPr>
          <w:lang w:val="en-US"/>
        </w:rPr>
        <w:t>Dapagliflozin 10mg tablets and matching placebo</w:t>
      </w:r>
    </w:p>
    <w:p w:rsidR="00AA7202" w:rsidRPr="00AA7202" w:rsidRDefault="00AA7202" w:rsidP="00AA7202">
      <w:pPr>
        <w:rPr>
          <w:b/>
          <w:bCs/>
          <w:iCs/>
          <w:lang w:val="en-US"/>
        </w:rPr>
      </w:pPr>
    </w:p>
    <w:p w:rsidR="00AA7202" w:rsidRPr="00AA7202" w:rsidRDefault="00AA7202" w:rsidP="00F41BB2">
      <w:pPr>
        <w:numPr>
          <w:ilvl w:val="1"/>
          <w:numId w:val="11"/>
        </w:numPr>
        <w:rPr>
          <w:b/>
          <w:bCs/>
          <w:i/>
          <w:iCs/>
          <w:lang w:val="en-GB"/>
        </w:rPr>
      </w:pPr>
      <w:bookmarkStart w:id="106" w:name="_Toc444128585"/>
      <w:bookmarkStart w:id="107" w:name="_Toc451641737"/>
      <w:r w:rsidRPr="00AA7202">
        <w:rPr>
          <w:b/>
          <w:bCs/>
          <w:iCs/>
          <w:lang w:val="en-US"/>
        </w:rPr>
        <w:t>Non investigational Product</w:t>
      </w:r>
      <w:bookmarkEnd w:id="106"/>
      <w:bookmarkEnd w:id="107"/>
    </w:p>
    <w:p w:rsidR="00AA7202" w:rsidRPr="00AA7202" w:rsidRDefault="00AA7202" w:rsidP="00AA7202">
      <w:pPr>
        <w:rPr>
          <w:lang w:val="en-US"/>
        </w:rPr>
      </w:pPr>
      <w:r w:rsidRPr="00AA7202">
        <w:rPr>
          <w:lang w:val="en-US"/>
        </w:rPr>
        <w:t>DreaMed Substance Administration Device Software, DreaMed ltd., Petah Tikvah, Isreal.</w:t>
      </w:r>
    </w:p>
    <w:p w:rsidR="00AA7202" w:rsidRPr="00AA7202" w:rsidRDefault="00AA7202" w:rsidP="00AA7202">
      <w:pPr>
        <w:rPr>
          <w:lang w:val="en-US"/>
        </w:rPr>
      </w:pPr>
      <w:r w:rsidRPr="00AA7202">
        <w:rPr>
          <w:lang w:val="en-US"/>
        </w:rPr>
        <w:t>As the DreaMed Substance Administration Device Software is a CE-marked product with the purpose for clinical investigation, in this trial it will be used as as non-investigational product.</w:t>
      </w:r>
    </w:p>
    <w:p w:rsidR="00AA7202" w:rsidRPr="00AA7202" w:rsidRDefault="00AA7202" w:rsidP="00AA7202">
      <w:pPr>
        <w:rPr>
          <w:lang w:val="en-US"/>
        </w:rPr>
      </w:pPr>
      <w:r w:rsidRPr="00AA7202">
        <w:rPr>
          <w:lang w:val="en-US"/>
        </w:rPr>
        <w:t>Other medications used as support or escape medication for preventative, diagnostic, or therapeutic reasons, as components of the standard of care for a given diagnosis, may be considered as non investigational products (NIMP).</w:t>
      </w:r>
    </w:p>
    <w:p w:rsidR="00AA7202" w:rsidRPr="00AA7202" w:rsidRDefault="00AA7202" w:rsidP="00AA7202">
      <w:pPr>
        <w:rPr>
          <w:lang w:val="en-US"/>
        </w:rPr>
      </w:pPr>
    </w:p>
    <w:p w:rsidR="00AA7202" w:rsidRPr="00AA7202" w:rsidRDefault="00AA7202" w:rsidP="00AA7202">
      <w:pPr>
        <w:rPr>
          <w:lang w:val="en-US"/>
        </w:rPr>
      </w:pPr>
      <w:r w:rsidRPr="00AA7202">
        <w:rPr>
          <w:lang w:val="en-US"/>
        </w:rPr>
        <w:lastRenderedPageBreak/>
        <w:t xml:space="preserve">The DreaMed System is mainly a software which was developed as a closed-loop system for automated blood glucose control in patients with Type 1 diabetes. </w:t>
      </w:r>
    </w:p>
    <w:p w:rsidR="00AA7202" w:rsidRPr="00AA7202" w:rsidRDefault="00AA7202" w:rsidP="00AA7202">
      <w:pPr>
        <w:rPr>
          <w:lang w:val="en-US"/>
        </w:rPr>
      </w:pPr>
      <w:r w:rsidRPr="00AA7202">
        <w:rPr>
          <w:lang w:val="en-US"/>
        </w:rPr>
        <w:t>The DreaMed system supports the communication with the Paradigm Veo System (Medtronic Co.) The Paradigm Veo System includes an insulin pump, a CSG (S.C wired sensor, named SOF sensor or ENLITE sensor), Minilink transmitter, ComLink (wireless, low-powered, radio frequency (RF) communication suitable for European and US frequencies) and RS232 to USB converter cable (Figure 3).</w:t>
      </w:r>
    </w:p>
    <w:p w:rsidR="00AA7202" w:rsidRPr="00AA7202" w:rsidRDefault="00AA7202" w:rsidP="00AA7202">
      <w:pPr>
        <w:rPr>
          <w:lang w:val="en-US"/>
        </w:rPr>
      </w:pPr>
      <w:r w:rsidRPr="00AA7202">
        <w:rPr>
          <w:noProof/>
        </w:rPr>
        <w:drawing>
          <wp:anchor distT="0" distB="0" distL="114300" distR="114300" simplePos="0" relativeHeight="251659264" behindDoc="0" locked="0" layoutInCell="1" allowOverlap="1" wp14:anchorId="1030B5DB" wp14:editId="37BD5698">
            <wp:simplePos x="0" y="0"/>
            <wp:positionH relativeFrom="column">
              <wp:posOffset>-152400</wp:posOffset>
            </wp:positionH>
            <wp:positionV relativeFrom="paragraph">
              <wp:posOffset>38735</wp:posOffset>
            </wp:positionV>
            <wp:extent cx="3251200" cy="2656840"/>
            <wp:effectExtent l="0" t="0" r="6350" b="0"/>
            <wp:wrapSquare wrapText="bothSides"/>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t="4028"/>
                    <a:stretch>
                      <a:fillRect/>
                    </a:stretch>
                  </pic:blipFill>
                  <pic:spPr bwMode="auto">
                    <a:xfrm>
                      <a:off x="0" y="0"/>
                      <a:ext cx="3251200" cy="2656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7202" w:rsidRPr="00AA7202" w:rsidRDefault="00AA7202" w:rsidP="00AA7202">
      <w:pPr>
        <w:rPr>
          <w:lang w:val="en-US"/>
        </w:rPr>
      </w:pPr>
      <w:r w:rsidRPr="00AA7202">
        <w:rPr>
          <w:noProof/>
        </w:rPr>
        <w:drawing>
          <wp:anchor distT="0" distB="0" distL="114300" distR="114300" simplePos="0" relativeHeight="251660288" behindDoc="0" locked="0" layoutInCell="1" allowOverlap="1" wp14:anchorId="75AFDC5B" wp14:editId="76A598C6">
            <wp:simplePos x="0" y="0"/>
            <wp:positionH relativeFrom="column">
              <wp:posOffset>198755</wp:posOffset>
            </wp:positionH>
            <wp:positionV relativeFrom="paragraph">
              <wp:posOffset>298450</wp:posOffset>
            </wp:positionV>
            <wp:extent cx="2571115" cy="1537335"/>
            <wp:effectExtent l="0" t="0" r="635" b="5715"/>
            <wp:wrapSquare wrapText="bothSides"/>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b="9369"/>
                    <a:stretch>
                      <a:fillRect/>
                    </a:stretch>
                  </pic:blipFill>
                  <pic:spPr bwMode="auto">
                    <a:xfrm>
                      <a:off x="0" y="0"/>
                      <a:ext cx="2571115" cy="1537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7202" w:rsidRPr="00AA7202" w:rsidRDefault="00AA7202" w:rsidP="00AA7202">
      <w:pPr>
        <w:rPr>
          <w:lang w:val="en-US"/>
        </w:rPr>
      </w:pPr>
    </w:p>
    <w:p w:rsidR="00AA7202" w:rsidRPr="00AA7202" w:rsidRDefault="00AA7202" w:rsidP="00AA7202">
      <w:pPr>
        <w:rPr>
          <w:lang w:val="en-US"/>
        </w:rPr>
      </w:pPr>
    </w:p>
    <w:p w:rsidR="00AA7202" w:rsidRPr="00AA7202" w:rsidRDefault="00AA7202" w:rsidP="00AA7202">
      <w:pPr>
        <w:rPr>
          <w:lang w:val="en-US"/>
        </w:rPr>
      </w:pPr>
      <w:r>
        <w:rPr>
          <w:noProof/>
        </w:rPr>
        <mc:AlternateContent>
          <mc:Choice Requires="wps">
            <w:drawing>
              <wp:anchor distT="0" distB="0" distL="114300" distR="114300" simplePos="0" relativeHeight="251662336" behindDoc="0" locked="0" layoutInCell="1" allowOverlap="1" wp14:anchorId="1AF6C8E0" wp14:editId="08850A60">
                <wp:simplePos x="0" y="0"/>
                <wp:positionH relativeFrom="column">
                  <wp:posOffset>-3369310</wp:posOffset>
                </wp:positionH>
                <wp:positionV relativeFrom="paragraph">
                  <wp:posOffset>185420</wp:posOffset>
                </wp:positionV>
                <wp:extent cx="6236970" cy="635"/>
                <wp:effectExtent l="0" t="0" r="0" b="0"/>
                <wp:wrapSquare wrapText="bothSides"/>
                <wp:docPr id="4" name="Textfeld 4"/>
                <wp:cNvGraphicFramePr/>
                <a:graphic xmlns:a="http://schemas.openxmlformats.org/drawingml/2006/main">
                  <a:graphicData uri="http://schemas.microsoft.com/office/word/2010/wordprocessingShape">
                    <wps:wsp>
                      <wps:cNvSpPr txBox="1"/>
                      <wps:spPr>
                        <a:xfrm>
                          <a:off x="0" y="0"/>
                          <a:ext cx="6236970" cy="635"/>
                        </a:xfrm>
                        <a:prstGeom prst="rect">
                          <a:avLst/>
                        </a:prstGeom>
                        <a:solidFill>
                          <a:prstClr val="white"/>
                        </a:solidFill>
                        <a:ln>
                          <a:noFill/>
                        </a:ln>
                        <a:effectLst/>
                      </wps:spPr>
                      <wps:txbx>
                        <w:txbxContent>
                          <w:p w:rsidR="00E33B88" w:rsidRPr="00AA7202" w:rsidRDefault="00E33B88" w:rsidP="00AA7202">
                            <w:pPr>
                              <w:pStyle w:val="Beschriftung"/>
                              <w:rPr>
                                <w:szCs w:val="20"/>
                                <w:lang w:val="en-US"/>
                              </w:rPr>
                            </w:pPr>
                            <w:r w:rsidRPr="00AA7202">
                              <w:rPr>
                                <w:lang w:val="en-US"/>
                              </w:rPr>
                              <w:t xml:space="preserve">Figure </w:t>
                            </w:r>
                            <w:r>
                              <w:fldChar w:fldCharType="begin"/>
                            </w:r>
                            <w:r w:rsidRPr="00AA7202">
                              <w:rPr>
                                <w:lang w:val="en-US"/>
                              </w:rPr>
                              <w:instrText xml:space="preserve"> SEQ Figure \* ARABIC </w:instrText>
                            </w:r>
                            <w:r>
                              <w:fldChar w:fldCharType="separate"/>
                            </w:r>
                            <w:r>
                              <w:rPr>
                                <w:noProof/>
                                <w:lang w:val="en-US"/>
                              </w:rPr>
                              <w:t>3</w:t>
                            </w:r>
                            <w:r>
                              <w:fldChar w:fldCharType="end"/>
                            </w:r>
                            <w:r w:rsidRPr="00AA7202">
                              <w:rPr>
                                <w:lang w:val="en-US"/>
                              </w:rPr>
                              <w:t>: Paradigm Veo insulin pump and sensor components.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feld 4" o:spid="_x0000_s1026" type="#_x0000_t202" style="position:absolute;left:0;text-align:left;margin-left:-265.3pt;margin-top:14.6pt;width:491.1pt;height:.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" stroked="f">
                <v:textbox style="mso-fit-shape-to-text:t" inset="0,0,0,0">
                  <w:txbxContent>
                    <w:p w:rsidR="00E33B88" w:rsidRPr="00AA7202" w:rsidRDefault="00E33B88" w:rsidP="00AA7202">
                      <w:pPr>
                        <w:pStyle w:val="Beschriftung"/>
                        <w:rPr>
                          <w:szCs w:val="20"/>
                          <w:lang w:val="en-US"/>
                        </w:rPr>
                      </w:pPr>
                      <w:r w:rsidRPr="00AA7202">
                        <w:rPr>
                          <w:lang w:val="en-US"/>
                        </w:rPr>
                        <w:t xml:space="preserve">Figure </w:t>
                      </w:r>
                      <w:r>
                        <w:fldChar w:fldCharType="begin"/>
                      </w:r>
                      <w:r w:rsidRPr="00AA7202">
                        <w:rPr>
                          <w:lang w:val="en-US"/>
                        </w:rPr>
                        <w:instrText xml:space="preserve"> SEQ Figure \* ARABIC </w:instrText>
                      </w:r>
                      <w:r>
                        <w:fldChar w:fldCharType="separate"/>
                      </w:r>
                      <w:r>
                        <w:rPr>
                          <w:noProof/>
                          <w:lang w:val="en-US"/>
                        </w:rPr>
                        <w:t>3</w:t>
                      </w:r>
                      <w:r>
                        <w:fldChar w:fldCharType="end"/>
                      </w:r>
                      <w:r w:rsidRPr="00AA7202">
                        <w:rPr>
                          <w:lang w:val="en-US"/>
                        </w:rPr>
                        <w:t>: Paradigm Veo insulin pump and sensor components.</w:t>
                      </w:r>
                    </w:p>
                  </w:txbxContent>
                </v:textbox>
                <w10:wrap type="square"/>
              </v:shape>
            </w:pict>
          </mc:Fallback>
        </mc:AlternateContent>
      </w:r>
    </w:p>
    <w:p w:rsidR="00AA7202" w:rsidRPr="00AA7202" w:rsidRDefault="00AA7202" w:rsidP="00AA7202">
      <w:pPr>
        <w:rPr>
          <w:lang w:val="en-US"/>
        </w:rPr>
      </w:pPr>
      <w:r w:rsidRPr="00AA7202">
        <w:rPr>
          <w:lang w:val="en-US"/>
        </w:rPr>
        <w:t xml:space="preserve">The continuous glucose sensor continuously measures interstitial glucose levels and these values are sent by the Minilink via wireless, low-powered, radio frequency (RF) to the Paradigm Veo every 5 minutes for up to 6 days. Blood glucose (BG) (Contour Link – Bayer) meter is used to calibrate the readings measured by the CGS. The Minilink is used for multiple sensor wear periods. The Paradigm Veo displays and stores the glucose measurements sent by the Minilink. No modifications have been made to either the sensor or the insulin pump. The insulin pump communicates to the host computer via the Comlink (wireless, low-powered, radio frequency (RF) communication). </w:t>
      </w:r>
    </w:p>
    <w:p w:rsidR="00AA7202" w:rsidRPr="00AA7202" w:rsidRDefault="00AA7202" w:rsidP="00AA7202">
      <w:pPr>
        <w:rPr>
          <w:lang w:val="en-US"/>
        </w:rPr>
      </w:pPr>
      <w:r w:rsidRPr="00AA7202">
        <w:rPr>
          <w:lang w:val="en-US"/>
        </w:rPr>
        <w:t xml:space="preserve">The DreaMed system uses a vendor-supplied and self-developed (communication module) communication API in order to retrieve glucose / insulin data from the Paradigm Veo and set insulin treatment according to the algorithm decision. </w:t>
      </w:r>
    </w:p>
    <w:p w:rsidR="00AA7202" w:rsidRPr="00AA7202" w:rsidRDefault="00AA7202" w:rsidP="00AA7202">
      <w:pPr>
        <w:rPr>
          <w:lang w:val="en-US"/>
        </w:rPr>
      </w:pPr>
      <w:r w:rsidRPr="00AA7202">
        <w:rPr>
          <w:lang w:val="en-US"/>
        </w:rPr>
        <w:t>During the Closed-Loop intervention session:</w:t>
      </w:r>
    </w:p>
    <w:p w:rsidR="00AA7202" w:rsidRPr="00AA7202" w:rsidRDefault="00AA7202" w:rsidP="00AA7202">
      <w:pPr>
        <w:rPr>
          <w:lang w:val="en-US"/>
        </w:rPr>
      </w:pPr>
      <w:r w:rsidRPr="00AA7202">
        <w:rPr>
          <w:lang w:val="en-US"/>
        </w:rPr>
        <w:t>The device will be personally installed by a qualified representative at the clinical site. Therefore each device will undergo a specific final inspection and set up procedure during which the functionality and the communication of the device with pump and sensor is ensured and controlled. The configuration with patient specific settings, as defined by the research physician, will be set up and validated.</w:t>
      </w:r>
    </w:p>
    <w:p w:rsidR="00AA7202" w:rsidRPr="00AA7202" w:rsidRDefault="00AA7202" w:rsidP="00D90657">
      <w:pPr>
        <w:rPr>
          <w:lang w:val="en-US"/>
        </w:rPr>
      </w:pPr>
    </w:p>
    <w:p w:rsidR="00AA7202" w:rsidRPr="00500225" w:rsidRDefault="00AA7202" w:rsidP="00D90657">
      <w:pPr>
        <w:rPr>
          <w:lang w:val="en-GB"/>
        </w:rPr>
      </w:pPr>
    </w:p>
    <w:p w:rsidR="00313A9F" w:rsidRDefault="00313A9F" w:rsidP="00313A9F">
      <w:pPr>
        <w:pStyle w:val="berschrift2"/>
      </w:pPr>
      <w:bookmarkStart w:id="108" w:name="_Toc533149747"/>
      <w:bookmarkStart w:id="109" w:name="_Toc7688639"/>
      <w:bookmarkStart w:id="110" w:name="_Toc27488014"/>
      <w:r>
        <w:t>Efficacy and safety</w:t>
      </w:r>
      <w:bookmarkEnd w:id="108"/>
      <w:bookmarkEnd w:id="109"/>
      <w:bookmarkEnd w:id="110"/>
    </w:p>
    <w:p w:rsidR="00B60BDD" w:rsidRPr="00B60BDD" w:rsidRDefault="00B60BDD" w:rsidP="00B60BDD">
      <w:pPr>
        <w:rPr>
          <w:lang w:val="en-GB"/>
        </w:rPr>
      </w:pPr>
      <w:r w:rsidRPr="00B60BDD">
        <w:rPr>
          <w:b/>
          <w:lang w:val="en-GB"/>
        </w:rPr>
        <w:t>Full analysis set (FAS):</w:t>
      </w:r>
      <w:r w:rsidRPr="00B60BDD">
        <w:rPr>
          <w:lang w:val="en-GB"/>
        </w:rPr>
        <w:t xml:space="preserve"> </w:t>
      </w:r>
      <w:r w:rsidR="009A3C77" w:rsidRPr="009A3C77">
        <w:rPr>
          <w:lang w:val="en-GB"/>
        </w:rPr>
        <w:t>All randomized subjects who received at least one dose of study medication and gave their written informed consent</w:t>
      </w:r>
      <w:r w:rsidRPr="00B60BDD">
        <w:rPr>
          <w:lang w:val="en-GB"/>
        </w:rPr>
        <w:t>.</w:t>
      </w:r>
    </w:p>
    <w:p w:rsidR="00B60BDD" w:rsidRPr="00B60BDD" w:rsidRDefault="00B60BDD" w:rsidP="00B60BDD">
      <w:pPr>
        <w:rPr>
          <w:lang w:val="en-GB"/>
        </w:rPr>
      </w:pPr>
      <w:r w:rsidRPr="00B60BDD">
        <w:rPr>
          <w:b/>
          <w:lang w:val="en-GB"/>
        </w:rPr>
        <w:t>Safety population (SAF):</w:t>
      </w:r>
      <w:r w:rsidRPr="00B60BDD">
        <w:rPr>
          <w:lang w:val="en-GB"/>
        </w:rPr>
        <w:t xml:space="preserve"> All patients who received at least one dose of study medication</w:t>
      </w:r>
      <w:r w:rsidR="009A3C77" w:rsidRPr="009A3C77">
        <w:rPr>
          <w:lang w:val="en-US"/>
        </w:rPr>
        <w:t xml:space="preserve"> </w:t>
      </w:r>
      <w:r w:rsidR="009A3C77" w:rsidRPr="009A3C77">
        <w:rPr>
          <w:lang w:val="en-GB"/>
        </w:rPr>
        <w:t>and gave their written informed consent</w:t>
      </w:r>
      <w:r w:rsidRPr="00B60BDD">
        <w:rPr>
          <w:lang w:val="en-GB"/>
        </w:rPr>
        <w:t>.</w:t>
      </w:r>
    </w:p>
    <w:p w:rsidR="00B60BDD" w:rsidRPr="00B60BDD" w:rsidRDefault="00B60BDD" w:rsidP="00B60BDD">
      <w:pPr>
        <w:rPr>
          <w:lang w:val="en-GB"/>
        </w:rPr>
      </w:pPr>
      <w:r w:rsidRPr="00B60BDD">
        <w:rPr>
          <w:b/>
          <w:lang w:val="en-GB"/>
        </w:rPr>
        <w:t>Per protocol set (PP):</w:t>
      </w:r>
      <w:r w:rsidRPr="00B60BDD">
        <w:rPr>
          <w:lang w:val="en-GB"/>
        </w:rPr>
        <w:t xml:space="preserve"> All patients of the FAS who completed the study without any major protocol violations.</w:t>
      </w:r>
    </w:p>
    <w:p w:rsidR="00CE3488" w:rsidRPr="00CE3488" w:rsidRDefault="00B60BDD" w:rsidP="00B60BDD">
      <w:pPr>
        <w:rPr>
          <w:lang w:val="en-GB"/>
        </w:rPr>
      </w:pPr>
      <w:r>
        <w:rPr>
          <w:b/>
          <w:lang w:val="en-GB"/>
        </w:rPr>
        <w:t>Pharmacok</w:t>
      </w:r>
      <w:r w:rsidRPr="00B60BDD">
        <w:rPr>
          <w:b/>
          <w:lang w:val="en-GB"/>
        </w:rPr>
        <w:t>inetic analysis set (PAS):</w:t>
      </w:r>
      <w:r w:rsidRPr="00B60BDD">
        <w:rPr>
          <w:lang w:val="en-GB"/>
        </w:rPr>
        <w:t xml:space="preserve"> </w:t>
      </w:r>
      <w:r w:rsidR="009A3C77" w:rsidRPr="009A3C77">
        <w:rPr>
          <w:lang w:val="en-GB"/>
        </w:rPr>
        <w:t>All available concentration-time data from subj</w:t>
      </w:r>
      <w:r w:rsidR="009A3C77">
        <w:rPr>
          <w:lang w:val="en-GB"/>
        </w:rPr>
        <w:t>ects who received dapagliflozin</w:t>
      </w:r>
      <w:r w:rsidRPr="00B60BDD">
        <w:rPr>
          <w:lang w:val="en-GB"/>
        </w:rPr>
        <w:t>.</w:t>
      </w:r>
    </w:p>
    <w:p w:rsidR="00313A9F" w:rsidRDefault="00313A9F" w:rsidP="00313A9F">
      <w:pPr>
        <w:pStyle w:val="berschrift2"/>
      </w:pPr>
      <w:bookmarkStart w:id="111" w:name="_Toc533149748"/>
      <w:bookmarkStart w:id="112" w:name="_Toc7688640"/>
      <w:bookmarkStart w:id="113" w:name="_Toc27488015"/>
      <w:r>
        <w:t>Data entry</w:t>
      </w:r>
      <w:bookmarkEnd w:id="111"/>
      <w:bookmarkEnd w:id="112"/>
      <w:bookmarkEnd w:id="113"/>
    </w:p>
    <w:p w:rsidR="00CE3488" w:rsidRPr="00CE3488" w:rsidRDefault="009D0C84" w:rsidP="00CE3488">
      <w:pPr>
        <w:rPr>
          <w:lang w:val="en-GB"/>
        </w:rPr>
      </w:pPr>
      <w:r>
        <w:rPr>
          <w:lang w:val="en-GB"/>
        </w:rPr>
        <w:t xml:space="preserve">Paper CRFs were used to document the data. Afterwards the data was transferred to a </w:t>
      </w:r>
      <w:r w:rsidR="00CF1249">
        <w:rPr>
          <w:lang w:val="en-GB"/>
        </w:rPr>
        <w:t xml:space="preserve">MS Office Excel 2010 file </w:t>
      </w:r>
      <w:r>
        <w:rPr>
          <w:lang w:val="en-GB"/>
        </w:rPr>
        <w:t>by Alcedis GmbH.</w:t>
      </w:r>
    </w:p>
    <w:p w:rsidR="00313A9F" w:rsidRDefault="00313A9F" w:rsidP="00313A9F">
      <w:pPr>
        <w:pStyle w:val="berschrift2"/>
      </w:pPr>
      <w:bookmarkStart w:id="114" w:name="_Toc533149749"/>
      <w:bookmarkStart w:id="115" w:name="_Toc7688641"/>
      <w:bookmarkStart w:id="116" w:name="_Toc27488016"/>
      <w:r>
        <w:t>Statistical analysis</w:t>
      </w:r>
      <w:bookmarkEnd w:id="114"/>
      <w:bookmarkEnd w:id="115"/>
      <w:bookmarkEnd w:id="116"/>
    </w:p>
    <w:p w:rsidR="00CE3488" w:rsidRDefault="00E05E3F" w:rsidP="00CE3488">
      <w:pPr>
        <w:rPr>
          <w:lang w:val="en-GB"/>
        </w:rPr>
      </w:pPr>
      <w:r w:rsidRPr="00E05E3F">
        <w:rPr>
          <w:lang w:val="en-GB"/>
        </w:rPr>
        <w:t>The statistical methods described in this section are suited for data and distributions usually expected in this type of trial. The suitability was checked prior to start of the statistical analysis.</w:t>
      </w:r>
    </w:p>
    <w:p w:rsidR="00891A1A" w:rsidRDefault="00891A1A" w:rsidP="00CE3488">
      <w:pPr>
        <w:rPr>
          <w:lang w:val="en-GB"/>
        </w:rPr>
      </w:pPr>
      <w:r w:rsidRPr="00891A1A">
        <w:rPr>
          <w:lang w:val="en-GB"/>
        </w:rPr>
        <w:t>To investigate the effect of dapagliflozin on the stability of the DreaMed system the primary efficacy variable ‘relative time of g</w:t>
      </w:r>
      <w:r w:rsidR="00135955">
        <w:rPr>
          <w:lang w:val="en-GB"/>
        </w:rPr>
        <w:t>lucose measurements in range 70-</w:t>
      </w:r>
      <w:r w:rsidRPr="00891A1A">
        <w:rPr>
          <w:lang w:val="en-GB"/>
        </w:rPr>
        <w:t>180</w:t>
      </w:r>
      <w:r w:rsidR="00135955">
        <w:rPr>
          <w:lang w:val="en-GB"/>
        </w:rPr>
        <w:t xml:space="preserve"> </w:t>
      </w:r>
      <w:r w:rsidRPr="00891A1A">
        <w:rPr>
          <w:lang w:val="en-GB"/>
        </w:rPr>
        <w:t>mg/d</w:t>
      </w:r>
      <w:r w:rsidR="00135955">
        <w:rPr>
          <w:lang w:val="en-GB"/>
        </w:rPr>
        <w:t>l’</w:t>
      </w:r>
      <w:r w:rsidRPr="00891A1A">
        <w:rPr>
          <w:lang w:val="en-GB"/>
        </w:rPr>
        <w:t xml:space="preserve"> </w:t>
      </w:r>
      <w:r>
        <w:rPr>
          <w:lang w:val="en-GB"/>
        </w:rPr>
        <w:t xml:space="preserve">was </w:t>
      </w:r>
      <w:r w:rsidRPr="00891A1A">
        <w:rPr>
          <w:lang w:val="en-GB"/>
        </w:rPr>
        <w:t xml:space="preserve">tested via a non-inferiority setting (non-inferiority margin of 10%). The primary efficacy variable </w:t>
      </w:r>
      <w:r>
        <w:rPr>
          <w:lang w:val="en-GB"/>
        </w:rPr>
        <w:t>was</w:t>
      </w:r>
      <w:r w:rsidR="00135955">
        <w:rPr>
          <w:lang w:val="en-GB"/>
        </w:rPr>
        <w:t xml:space="preserve"> determin</w:t>
      </w:r>
      <w:r w:rsidRPr="00891A1A">
        <w:rPr>
          <w:lang w:val="en-GB"/>
        </w:rPr>
        <w:t xml:space="preserve">ed per patient per phase as percentage so the differences between the phases dapagliflozin versus placebo </w:t>
      </w:r>
      <w:r w:rsidR="009A3C77">
        <w:rPr>
          <w:lang w:val="en-GB"/>
        </w:rPr>
        <w:t>were</w:t>
      </w:r>
      <w:r w:rsidRPr="00891A1A">
        <w:rPr>
          <w:lang w:val="en-GB"/>
        </w:rPr>
        <w:t xml:space="preserve"> tested with a one-sided paired t-test.</w:t>
      </w:r>
    </w:p>
    <w:p w:rsidR="00E05E3F" w:rsidRDefault="00E05E3F" w:rsidP="00CE3488">
      <w:pPr>
        <w:rPr>
          <w:lang w:val="en-GB"/>
        </w:rPr>
      </w:pPr>
      <w:r>
        <w:rPr>
          <w:lang w:val="en-GB"/>
        </w:rPr>
        <w:t xml:space="preserve">The hypotheses for this non-inferiority </w:t>
      </w:r>
      <w:r w:rsidR="006179A1">
        <w:rPr>
          <w:lang w:val="en-GB"/>
        </w:rPr>
        <w:t>setting</w:t>
      </w:r>
      <w:r>
        <w:rPr>
          <w:lang w:val="en-GB"/>
        </w:rPr>
        <w:t xml:space="preserve"> were:</w:t>
      </w:r>
    </w:p>
    <w:p w:rsidR="00E05E3F" w:rsidRPr="00E05E3F" w:rsidRDefault="00E05E3F" w:rsidP="00E05E3F">
      <w:pPr>
        <w:ind w:left="567" w:hanging="567"/>
        <w:rPr>
          <w:lang w:val="en-GB"/>
        </w:rPr>
      </w:pPr>
      <w:r w:rsidRPr="00E05E3F">
        <w:rPr>
          <w:lang w:val="en-GB"/>
        </w:rPr>
        <w:t>H0: The mean difference in relative time in glucose rang</w:t>
      </w:r>
      <w:r w:rsidR="004517C6">
        <w:rPr>
          <w:lang w:val="en-GB"/>
        </w:rPr>
        <w:t>e from placebo phase to d</w:t>
      </w:r>
      <w:r w:rsidRPr="00E05E3F">
        <w:rPr>
          <w:lang w:val="en-GB"/>
        </w:rPr>
        <w:t>apagliflozin phase is at most 10</w:t>
      </w:r>
      <w:r w:rsidR="00135955">
        <w:rPr>
          <w:lang w:val="en-GB"/>
        </w:rPr>
        <w:t xml:space="preserve"> </w:t>
      </w:r>
      <w:r w:rsidRPr="00E05E3F">
        <w:rPr>
          <w:lang w:val="en-GB"/>
        </w:rPr>
        <w:t>%.</w:t>
      </w:r>
    </w:p>
    <w:p w:rsidR="00E05E3F" w:rsidRDefault="00E05E3F" w:rsidP="00E05E3F">
      <w:pPr>
        <w:ind w:left="567" w:hanging="567"/>
        <w:rPr>
          <w:lang w:val="en-GB"/>
        </w:rPr>
      </w:pPr>
      <w:r w:rsidRPr="00E05E3F">
        <w:rPr>
          <w:lang w:val="en-GB"/>
        </w:rPr>
        <w:t>H1: The mean difference in relative time in gluco</w:t>
      </w:r>
      <w:r w:rsidR="004517C6">
        <w:rPr>
          <w:lang w:val="en-GB"/>
        </w:rPr>
        <w:t>se range from placebo phase to d</w:t>
      </w:r>
      <w:r w:rsidRPr="00E05E3F">
        <w:rPr>
          <w:lang w:val="en-GB"/>
        </w:rPr>
        <w:t>apagliflozin phase is greater than 10</w:t>
      </w:r>
      <w:r w:rsidR="00135955">
        <w:rPr>
          <w:lang w:val="en-GB"/>
        </w:rPr>
        <w:t xml:space="preserve"> </w:t>
      </w:r>
      <w:r w:rsidRPr="00E05E3F">
        <w:rPr>
          <w:lang w:val="en-GB"/>
        </w:rPr>
        <w:t>%.</w:t>
      </w:r>
    </w:p>
    <w:p w:rsidR="00AC2136" w:rsidRDefault="00AC2136" w:rsidP="00AC2136">
      <w:pPr>
        <w:rPr>
          <w:lang w:val="en-GB"/>
        </w:rPr>
      </w:pPr>
      <w:r w:rsidRPr="00AC2136">
        <w:rPr>
          <w:lang w:val="en-GB"/>
        </w:rPr>
        <w:t>For categorical variables summary tabulations of the number and percentage within each category (with a category for missing data) of the parameter are presented. For continuous variables mean, median, standard deviation, minimum, maximum and missing values are given.</w:t>
      </w:r>
    </w:p>
    <w:p w:rsidR="00DD5E1A" w:rsidRDefault="00DD5E1A" w:rsidP="00DD5E1A">
      <w:pPr>
        <w:rPr>
          <w:lang w:val="en-GB"/>
        </w:rPr>
      </w:pPr>
      <w:r w:rsidRPr="00DD5E1A">
        <w:rPr>
          <w:lang w:val="en-GB"/>
        </w:rPr>
        <w:lastRenderedPageBreak/>
        <w:t xml:space="preserve">The following variables </w:t>
      </w:r>
      <w:r w:rsidR="006179A1">
        <w:rPr>
          <w:lang w:val="en-GB"/>
        </w:rPr>
        <w:t>we</w:t>
      </w:r>
      <w:r w:rsidRPr="00DD5E1A">
        <w:rPr>
          <w:lang w:val="en-GB"/>
        </w:rPr>
        <w:t>re evaluated for the safety set according to treatment for safety purposes:</w:t>
      </w:r>
    </w:p>
    <w:p w:rsidR="00566371" w:rsidRPr="00566371" w:rsidRDefault="009C6009" w:rsidP="00F41BB2">
      <w:pPr>
        <w:pStyle w:val="Listenabsatz"/>
        <w:numPr>
          <w:ilvl w:val="0"/>
          <w:numId w:val="7"/>
        </w:numPr>
        <w:rPr>
          <w:lang w:val="en-GB"/>
        </w:rPr>
      </w:pPr>
      <w:r>
        <w:rPr>
          <w:u w:val="single"/>
          <w:lang w:val="en-GB"/>
        </w:rPr>
        <w:t>A</w:t>
      </w:r>
      <w:r w:rsidR="00566371" w:rsidRPr="00566371">
        <w:rPr>
          <w:u w:val="single"/>
          <w:lang w:val="en-GB"/>
        </w:rPr>
        <w:t>dverse events</w:t>
      </w:r>
      <w:r w:rsidR="00566371" w:rsidRPr="00566371">
        <w:rPr>
          <w:lang w:val="en-GB"/>
        </w:rPr>
        <w:t xml:space="preserve">: </w:t>
      </w:r>
      <w:r w:rsidR="00566371" w:rsidRPr="0072182C">
        <w:rPr>
          <w:lang w:val="en-GB"/>
        </w:rPr>
        <w:t xml:space="preserve">Adverse events are presented in frequency tables. Adverse events </w:t>
      </w:r>
      <w:r w:rsidR="00566371">
        <w:rPr>
          <w:lang w:val="en-GB"/>
        </w:rPr>
        <w:t xml:space="preserve">are </w:t>
      </w:r>
      <w:r w:rsidR="00566371" w:rsidRPr="0072182C">
        <w:rPr>
          <w:lang w:val="en-GB"/>
        </w:rPr>
        <w:t xml:space="preserve">grouped by system organ class according to MedDRA </w:t>
      </w:r>
      <w:r w:rsidR="00566371">
        <w:rPr>
          <w:lang w:val="en-GB"/>
        </w:rPr>
        <w:t xml:space="preserve">dictionary </w:t>
      </w:r>
      <w:r w:rsidR="00566371" w:rsidRPr="0072182C">
        <w:rPr>
          <w:lang w:val="en-GB"/>
        </w:rPr>
        <w:t>and stratified by severity (mild, moderate, severe) and by relation to study treatment (unrelated or related according to the</w:t>
      </w:r>
      <w:r w:rsidR="00566371">
        <w:rPr>
          <w:lang w:val="en-GB"/>
        </w:rPr>
        <w:t xml:space="preserve"> </w:t>
      </w:r>
      <w:r w:rsidR="00566371" w:rsidRPr="0072182C">
        <w:rPr>
          <w:lang w:val="en-GB"/>
        </w:rPr>
        <w:t>categories definite, probable and possible).</w:t>
      </w:r>
    </w:p>
    <w:p w:rsidR="00566371" w:rsidRDefault="009C6009" w:rsidP="00F41BB2">
      <w:pPr>
        <w:pStyle w:val="Listenabsatz"/>
        <w:numPr>
          <w:ilvl w:val="0"/>
          <w:numId w:val="5"/>
        </w:numPr>
        <w:rPr>
          <w:lang w:val="en-GB"/>
        </w:rPr>
      </w:pPr>
      <w:r>
        <w:rPr>
          <w:u w:val="single"/>
          <w:lang w:val="en-GB"/>
        </w:rPr>
        <w:t>C</w:t>
      </w:r>
      <w:r w:rsidR="00566371" w:rsidRPr="00566371">
        <w:rPr>
          <w:u w:val="single"/>
          <w:lang w:val="en-GB"/>
        </w:rPr>
        <w:t>linical laboratory parameters</w:t>
      </w:r>
      <w:r w:rsidR="00566371" w:rsidRPr="00566371">
        <w:rPr>
          <w:lang w:val="en-GB"/>
        </w:rPr>
        <w:t xml:space="preserve">: </w:t>
      </w:r>
      <w:r w:rsidR="00DD5E1A" w:rsidRPr="00566371">
        <w:rPr>
          <w:lang w:val="en-GB"/>
        </w:rPr>
        <w:t>Laboratory values are flagged if outside the normal range. Laboratory assessments are summarised at screening and at follow-up visit.</w:t>
      </w:r>
      <w:r w:rsidR="00B745A2" w:rsidRPr="00566371">
        <w:rPr>
          <w:lang w:val="en-GB"/>
        </w:rPr>
        <w:t xml:space="preserve"> </w:t>
      </w:r>
      <w:r w:rsidRPr="009C6009">
        <w:rPr>
          <w:lang w:val="en-GB"/>
        </w:rPr>
        <w:t>In addition the chan</w:t>
      </w:r>
      <w:r>
        <w:rPr>
          <w:lang w:val="en-GB"/>
        </w:rPr>
        <w:t>ge from screening is summarised</w:t>
      </w:r>
      <w:r w:rsidR="00B745A2" w:rsidRPr="00566371">
        <w:rPr>
          <w:lang w:val="en-GB"/>
        </w:rPr>
        <w:t xml:space="preserve">. </w:t>
      </w:r>
    </w:p>
    <w:p w:rsidR="009C6009" w:rsidRPr="009C6009" w:rsidRDefault="009C6009" w:rsidP="00F41BB2">
      <w:pPr>
        <w:pStyle w:val="Textkrper"/>
        <w:numPr>
          <w:ilvl w:val="0"/>
          <w:numId w:val="5"/>
        </w:numPr>
        <w:spacing w:line="360" w:lineRule="auto"/>
        <w:jc w:val="both"/>
      </w:pPr>
      <w:r w:rsidRPr="002F4FD3">
        <w:rPr>
          <w:u w:val="single"/>
        </w:rPr>
        <w:t>Vital signs:</w:t>
      </w:r>
      <w:r w:rsidRPr="002F4FD3">
        <w:t xml:space="preserve"> Vital signs </w:t>
      </w:r>
      <w:r>
        <w:t>are</w:t>
      </w:r>
      <w:r w:rsidRPr="002F4FD3">
        <w:t xml:space="preserve"> summarised by descriptive statistics. During the dosing visits the change from predose </w:t>
      </w:r>
      <w:r>
        <w:t>is</w:t>
      </w:r>
      <w:r w:rsidRPr="002F4FD3">
        <w:t xml:space="preserve"> summarised and presented together with 95% confidence interval for the mean difference.</w:t>
      </w:r>
    </w:p>
    <w:p w:rsidR="00DD5E1A" w:rsidRDefault="00B745A2" w:rsidP="00F41BB2">
      <w:pPr>
        <w:pStyle w:val="Listenabsatz"/>
        <w:numPr>
          <w:ilvl w:val="0"/>
          <w:numId w:val="5"/>
        </w:numPr>
        <w:rPr>
          <w:lang w:val="en-GB"/>
        </w:rPr>
      </w:pPr>
      <w:r w:rsidRPr="00566371">
        <w:rPr>
          <w:lang w:val="en-GB"/>
        </w:rPr>
        <w:t>The number of patients who discontinued the study prematurely is tabulated by reason for discontinuation.</w:t>
      </w:r>
    </w:p>
    <w:p w:rsidR="00471EFE" w:rsidRDefault="00471EFE" w:rsidP="00471EFE">
      <w:pPr>
        <w:pStyle w:val="berschrift2"/>
      </w:pPr>
      <w:bookmarkStart w:id="117" w:name="_Toc533149750"/>
      <w:bookmarkStart w:id="118" w:name="_Toc7688642"/>
      <w:bookmarkStart w:id="119" w:name="_Toc27488017"/>
      <w:r>
        <w:t>Changes in the planned methods of analysis</w:t>
      </w:r>
      <w:bookmarkEnd w:id="117"/>
      <w:bookmarkEnd w:id="118"/>
      <w:bookmarkEnd w:id="119"/>
    </w:p>
    <w:p w:rsidR="00471EFE" w:rsidRPr="00471EFE" w:rsidRDefault="00471EFE" w:rsidP="00471EFE">
      <w:pPr>
        <w:rPr>
          <w:lang w:val="en-GB"/>
        </w:rPr>
      </w:pPr>
      <w:r>
        <w:rPr>
          <w:lang w:val="en-GB"/>
        </w:rPr>
        <w:t>None.</w:t>
      </w:r>
    </w:p>
    <w:p w:rsidR="00313A9F" w:rsidRDefault="00313A9F" w:rsidP="00F41BB2">
      <w:pPr>
        <w:pStyle w:val="berschrift1"/>
        <w:numPr>
          <w:ilvl w:val="0"/>
          <w:numId w:val="1"/>
        </w:numPr>
        <w:rPr>
          <w:lang w:val="en-GB"/>
        </w:rPr>
      </w:pPr>
      <w:bookmarkStart w:id="120" w:name="_Toc533149751"/>
      <w:bookmarkStart w:id="121" w:name="_Toc7688643"/>
      <w:bookmarkStart w:id="122" w:name="_Toc27488018"/>
      <w:r>
        <w:rPr>
          <w:lang w:val="en-GB"/>
        </w:rPr>
        <w:t>Data setup and data processing / presentation</w:t>
      </w:r>
      <w:bookmarkEnd w:id="120"/>
      <w:bookmarkEnd w:id="121"/>
      <w:bookmarkEnd w:id="122"/>
    </w:p>
    <w:p w:rsidR="00313A9F" w:rsidRDefault="00313A9F" w:rsidP="00313A9F">
      <w:pPr>
        <w:pStyle w:val="berschrift2"/>
      </w:pPr>
      <w:bookmarkStart w:id="123" w:name="_Toc533149752"/>
      <w:bookmarkStart w:id="124" w:name="_Toc7688644"/>
      <w:bookmarkStart w:id="125" w:name="_Toc27488019"/>
      <w:r>
        <w:t>Database</w:t>
      </w:r>
      <w:bookmarkEnd w:id="123"/>
      <w:bookmarkEnd w:id="124"/>
      <w:bookmarkEnd w:id="125"/>
    </w:p>
    <w:p w:rsidR="00CE3488" w:rsidRDefault="00CC3E93" w:rsidP="00CE3488">
      <w:pPr>
        <w:rPr>
          <w:lang w:val="en-GB"/>
        </w:rPr>
      </w:pPr>
      <w:r>
        <w:rPr>
          <w:lang w:val="en-GB"/>
        </w:rPr>
        <w:t>Listing of analyzed data:</w:t>
      </w:r>
    </w:p>
    <w:tbl>
      <w:tblPr>
        <w:tblStyle w:val="Tabellenraster"/>
        <w:tblW w:w="0" w:type="auto"/>
        <w:tblLook w:val="04A0" w:firstRow="1" w:lastRow="0" w:firstColumn="1" w:lastColumn="0" w:noHBand="0" w:noVBand="1"/>
      </w:tblPr>
      <w:tblGrid>
        <w:gridCol w:w="2660"/>
        <w:gridCol w:w="6552"/>
      </w:tblGrid>
      <w:tr w:rsidR="00CC3E93" w:rsidTr="00BB7D46">
        <w:tc>
          <w:tcPr>
            <w:tcW w:w="2660" w:type="dxa"/>
          </w:tcPr>
          <w:p w:rsidR="00CC3E93" w:rsidRPr="00CC3E93" w:rsidRDefault="00CC3E93" w:rsidP="00A96CAD">
            <w:pPr>
              <w:spacing w:before="120" w:beforeAutospacing="0" w:after="120" w:afterAutospacing="0" w:line="240" w:lineRule="auto"/>
              <w:contextualSpacing w:val="0"/>
              <w:rPr>
                <w:b/>
                <w:lang w:val="en-GB"/>
              </w:rPr>
            </w:pPr>
            <w:r w:rsidRPr="00CC3E93">
              <w:rPr>
                <w:b/>
                <w:lang w:val="en-GB"/>
              </w:rPr>
              <w:t>File name</w:t>
            </w:r>
          </w:p>
        </w:tc>
        <w:tc>
          <w:tcPr>
            <w:tcW w:w="6552" w:type="dxa"/>
          </w:tcPr>
          <w:p w:rsidR="00CC3E93" w:rsidRPr="00CC3E93" w:rsidRDefault="00CC3E93" w:rsidP="00A96CAD">
            <w:pPr>
              <w:spacing w:before="120" w:beforeAutospacing="0" w:after="120" w:afterAutospacing="0" w:line="240" w:lineRule="auto"/>
              <w:contextualSpacing w:val="0"/>
              <w:rPr>
                <w:b/>
                <w:lang w:val="en-GB"/>
              </w:rPr>
            </w:pPr>
            <w:r w:rsidRPr="00CC3E93">
              <w:rPr>
                <w:b/>
                <w:lang w:val="en-GB"/>
              </w:rPr>
              <w:t>Content</w:t>
            </w:r>
          </w:p>
        </w:tc>
      </w:tr>
      <w:tr w:rsidR="00CC3E93" w:rsidRPr="003831AB" w:rsidTr="00BB7D46">
        <w:tc>
          <w:tcPr>
            <w:tcW w:w="2660" w:type="dxa"/>
          </w:tcPr>
          <w:p w:rsidR="00CC3E93" w:rsidRPr="00CC3E93" w:rsidRDefault="00CC3E93" w:rsidP="00CE3488">
            <w:pPr>
              <w:rPr>
                <w:lang w:val="en-GB"/>
              </w:rPr>
            </w:pPr>
            <w:r>
              <w:rPr>
                <w:lang w:val="en-GB"/>
              </w:rPr>
              <w:t>DAPA_Dream.xlsx</w:t>
            </w:r>
          </w:p>
        </w:tc>
        <w:tc>
          <w:tcPr>
            <w:tcW w:w="6552" w:type="dxa"/>
          </w:tcPr>
          <w:p w:rsidR="00CC3E93" w:rsidRDefault="00CC3E93" w:rsidP="00CE3488">
            <w:pPr>
              <w:rPr>
                <w:lang w:val="en-GB"/>
              </w:rPr>
            </w:pPr>
            <w:r>
              <w:rPr>
                <w:lang w:val="en-GB"/>
              </w:rPr>
              <w:t>Excel sheets:</w:t>
            </w:r>
          </w:p>
          <w:p w:rsidR="00CC3E93" w:rsidRDefault="00CC3E93" w:rsidP="00CE3488">
            <w:pPr>
              <w:rPr>
                <w:lang w:val="en-GB"/>
              </w:rPr>
            </w:pPr>
            <w:r>
              <w:rPr>
                <w:lang w:val="en-GB"/>
              </w:rPr>
              <w:t>Signature, patient, anamnesis, mh, pe, urin, vital_med, random, visit_ec, dose, insulin, phonecall, visit_six, eos, ae, hypoglycemia, medication, hba1c, entblindung</w:t>
            </w:r>
          </w:p>
        </w:tc>
      </w:tr>
    </w:tbl>
    <w:p w:rsidR="00313A9F" w:rsidRDefault="00313A9F" w:rsidP="00313A9F">
      <w:pPr>
        <w:pStyle w:val="berschrift2"/>
      </w:pPr>
      <w:bookmarkStart w:id="126" w:name="_Toc533149753"/>
      <w:bookmarkStart w:id="127" w:name="_Toc7688645"/>
      <w:bookmarkStart w:id="128" w:name="_Toc27488020"/>
      <w:r>
        <w:t>Data processing</w:t>
      </w:r>
      <w:bookmarkEnd w:id="126"/>
      <w:bookmarkEnd w:id="127"/>
      <w:bookmarkEnd w:id="128"/>
    </w:p>
    <w:p w:rsidR="001E175E" w:rsidRDefault="001E175E" w:rsidP="001E175E">
      <w:pPr>
        <w:rPr>
          <w:lang w:val="en-GB"/>
        </w:rPr>
      </w:pPr>
      <w:r>
        <w:rPr>
          <w:lang w:val="en-GB"/>
        </w:rPr>
        <w:t>The SAS program import.sas was used to read in and convert the Excel sheets to SAS datasets. Output datasets were created with the same names as the Excel sheets:</w:t>
      </w:r>
    </w:p>
    <w:p w:rsidR="001E175E" w:rsidRPr="001E175E" w:rsidRDefault="001E175E" w:rsidP="00F41BB2">
      <w:pPr>
        <w:pStyle w:val="Listenabsatz"/>
        <w:numPr>
          <w:ilvl w:val="0"/>
          <w:numId w:val="9"/>
        </w:numPr>
        <w:rPr>
          <w:lang w:val="en-GB"/>
        </w:rPr>
      </w:pPr>
      <w:r w:rsidRPr="001E175E">
        <w:rPr>
          <w:lang w:val="en-GB"/>
        </w:rPr>
        <w:t xml:space="preserve">signature, patient, anamnesis, mh, pe, urin, vital_med, random, visit_ec, dose, insulin, phonecall, visit_six, eos, ae, hypoglycemia, medication, hba1c, entblindung </w:t>
      </w:r>
    </w:p>
    <w:p w:rsidR="00313A9F" w:rsidRDefault="00313A9F" w:rsidP="00313A9F">
      <w:pPr>
        <w:pStyle w:val="berschrift2"/>
      </w:pPr>
      <w:bookmarkStart w:id="129" w:name="_Toc533149754"/>
      <w:bookmarkStart w:id="130" w:name="_Toc7688646"/>
      <w:bookmarkStart w:id="131" w:name="_Toc27488021"/>
      <w:r>
        <w:lastRenderedPageBreak/>
        <w:t>Data correction</w:t>
      </w:r>
      <w:bookmarkEnd w:id="129"/>
      <w:bookmarkEnd w:id="130"/>
      <w:bookmarkEnd w:id="131"/>
    </w:p>
    <w:p w:rsidR="00CE3488" w:rsidRPr="00CE3488" w:rsidRDefault="009B2629" w:rsidP="00CE3488">
      <w:pPr>
        <w:rPr>
          <w:lang w:val="en-GB"/>
        </w:rPr>
      </w:pPr>
      <w:r>
        <w:rPr>
          <w:lang w:val="en-GB"/>
        </w:rPr>
        <w:t xml:space="preserve">Patient with randomization no. 216 was the replacer for patient no. 116. The replacer was not included in the randomization list and was added to the list manually with the randomized sequence of patient no. 116.  </w:t>
      </w:r>
    </w:p>
    <w:p w:rsidR="00313A9F" w:rsidRDefault="00313A9F" w:rsidP="00313A9F">
      <w:pPr>
        <w:pStyle w:val="berschrift2"/>
      </w:pPr>
      <w:bookmarkStart w:id="132" w:name="_Toc533149755"/>
      <w:bookmarkStart w:id="133" w:name="_Toc7688647"/>
      <w:bookmarkStart w:id="134" w:name="_Toc27488022"/>
      <w:r>
        <w:t>Data processing comments</w:t>
      </w:r>
      <w:bookmarkEnd w:id="132"/>
      <w:bookmarkEnd w:id="133"/>
      <w:bookmarkEnd w:id="134"/>
    </w:p>
    <w:p w:rsidR="001E175E" w:rsidRPr="00F17F2A" w:rsidRDefault="001E175E" w:rsidP="001E175E">
      <w:pPr>
        <w:rPr>
          <w:lang w:val="en-GB"/>
        </w:rPr>
      </w:pPr>
      <w:r w:rsidRPr="00F17F2A">
        <w:rPr>
          <w:u w:val="single"/>
          <w:lang w:val="en-GB"/>
        </w:rPr>
        <w:t>Duration:</w:t>
      </w:r>
      <w:r w:rsidRPr="00F17F2A">
        <w:rPr>
          <w:lang w:val="en-GB"/>
        </w:rPr>
        <w:t xml:space="preserve"> end date minus start date </w:t>
      </w:r>
    </w:p>
    <w:p w:rsidR="001E175E" w:rsidRPr="00F17F2A" w:rsidRDefault="001E175E" w:rsidP="001E175E">
      <w:pPr>
        <w:rPr>
          <w:lang w:val="en-GB"/>
        </w:rPr>
      </w:pPr>
      <w:r w:rsidRPr="00F17F2A">
        <w:rPr>
          <w:u w:val="single"/>
          <w:lang w:val="en-GB"/>
        </w:rPr>
        <w:t>BMI:</w:t>
      </w:r>
      <w:r w:rsidRPr="00F17F2A">
        <w:rPr>
          <w:lang w:val="en-GB"/>
        </w:rPr>
        <w:t xml:space="preserve"> body weight/(height)</w:t>
      </w:r>
      <w:r w:rsidRPr="00466F9F">
        <w:rPr>
          <w:vertAlign w:val="superscript"/>
          <w:lang w:val="en-GB"/>
        </w:rPr>
        <w:t>2</w:t>
      </w:r>
      <w:r w:rsidRPr="00F17F2A">
        <w:rPr>
          <w:lang w:val="en-GB"/>
        </w:rPr>
        <w:t xml:space="preserve"> at screening visit</w:t>
      </w:r>
    </w:p>
    <w:p w:rsidR="001E175E" w:rsidRPr="00F17F2A" w:rsidRDefault="001E175E" w:rsidP="001E175E">
      <w:pPr>
        <w:rPr>
          <w:lang w:val="en-GB"/>
        </w:rPr>
      </w:pPr>
      <w:r w:rsidRPr="00F17F2A">
        <w:rPr>
          <w:u w:val="single"/>
          <w:lang w:val="en-GB"/>
        </w:rPr>
        <w:t>Age at diagnosis of diabetes:</w:t>
      </w:r>
      <w:r w:rsidRPr="00F17F2A">
        <w:rPr>
          <w:lang w:val="en-GB"/>
        </w:rPr>
        <w:t xml:space="preserve"> difference between year of screening visit and manifestation year</w:t>
      </w:r>
    </w:p>
    <w:p w:rsidR="001E175E" w:rsidRPr="00F17F2A" w:rsidRDefault="001E175E" w:rsidP="001E175E">
      <w:pPr>
        <w:rPr>
          <w:lang w:val="en-GB"/>
        </w:rPr>
      </w:pPr>
      <w:r w:rsidRPr="00F17F2A">
        <w:rPr>
          <w:u w:val="single"/>
          <w:lang w:val="en-GB"/>
        </w:rPr>
        <w:t>Insulin dose used in 24</w:t>
      </w:r>
      <w:r w:rsidR="00466F9F">
        <w:rPr>
          <w:u w:val="single"/>
          <w:lang w:val="en-GB"/>
        </w:rPr>
        <w:t xml:space="preserve"> </w:t>
      </w:r>
      <w:r w:rsidRPr="00F17F2A">
        <w:rPr>
          <w:u w:val="single"/>
          <w:lang w:val="en-GB"/>
        </w:rPr>
        <w:t>h:</w:t>
      </w:r>
      <w:r w:rsidRPr="00F17F2A">
        <w:rPr>
          <w:lang w:val="en-GB"/>
        </w:rPr>
        <w:t xml:space="preserve"> the difference between the amount of insulin reservoir at start (first study drug administration) and end time point (24</w:t>
      </w:r>
      <w:r w:rsidR="00466F9F">
        <w:rPr>
          <w:lang w:val="en-GB"/>
        </w:rPr>
        <w:t xml:space="preserve"> </w:t>
      </w:r>
      <w:r w:rsidRPr="00F17F2A">
        <w:rPr>
          <w:lang w:val="en-GB"/>
        </w:rPr>
        <w:t>h postdose).</w:t>
      </w:r>
    </w:p>
    <w:p w:rsidR="001E175E" w:rsidRPr="00F17F2A" w:rsidRDefault="001E175E" w:rsidP="001E175E">
      <w:pPr>
        <w:rPr>
          <w:lang w:val="en-GB"/>
        </w:rPr>
      </w:pPr>
      <w:r w:rsidRPr="00F17F2A">
        <w:rPr>
          <w:u w:val="single"/>
          <w:lang w:val="en-GB"/>
        </w:rPr>
        <w:t>Relative time of g</w:t>
      </w:r>
      <w:r w:rsidR="00466F9F">
        <w:rPr>
          <w:u w:val="single"/>
          <w:lang w:val="en-GB"/>
        </w:rPr>
        <w:t>lucose measurements in range 70-</w:t>
      </w:r>
      <w:r w:rsidRPr="00F17F2A">
        <w:rPr>
          <w:u w:val="single"/>
          <w:lang w:val="en-GB"/>
        </w:rPr>
        <w:t>180</w:t>
      </w:r>
      <w:r w:rsidR="00466F9F">
        <w:rPr>
          <w:u w:val="single"/>
          <w:lang w:val="en-GB"/>
        </w:rPr>
        <w:t xml:space="preserve"> </w:t>
      </w:r>
      <w:r w:rsidRPr="00F17F2A">
        <w:rPr>
          <w:u w:val="single"/>
          <w:lang w:val="en-GB"/>
        </w:rPr>
        <w:t>mg/d</w:t>
      </w:r>
      <w:r w:rsidR="00466F9F">
        <w:rPr>
          <w:u w:val="single"/>
          <w:lang w:val="en-GB"/>
        </w:rPr>
        <w:t>l</w:t>
      </w:r>
      <w:r w:rsidRPr="00F17F2A">
        <w:rPr>
          <w:u w:val="single"/>
          <w:lang w:val="en-GB"/>
        </w:rPr>
        <w:t>:</w:t>
      </w:r>
      <w:r w:rsidRPr="00F17F2A">
        <w:rPr>
          <w:lang w:val="en-GB"/>
        </w:rPr>
        <w:t xml:space="preserve"> the number of glucose readings greater than or equal to 70 and smaller than or equal to 180</w:t>
      </w:r>
      <w:r w:rsidR="00466F9F">
        <w:rPr>
          <w:lang w:val="en-GB"/>
        </w:rPr>
        <w:t xml:space="preserve"> </w:t>
      </w:r>
      <w:r w:rsidRPr="00F17F2A">
        <w:rPr>
          <w:lang w:val="en-GB"/>
        </w:rPr>
        <w:t>mg/d</w:t>
      </w:r>
      <w:r w:rsidR="00466F9F">
        <w:rPr>
          <w:lang w:val="en-GB"/>
        </w:rPr>
        <w:t>l</w:t>
      </w:r>
      <w:r w:rsidRPr="00F17F2A">
        <w:rPr>
          <w:lang w:val="en-GB"/>
        </w:rPr>
        <w:t xml:space="preserve"> divided by the number of total readings in percent.</w:t>
      </w:r>
    </w:p>
    <w:p w:rsidR="001E175E" w:rsidRPr="00F17F2A" w:rsidRDefault="001E175E" w:rsidP="001E175E">
      <w:pPr>
        <w:rPr>
          <w:lang w:val="en-GB"/>
        </w:rPr>
      </w:pPr>
      <w:r w:rsidRPr="00F17F2A">
        <w:rPr>
          <w:u w:val="single"/>
          <w:lang w:val="en-GB"/>
        </w:rPr>
        <w:t>Average daily dose of insulin per kg body weight:</w:t>
      </w:r>
      <w:r w:rsidRPr="00F17F2A">
        <w:rPr>
          <w:lang w:val="en-GB"/>
        </w:rPr>
        <w:t xml:space="preserve"> Daily dose of insulin [IU] divided by body weight [kg] at screening visit.</w:t>
      </w:r>
    </w:p>
    <w:p w:rsidR="001E175E" w:rsidRPr="00CE3488" w:rsidRDefault="001E175E" w:rsidP="001E175E">
      <w:pPr>
        <w:rPr>
          <w:lang w:val="en-GB"/>
        </w:rPr>
      </w:pPr>
      <w:r w:rsidRPr="00F17F2A">
        <w:rPr>
          <w:u w:val="single"/>
          <w:lang w:val="en-GB"/>
        </w:rPr>
        <w:t>Blood sample collected within the time window of +/- 5 minutes:</w:t>
      </w:r>
      <w:r w:rsidRPr="00F17F2A">
        <w:rPr>
          <w:lang w:val="en-GB"/>
        </w:rPr>
        <w:t xml:space="preserve"> planned time point minus real time point of sampling [absolute value]</w:t>
      </w:r>
    </w:p>
    <w:p w:rsidR="00313A9F" w:rsidRDefault="00313A9F" w:rsidP="00313A9F">
      <w:pPr>
        <w:pStyle w:val="berschrift2"/>
      </w:pPr>
      <w:bookmarkStart w:id="135" w:name="_Toc533149756"/>
      <w:bookmarkStart w:id="136" w:name="_Toc7688648"/>
      <w:bookmarkStart w:id="137" w:name="_Toc27488023"/>
      <w:r>
        <w:t>Missing values</w:t>
      </w:r>
      <w:bookmarkEnd w:id="135"/>
      <w:bookmarkEnd w:id="136"/>
      <w:bookmarkEnd w:id="137"/>
    </w:p>
    <w:p w:rsidR="00CE3488" w:rsidRPr="00CE3488" w:rsidRDefault="009958F3" w:rsidP="00CE3488">
      <w:pPr>
        <w:rPr>
          <w:lang w:val="en-GB"/>
        </w:rPr>
      </w:pPr>
      <w:r>
        <w:rPr>
          <w:lang w:val="en-GB"/>
        </w:rPr>
        <w:t>Missing values were not replaced or imputed.</w:t>
      </w:r>
    </w:p>
    <w:p w:rsidR="00313A9F" w:rsidRDefault="00313A9F" w:rsidP="00313A9F">
      <w:pPr>
        <w:pStyle w:val="berschrift2"/>
      </w:pPr>
      <w:bookmarkStart w:id="138" w:name="_Toc533149757"/>
      <w:bookmarkStart w:id="139" w:name="_Toc7688649"/>
      <w:bookmarkStart w:id="140" w:name="_Toc27488024"/>
      <w:r>
        <w:t>SAS output files</w:t>
      </w:r>
      <w:bookmarkEnd w:id="138"/>
      <w:bookmarkEnd w:id="139"/>
      <w:bookmarkEnd w:id="140"/>
    </w:p>
    <w:p w:rsidR="00CE3488" w:rsidRPr="00CE3488" w:rsidRDefault="009958F3" w:rsidP="00CE3488">
      <w:pPr>
        <w:rPr>
          <w:lang w:val="en-GB"/>
        </w:rPr>
      </w:pPr>
      <w:r>
        <w:rPr>
          <w:lang w:val="en-GB"/>
        </w:rPr>
        <w:t>Output file DAPA_Dream_2018-12-17.rtf was used for creating the Final Statistical Report.</w:t>
      </w:r>
    </w:p>
    <w:p w:rsidR="00313A9F" w:rsidRDefault="00313A9F" w:rsidP="00F41BB2">
      <w:pPr>
        <w:pStyle w:val="berschrift1"/>
        <w:numPr>
          <w:ilvl w:val="0"/>
          <w:numId w:val="1"/>
        </w:numPr>
        <w:rPr>
          <w:lang w:val="en-GB"/>
        </w:rPr>
      </w:pPr>
      <w:bookmarkStart w:id="141" w:name="_Toc533149758"/>
      <w:bookmarkStart w:id="142" w:name="_Toc7688650"/>
      <w:bookmarkStart w:id="143" w:name="_Toc27488025"/>
      <w:r>
        <w:rPr>
          <w:lang w:val="en-GB"/>
        </w:rPr>
        <w:t>Patients</w:t>
      </w:r>
      <w:bookmarkEnd w:id="141"/>
      <w:bookmarkEnd w:id="142"/>
      <w:bookmarkEnd w:id="143"/>
    </w:p>
    <w:p w:rsidR="000A4F6C" w:rsidRDefault="000A4F6C" w:rsidP="000A4F6C">
      <w:pPr>
        <w:rPr>
          <w:lang w:val="en-GB"/>
        </w:rPr>
      </w:pPr>
      <w:r>
        <w:rPr>
          <w:lang w:val="en-GB"/>
        </w:rPr>
        <w:t xml:space="preserve">A total number of 34 patients were screened, however 3 patients violated an </w:t>
      </w:r>
      <w:r w:rsidR="00CF64A9">
        <w:rPr>
          <w:lang w:val="en-GB"/>
        </w:rPr>
        <w:t>inclusion or excl</w:t>
      </w:r>
      <w:r w:rsidR="009C6009">
        <w:rPr>
          <w:lang w:val="en-GB"/>
        </w:rPr>
        <w:t>usion criterion</w:t>
      </w:r>
      <w:r>
        <w:rPr>
          <w:lang w:val="en-GB"/>
        </w:rPr>
        <w:t xml:space="preserve"> and were not randomized</w:t>
      </w:r>
      <w:r w:rsidR="002074BE">
        <w:rPr>
          <w:lang w:val="en-GB"/>
        </w:rPr>
        <w:t xml:space="preserve">. The remaining 31 patients were randomized and treated with the study medication. One patient terminated the study prematurely due to investigator’s decision </w:t>
      </w:r>
      <w:r w:rsidR="00980AEA">
        <w:rPr>
          <w:lang w:val="en-GB"/>
        </w:rPr>
        <w:t>and was replaced by another patient</w:t>
      </w:r>
      <w:r w:rsidR="002074BE">
        <w:rPr>
          <w:lang w:val="en-GB"/>
        </w:rPr>
        <w:t>.</w:t>
      </w:r>
      <w:r w:rsidR="00980AEA">
        <w:rPr>
          <w:lang w:val="en-GB"/>
        </w:rPr>
        <w:t xml:space="preserve"> The</w:t>
      </w:r>
      <w:r w:rsidR="0064559A">
        <w:rPr>
          <w:lang w:val="en-GB"/>
        </w:rPr>
        <w:t>refore FAS and SAF comprise of</w:t>
      </w:r>
      <w:r w:rsidR="00980AEA">
        <w:rPr>
          <w:lang w:val="en-GB"/>
        </w:rPr>
        <w:t xml:space="preserve"> 31 and </w:t>
      </w:r>
      <w:r w:rsidR="0064559A">
        <w:rPr>
          <w:lang w:val="en-GB"/>
        </w:rPr>
        <w:t xml:space="preserve">PP set of </w:t>
      </w:r>
      <w:r w:rsidR="00980AEA">
        <w:rPr>
          <w:lang w:val="en-GB"/>
        </w:rPr>
        <w:t>30 randomized patients (</w:t>
      </w:r>
      <w:r w:rsidR="00980AEA" w:rsidRPr="002074BE">
        <w:rPr>
          <w:lang w:val="en-GB"/>
        </w:rPr>
        <w:fldChar w:fldCharType="begin"/>
      </w:r>
      <w:r w:rsidR="00980AEA" w:rsidRPr="002074BE">
        <w:rPr>
          <w:lang w:val="en-GB"/>
        </w:rPr>
        <w:instrText xml:space="preserve"> REF _Ref532801811 \h  \* MERGEFORMAT </w:instrText>
      </w:r>
      <w:r w:rsidR="00980AEA" w:rsidRPr="002074BE">
        <w:rPr>
          <w:lang w:val="en-GB"/>
        </w:rPr>
      </w:r>
      <w:r w:rsidR="00980AEA" w:rsidRPr="002074BE">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w:t>
      </w:r>
      <w:r w:rsidR="00980AEA" w:rsidRPr="002074BE">
        <w:rPr>
          <w:lang w:val="en-GB"/>
        </w:rPr>
        <w:fldChar w:fldCharType="end"/>
      </w:r>
      <w:r w:rsidR="00980AEA" w:rsidRPr="002074BE">
        <w:rPr>
          <w:lang w:val="en-GB"/>
        </w:rPr>
        <w:t>,</w:t>
      </w:r>
      <w:r w:rsidR="00341E8D">
        <w:rPr>
          <w:lang w:val="en-GB"/>
        </w:rPr>
        <w:t xml:space="preserve"> </w:t>
      </w:r>
      <w:r w:rsidR="00341E8D">
        <w:rPr>
          <w:lang w:val="en-GB"/>
        </w:rPr>
        <w:fldChar w:fldCharType="begin"/>
      </w:r>
      <w:r w:rsidR="00341E8D">
        <w:rPr>
          <w:lang w:val="en-GB"/>
        </w:rPr>
        <w:instrText xml:space="preserve"> REF _Ref532895097 \h </w:instrText>
      </w:r>
      <w:r w:rsidR="00381DF6">
        <w:rPr>
          <w:lang w:val="en-GB"/>
        </w:rPr>
        <w:instrText xml:space="preserve"> \* MERGEFORMAT </w:instrText>
      </w:r>
      <w:r w:rsidR="00341E8D">
        <w:rPr>
          <w:lang w:val="en-GB"/>
        </w:rPr>
      </w:r>
      <w:r w:rsidR="00341E8D">
        <w:rPr>
          <w:lang w:val="en-GB"/>
        </w:rPr>
        <w:fldChar w:fldCharType="separate"/>
      </w:r>
      <w:r w:rsidR="00372F5F" w:rsidRPr="00372F5F">
        <w:rPr>
          <w:lang w:val="en-GB"/>
        </w:rPr>
        <w:t>Listing 1</w:t>
      </w:r>
      <w:r w:rsidR="00341E8D">
        <w:rPr>
          <w:lang w:val="en-GB"/>
        </w:rPr>
        <w:fldChar w:fldCharType="end"/>
      </w:r>
      <w:r w:rsidR="00980AEA" w:rsidRPr="002074BE">
        <w:rPr>
          <w:lang w:val="en-GB"/>
        </w:rPr>
        <w:t>)</w:t>
      </w:r>
      <w:r w:rsidR="00980AEA">
        <w:rPr>
          <w:lang w:val="en-GB"/>
        </w:rPr>
        <w:t xml:space="preserve">. </w:t>
      </w:r>
    </w:p>
    <w:p w:rsidR="002E5629" w:rsidRPr="000A4F6C" w:rsidRDefault="002E5629" w:rsidP="000A4F6C">
      <w:pPr>
        <w:rPr>
          <w:lang w:val="en-GB"/>
        </w:rPr>
      </w:pPr>
      <w:r>
        <w:rPr>
          <w:lang w:val="en-GB"/>
        </w:rPr>
        <w:t>Patients randomized to “Sequence 1” received dapagliflozin 10 mg at the beginning and placebo after the wash-out period. Patients in “Sequence 2” started with placebo and received dapagliflozin after the wash-out period.</w:t>
      </w:r>
    </w:p>
    <w:p w:rsidR="00313A9F" w:rsidRDefault="00313A9F" w:rsidP="00F41BB2">
      <w:pPr>
        <w:pStyle w:val="berschrift1"/>
        <w:numPr>
          <w:ilvl w:val="0"/>
          <w:numId w:val="1"/>
        </w:numPr>
        <w:rPr>
          <w:lang w:val="en-GB"/>
        </w:rPr>
      </w:pPr>
      <w:bookmarkStart w:id="144" w:name="_Toc533149759"/>
      <w:bookmarkStart w:id="145" w:name="_Toc7688651"/>
      <w:bookmarkStart w:id="146" w:name="_Toc27488026"/>
      <w:r>
        <w:rPr>
          <w:lang w:val="en-GB"/>
        </w:rPr>
        <w:lastRenderedPageBreak/>
        <w:t>Efficacy evaluation</w:t>
      </w:r>
      <w:bookmarkEnd w:id="144"/>
      <w:bookmarkEnd w:id="145"/>
      <w:bookmarkEnd w:id="146"/>
    </w:p>
    <w:p w:rsidR="00313A9F" w:rsidRDefault="00313A9F" w:rsidP="00313A9F">
      <w:pPr>
        <w:pStyle w:val="berschrift2"/>
      </w:pPr>
      <w:bookmarkStart w:id="147" w:name="_Toc533149760"/>
      <w:bookmarkStart w:id="148" w:name="_Toc7688652"/>
      <w:bookmarkStart w:id="149" w:name="_Toc27488027"/>
      <w:r>
        <w:t>Data sets analysed</w:t>
      </w:r>
      <w:bookmarkEnd w:id="147"/>
      <w:bookmarkEnd w:id="148"/>
      <w:bookmarkEnd w:id="149"/>
    </w:p>
    <w:tbl>
      <w:tblPr>
        <w:tblW w:w="0" w:type="auto"/>
        <w:tblInd w:w="67" w:type="dxa"/>
        <w:tblLayout w:type="fixed"/>
        <w:tblCellMar>
          <w:left w:w="0" w:type="dxa"/>
          <w:right w:w="0" w:type="dxa"/>
        </w:tblCellMar>
        <w:tblLook w:val="0000" w:firstRow="0" w:lastRow="0" w:firstColumn="0" w:lastColumn="0" w:noHBand="0" w:noVBand="0"/>
      </w:tblPr>
      <w:tblGrid>
        <w:gridCol w:w="2779"/>
        <w:gridCol w:w="1117"/>
      </w:tblGrid>
      <w:tr w:rsidR="000A4F6C" w:rsidRPr="002074BE" w:rsidTr="00912997">
        <w:trPr>
          <w:cantSplit/>
          <w:tblHeader/>
        </w:trPr>
        <w:tc>
          <w:tcPr>
            <w:tcW w:w="277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2074BE" w:rsidRDefault="000A4F6C" w:rsidP="00912997">
            <w:pPr>
              <w:adjustRightInd w:val="0"/>
              <w:spacing w:before="67" w:after="67"/>
              <w:rPr>
                <w:rFonts w:cs="Arial"/>
                <w:i/>
                <w:iCs/>
                <w:color w:val="000000"/>
                <w:sz w:val="19"/>
                <w:szCs w:val="19"/>
                <w:lang w:val="en-GB"/>
              </w:rPr>
            </w:pPr>
            <w:bookmarkStart w:id="150" w:name="IDX"/>
            <w:bookmarkEnd w:id="150"/>
          </w:p>
        </w:tc>
        <w:tc>
          <w:tcPr>
            <w:tcW w:w="111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2074BE" w:rsidRDefault="000A4F6C" w:rsidP="00912997">
            <w:pPr>
              <w:adjustRightInd w:val="0"/>
              <w:spacing w:before="67" w:after="67"/>
              <w:rPr>
                <w:rFonts w:cs="Arial"/>
                <w:i/>
                <w:iCs/>
                <w:color w:val="000000"/>
                <w:sz w:val="19"/>
                <w:szCs w:val="19"/>
                <w:lang w:val="en-GB"/>
              </w:rPr>
            </w:pPr>
          </w:p>
        </w:tc>
      </w:tr>
      <w:tr w:rsidR="000A4F6C" w:rsidRPr="002074BE" w:rsidTr="00912997">
        <w:trPr>
          <w:cantSplit/>
        </w:trPr>
        <w:tc>
          <w:tcPr>
            <w:tcW w:w="2779" w:type="dxa"/>
            <w:tcBorders>
              <w:top w:val="nil"/>
              <w:left w:val="nil"/>
              <w:bottom w:val="nil"/>
              <w:right w:val="nil"/>
            </w:tcBorders>
            <w:shd w:val="clear" w:color="auto" w:fill="FFFFFF"/>
            <w:tcMar>
              <w:left w:w="67" w:type="dxa"/>
              <w:right w:w="67" w:type="dxa"/>
            </w:tcMar>
          </w:tcPr>
          <w:p w:rsidR="000A4F6C" w:rsidRPr="002074BE" w:rsidRDefault="000A4F6C" w:rsidP="00912997">
            <w:pPr>
              <w:adjustRightInd w:val="0"/>
              <w:spacing w:before="67" w:after="67"/>
              <w:rPr>
                <w:rFonts w:cs="Arial"/>
                <w:color w:val="000000"/>
                <w:sz w:val="19"/>
                <w:szCs w:val="19"/>
                <w:lang w:val="en-GB"/>
              </w:rPr>
            </w:pPr>
            <w:r w:rsidRPr="002074BE">
              <w:rPr>
                <w:rFonts w:cs="Arial"/>
                <w:color w:val="000000"/>
                <w:sz w:val="19"/>
                <w:szCs w:val="19"/>
                <w:lang w:val="en-GB"/>
              </w:rPr>
              <w:t>Number of patients:</w:t>
            </w:r>
          </w:p>
        </w:tc>
        <w:tc>
          <w:tcPr>
            <w:tcW w:w="1117" w:type="dxa"/>
            <w:tcBorders>
              <w:top w:val="nil"/>
              <w:left w:val="nil"/>
              <w:bottom w:val="nil"/>
              <w:right w:val="nil"/>
            </w:tcBorders>
            <w:shd w:val="clear" w:color="auto" w:fill="FFFFFF"/>
            <w:tcMar>
              <w:left w:w="67" w:type="dxa"/>
              <w:right w:w="67" w:type="dxa"/>
            </w:tcMar>
          </w:tcPr>
          <w:p w:rsidR="000A4F6C" w:rsidRPr="002074BE" w:rsidRDefault="000A4F6C" w:rsidP="00912997">
            <w:pPr>
              <w:adjustRightInd w:val="0"/>
              <w:spacing w:before="67" w:after="67"/>
              <w:rPr>
                <w:rFonts w:cs="Arial"/>
                <w:color w:val="000000"/>
                <w:sz w:val="19"/>
                <w:szCs w:val="19"/>
                <w:lang w:val="en-GB"/>
              </w:rPr>
            </w:pPr>
            <w:r w:rsidRPr="002074BE">
              <w:rPr>
                <w:rFonts w:cs="Arial"/>
                <w:color w:val="000000"/>
                <w:sz w:val="19"/>
                <w:szCs w:val="19"/>
                <w:lang w:val="en-GB"/>
              </w:rPr>
              <w:t>34</w:t>
            </w:r>
          </w:p>
        </w:tc>
      </w:tr>
      <w:tr w:rsidR="000A4F6C" w:rsidRPr="002074BE" w:rsidTr="00912997">
        <w:trPr>
          <w:cantSplit/>
        </w:trPr>
        <w:tc>
          <w:tcPr>
            <w:tcW w:w="2779" w:type="dxa"/>
            <w:tcBorders>
              <w:top w:val="nil"/>
              <w:left w:val="nil"/>
              <w:bottom w:val="nil"/>
              <w:right w:val="nil"/>
            </w:tcBorders>
            <w:shd w:val="clear" w:color="auto" w:fill="FFFFFF"/>
            <w:tcMar>
              <w:left w:w="67" w:type="dxa"/>
              <w:right w:w="67" w:type="dxa"/>
            </w:tcMar>
          </w:tcPr>
          <w:p w:rsidR="000A4F6C" w:rsidRPr="002074BE" w:rsidRDefault="000A4F6C" w:rsidP="00912997">
            <w:pPr>
              <w:adjustRightInd w:val="0"/>
              <w:spacing w:before="67" w:after="67"/>
              <w:rPr>
                <w:rFonts w:cs="Arial"/>
                <w:color w:val="000000"/>
                <w:sz w:val="19"/>
                <w:szCs w:val="19"/>
                <w:lang w:val="en-GB"/>
              </w:rPr>
            </w:pPr>
            <w:r w:rsidRPr="002074BE">
              <w:rPr>
                <w:rFonts w:cs="Arial"/>
                <w:color w:val="000000"/>
                <w:sz w:val="19"/>
                <w:szCs w:val="19"/>
                <w:lang w:val="en-GB"/>
              </w:rPr>
              <w:tab/>
              <w:t>FAS</w:t>
            </w:r>
          </w:p>
        </w:tc>
        <w:tc>
          <w:tcPr>
            <w:tcW w:w="1117" w:type="dxa"/>
            <w:tcBorders>
              <w:top w:val="nil"/>
              <w:left w:val="nil"/>
              <w:bottom w:val="nil"/>
              <w:right w:val="nil"/>
            </w:tcBorders>
            <w:shd w:val="clear" w:color="auto" w:fill="FFFFFF"/>
            <w:tcMar>
              <w:left w:w="67" w:type="dxa"/>
              <w:right w:w="67" w:type="dxa"/>
            </w:tcMar>
          </w:tcPr>
          <w:p w:rsidR="000A4F6C" w:rsidRPr="002074BE" w:rsidRDefault="000A4F6C" w:rsidP="00912997">
            <w:pPr>
              <w:adjustRightInd w:val="0"/>
              <w:spacing w:before="67" w:after="67"/>
              <w:rPr>
                <w:rFonts w:cs="Arial"/>
                <w:color w:val="000000"/>
                <w:sz w:val="19"/>
                <w:szCs w:val="19"/>
                <w:lang w:val="en-GB"/>
              </w:rPr>
            </w:pPr>
            <w:r w:rsidRPr="002074BE">
              <w:rPr>
                <w:rFonts w:cs="Arial"/>
                <w:color w:val="000000"/>
                <w:sz w:val="19"/>
                <w:szCs w:val="19"/>
                <w:lang w:val="en-GB"/>
              </w:rPr>
              <w:t>31</w:t>
            </w:r>
          </w:p>
        </w:tc>
      </w:tr>
      <w:tr w:rsidR="000A4F6C" w:rsidRPr="002074BE" w:rsidTr="00912997">
        <w:trPr>
          <w:cantSplit/>
        </w:trPr>
        <w:tc>
          <w:tcPr>
            <w:tcW w:w="2779" w:type="dxa"/>
            <w:tcBorders>
              <w:top w:val="nil"/>
              <w:left w:val="nil"/>
              <w:bottom w:val="nil"/>
              <w:right w:val="nil"/>
            </w:tcBorders>
            <w:shd w:val="clear" w:color="auto" w:fill="FFFFFF"/>
            <w:tcMar>
              <w:left w:w="67" w:type="dxa"/>
              <w:right w:w="67" w:type="dxa"/>
            </w:tcMar>
          </w:tcPr>
          <w:p w:rsidR="000A4F6C" w:rsidRPr="002074BE" w:rsidRDefault="000A4F6C" w:rsidP="00912997">
            <w:pPr>
              <w:adjustRightInd w:val="0"/>
              <w:spacing w:before="67" w:after="67"/>
              <w:rPr>
                <w:rFonts w:cs="Arial"/>
                <w:color w:val="000000"/>
                <w:sz w:val="19"/>
                <w:szCs w:val="19"/>
                <w:lang w:val="en-GB"/>
              </w:rPr>
            </w:pPr>
            <w:r w:rsidRPr="002074BE">
              <w:rPr>
                <w:rFonts w:cs="Arial"/>
                <w:color w:val="000000"/>
                <w:sz w:val="19"/>
                <w:szCs w:val="19"/>
                <w:lang w:val="en-GB"/>
              </w:rPr>
              <w:tab/>
              <w:t>SAF</w:t>
            </w:r>
          </w:p>
        </w:tc>
        <w:tc>
          <w:tcPr>
            <w:tcW w:w="1117" w:type="dxa"/>
            <w:tcBorders>
              <w:top w:val="nil"/>
              <w:left w:val="nil"/>
              <w:bottom w:val="nil"/>
              <w:right w:val="nil"/>
            </w:tcBorders>
            <w:shd w:val="clear" w:color="auto" w:fill="FFFFFF"/>
            <w:tcMar>
              <w:left w:w="67" w:type="dxa"/>
              <w:right w:w="67" w:type="dxa"/>
            </w:tcMar>
          </w:tcPr>
          <w:p w:rsidR="000A4F6C" w:rsidRPr="002074BE" w:rsidRDefault="000A4F6C" w:rsidP="00912997">
            <w:pPr>
              <w:adjustRightInd w:val="0"/>
              <w:spacing w:before="67" w:after="67"/>
              <w:rPr>
                <w:rFonts w:cs="Arial"/>
                <w:color w:val="000000"/>
                <w:sz w:val="19"/>
                <w:szCs w:val="19"/>
                <w:lang w:val="en-GB"/>
              </w:rPr>
            </w:pPr>
            <w:r w:rsidRPr="002074BE">
              <w:rPr>
                <w:rFonts w:cs="Arial"/>
                <w:color w:val="000000"/>
                <w:sz w:val="19"/>
                <w:szCs w:val="19"/>
                <w:lang w:val="en-GB"/>
              </w:rPr>
              <w:t>31</w:t>
            </w:r>
          </w:p>
        </w:tc>
      </w:tr>
      <w:tr w:rsidR="000A4F6C" w:rsidRPr="002074BE" w:rsidTr="00912997">
        <w:trPr>
          <w:cantSplit/>
        </w:trPr>
        <w:tc>
          <w:tcPr>
            <w:tcW w:w="2779" w:type="dxa"/>
            <w:tcBorders>
              <w:top w:val="nil"/>
              <w:left w:val="nil"/>
              <w:bottom w:val="nil"/>
              <w:right w:val="nil"/>
            </w:tcBorders>
            <w:shd w:val="clear" w:color="auto" w:fill="FFFFFF"/>
            <w:tcMar>
              <w:left w:w="67" w:type="dxa"/>
              <w:right w:w="67" w:type="dxa"/>
            </w:tcMar>
          </w:tcPr>
          <w:p w:rsidR="000A4F6C" w:rsidRPr="002074BE" w:rsidRDefault="000A4F6C" w:rsidP="00912997">
            <w:pPr>
              <w:adjustRightInd w:val="0"/>
              <w:spacing w:before="67" w:after="67"/>
              <w:rPr>
                <w:rFonts w:cs="Arial"/>
                <w:color w:val="000000"/>
                <w:sz w:val="19"/>
                <w:szCs w:val="19"/>
                <w:lang w:val="en-GB"/>
              </w:rPr>
            </w:pPr>
            <w:r w:rsidRPr="002074BE">
              <w:rPr>
                <w:rFonts w:cs="Arial"/>
                <w:color w:val="000000"/>
                <w:sz w:val="19"/>
                <w:szCs w:val="19"/>
                <w:lang w:val="en-GB"/>
              </w:rPr>
              <w:tab/>
              <w:t>PP</w:t>
            </w:r>
          </w:p>
        </w:tc>
        <w:tc>
          <w:tcPr>
            <w:tcW w:w="1117" w:type="dxa"/>
            <w:tcBorders>
              <w:top w:val="nil"/>
              <w:left w:val="nil"/>
              <w:bottom w:val="nil"/>
              <w:right w:val="nil"/>
            </w:tcBorders>
            <w:shd w:val="clear" w:color="auto" w:fill="FFFFFF"/>
            <w:tcMar>
              <w:left w:w="67" w:type="dxa"/>
              <w:right w:w="67" w:type="dxa"/>
            </w:tcMar>
          </w:tcPr>
          <w:p w:rsidR="000A4F6C" w:rsidRPr="002074BE" w:rsidRDefault="000A4F6C" w:rsidP="00912997">
            <w:pPr>
              <w:adjustRightInd w:val="0"/>
              <w:spacing w:before="67" w:after="67"/>
              <w:rPr>
                <w:rFonts w:cs="Arial"/>
                <w:color w:val="000000"/>
                <w:sz w:val="19"/>
                <w:szCs w:val="19"/>
                <w:lang w:val="en-GB"/>
              </w:rPr>
            </w:pPr>
            <w:r w:rsidRPr="002074BE">
              <w:rPr>
                <w:rFonts w:cs="Arial"/>
                <w:color w:val="000000"/>
                <w:sz w:val="19"/>
                <w:szCs w:val="19"/>
                <w:lang w:val="en-GB"/>
              </w:rPr>
              <w:t>30</w:t>
            </w:r>
          </w:p>
        </w:tc>
      </w:tr>
      <w:tr w:rsidR="000A4F6C" w:rsidRPr="002074BE" w:rsidTr="00912997">
        <w:trPr>
          <w:cantSplit/>
        </w:trPr>
        <w:tc>
          <w:tcPr>
            <w:tcW w:w="2779" w:type="dxa"/>
            <w:tcBorders>
              <w:top w:val="nil"/>
              <w:left w:val="nil"/>
              <w:bottom w:val="nil"/>
              <w:right w:val="nil"/>
            </w:tcBorders>
            <w:shd w:val="clear" w:color="auto" w:fill="FFFFFF"/>
            <w:tcMar>
              <w:left w:w="67" w:type="dxa"/>
              <w:right w:w="67" w:type="dxa"/>
            </w:tcMar>
          </w:tcPr>
          <w:p w:rsidR="000A4F6C" w:rsidRPr="002074BE" w:rsidRDefault="000A4F6C" w:rsidP="00912997">
            <w:pPr>
              <w:adjustRightInd w:val="0"/>
              <w:spacing w:before="67" w:after="67"/>
              <w:rPr>
                <w:rFonts w:cs="Arial"/>
                <w:color w:val="000000"/>
                <w:sz w:val="19"/>
                <w:szCs w:val="19"/>
                <w:lang w:val="en-GB"/>
              </w:rPr>
            </w:pPr>
          </w:p>
        </w:tc>
        <w:tc>
          <w:tcPr>
            <w:tcW w:w="1117" w:type="dxa"/>
            <w:tcBorders>
              <w:top w:val="nil"/>
              <w:left w:val="nil"/>
              <w:bottom w:val="nil"/>
              <w:right w:val="nil"/>
            </w:tcBorders>
            <w:shd w:val="clear" w:color="auto" w:fill="FFFFFF"/>
            <w:tcMar>
              <w:left w:w="67" w:type="dxa"/>
              <w:right w:w="67" w:type="dxa"/>
            </w:tcMar>
          </w:tcPr>
          <w:p w:rsidR="000A4F6C" w:rsidRPr="002074BE" w:rsidRDefault="000A4F6C" w:rsidP="00912997">
            <w:pPr>
              <w:adjustRightInd w:val="0"/>
              <w:spacing w:before="67" w:after="67"/>
              <w:rPr>
                <w:rFonts w:cs="Arial"/>
                <w:color w:val="000000"/>
                <w:sz w:val="19"/>
                <w:szCs w:val="19"/>
                <w:lang w:val="en-GB"/>
              </w:rPr>
            </w:pPr>
          </w:p>
        </w:tc>
      </w:tr>
      <w:tr w:rsidR="000A4F6C" w:rsidTr="00912997">
        <w:trPr>
          <w:cantSplit/>
        </w:trPr>
        <w:tc>
          <w:tcPr>
            <w:tcW w:w="2779" w:type="dxa"/>
            <w:tcBorders>
              <w:top w:val="nil"/>
              <w:left w:val="nil"/>
              <w:bottom w:val="nil"/>
              <w:right w:val="nil"/>
            </w:tcBorders>
            <w:shd w:val="clear" w:color="auto" w:fill="FFFFFF"/>
            <w:tcMar>
              <w:left w:w="67" w:type="dxa"/>
              <w:right w:w="67" w:type="dxa"/>
            </w:tcMar>
          </w:tcPr>
          <w:p w:rsidR="000A4F6C" w:rsidRPr="002074BE" w:rsidRDefault="000A4F6C" w:rsidP="00912997">
            <w:pPr>
              <w:adjustRightInd w:val="0"/>
              <w:spacing w:before="67" w:after="67"/>
              <w:rPr>
                <w:rFonts w:cs="Arial"/>
                <w:color w:val="000000"/>
                <w:sz w:val="19"/>
                <w:szCs w:val="19"/>
                <w:lang w:val="en-GB"/>
              </w:rPr>
            </w:pPr>
            <w:r w:rsidRPr="002074BE">
              <w:rPr>
                <w:rFonts w:cs="Arial"/>
                <w:color w:val="000000"/>
                <w:sz w:val="19"/>
                <w:szCs w:val="19"/>
                <w:lang w:val="en-GB"/>
              </w:rPr>
              <w:t>Registration of first patient:</w:t>
            </w:r>
          </w:p>
        </w:tc>
        <w:tc>
          <w:tcPr>
            <w:tcW w:w="11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22.02.2017</w:t>
            </w:r>
          </w:p>
        </w:tc>
      </w:tr>
      <w:tr w:rsidR="000A4F6C" w:rsidTr="00912997">
        <w:trPr>
          <w:cantSplit/>
        </w:trPr>
        <w:tc>
          <w:tcPr>
            <w:tcW w:w="2779" w:type="dxa"/>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color w:val="000000"/>
                <w:sz w:val="19"/>
                <w:szCs w:val="19"/>
                <w:lang w:val="en-GB"/>
              </w:rPr>
            </w:pPr>
            <w:r w:rsidRPr="000A4F6C">
              <w:rPr>
                <w:rFonts w:cs="Arial"/>
                <w:color w:val="000000"/>
                <w:sz w:val="19"/>
                <w:szCs w:val="19"/>
                <w:lang w:val="en-GB"/>
              </w:rPr>
              <w:t>Last visit of last patient:</w:t>
            </w:r>
          </w:p>
        </w:tc>
        <w:tc>
          <w:tcPr>
            <w:tcW w:w="11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19.12.2017</w:t>
            </w:r>
          </w:p>
        </w:tc>
      </w:tr>
      <w:tr w:rsidR="000A4F6C" w:rsidTr="00912997">
        <w:trPr>
          <w:cantSplit/>
        </w:trPr>
        <w:tc>
          <w:tcPr>
            <w:tcW w:w="277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Number of participating clinics:</w:t>
            </w:r>
          </w:p>
        </w:tc>
        <w:tc>
          <w:tcPr>
            <w:tcW w:w="111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p>
        </w:tc>
      </w:tr>
    </w:tbl>
    <w:p w:rsidR="00FD3475" w:rsidRDefault="00FD3475" w:rsidP="00341E8D">
      <w:pPr>
        <w:spacing w:before="480" w:beforeAutospacing="0" w:after="0" w:afterAutospacing="0"/>
        <w:contextualSpacing w:val="0"/>
        <w:rPr>
          <w:lang w:val="en-GB"/>
        </w:rPr>
      </w:pPr>
    </w:p>
    <w:p w:rsidR="000A4F6C" w:rsidRDefault="002D0CFE" w:rsidP="00341E8D">
      <w:pPr>
        <w:spacing w:before="480" w:beforeAutospacing="0" w:after="0" w:afterAutospacing="0"/>
        <w:contextualSpacing w:val="0"/>
        <w:rPr>
          <w:lang w:val="en-GB"/>
        </w:rPr>
      </w:pPr>
      <w:r>
        <w:rPr>
          <w:lang w:val="en-GB"/>
        </w:rPr>
        <w:t>The following aspects were documented:</w:t>
      </w:r>
    </w:p>
    <w:p w:rsidR="002D0CFE" w:rsidRDefault="002D0CFE" w:rsidP="00F41BB2">
      <w:pPr>
        <w:pStyle w:val="Listenabsatz"/>
        <w:numPr>
          <w:ilvl w:val="0"/>
          <w:numId w:val="9"/>
        </w:numPr>
        <w:rPr>
          <w:lang w:val="en-GB"/>
        </w:rPr>
      </w:pPr>
      <w:r>
        <w:rPr>
          <w:lang w:val="en-GB"/>
        </w:rPr>
        <w:t>Patient characteristics (e.g. age, height, BMI, pubertal status)</w:t>
      </w:r>
    </w:p>
    <w:p w:rsidR="002D0CFE" w:rsidRDefault="002D0CFE" w:rsidP="00F41BB2">
      <w:pPr>
        <w:pStyle w:val="Listenabsatz"/>
        <w:numPr>
          <w:ilvl w:val="0"/>
          <w:numId w:val="9"/>
        </w:numPr>
        <w:rPr>
          <w:lang w:val="en-GB"/>
        </w:rPr>
      </w:pPr>
      <w:r>
        <w:rPr>
          <w:lang w:val="en-GB"/>
        </w:rPr>
        <w:t>Therapy data (e.g. vital signs, insulin data)</w:t>
      </w:r>
    </w:p>
    <w:p w:rsidR="002D0CFE" w:rsidRDefault="002D0CFE" w:rsidP="00F41BB2">
      <w:pPr>
        <w:pStyle w:val="Listenabsatz"/>
        <w:numPr>
          <w:ilvl w:val="0"/>
          <w:numId w:val="9"/>
        </w:numPr>
        <w:rPr>
          <w:lang w:val="en-GB"/>
        </w:rPr>
      </w:pPr>
      <w:r>
        <w:rPr>
          <w:lang w:val="en-GB"/>
        </w:rPr>
        <w:t>Concomitant medication</w:t>
      </w:r>
    </w:p>
    <w:p w:rsidR="002D0CFE" w:rsidRDefault="002D0CFE" w:rsidP="00F41BB2">
      <w:pPr>
        <w:pStyle w:val="Listenabsatz"/>
        <w:numPr>
          <w:ilvl w:val="0"/>
          <w:numId w:val="9"/>
        </w:numPr>
        <w:rPr>
          <w:lang w:val="en-GB"/>
        </w:rPr>
      </w:pPr>
      <w:r>
        <w:rPr>
          <w:lang w:val="en-GB"/>
        </w:rPr>
        <w:t>Follow-up</w:t>
      </w:r>
    </w:p>
    <w:p w:rsidR="002D0CFE" w:rsidRDefault="002D0CFE" w:rsidP="00F41BB2">
      <w:pPr>
        <w:pStyle w:val="Listenabsatz"/>
        <w:numPr>
          <w:ilvl w:val="0"/>
          <w:numId w:val="9"/>
        </w:numPr>
        <w:rPr>
          <w:lang w:val="en-GB"/>
        </w:rPr>
      </w:pPr>
      <w:r>
        <w:rPr>
          <w:lang w:val="en-GB"/>
        </w:rPr>
        <w:t>End of study</w:t>
      </w:r>
    </w:p>
    <w:p w:rsidR="002D0CFE" w:rsidRDefault="002D0CFE" w:rsidP="00F41BB2">
      <w:pPr>
        <w:pStyle w:val="Listenabsatz"/>
        <w:numPr>
          <w:ilvl w:val="0"/>
          <w:numId w:val="9"/>
        </w:numPr>
        <w:rPr>
          <w:lang w:val="en-GB"/>
        </w:rPr>
      </w:pPr>
      <w:r>
        <w:rPr>
          <w:lang w:val="en-GB"/>
        </w:rPr>
        <w:t>Hypoglycemia</w:t>
      </w:r>
    </w:p>
    <w:p w:rsidR="002D0CFE" w:rsidRPr="002D0CFE" w:rsidRDefault="002D0CFE" w:rsidP="00F41BB2">
      <w:pPr>
        <w:pStyle w:val="Listenabsatz"/>
        <w:numPr>
          <w:ilvl w:val="0"/>
          <w:numId w:val="9"/>
        </w:numPr>
        <w:rPr>
          <w:lang w:val="en-GB"/>
        </w:rPr>
      </w:pPr>
      <w:r>
        <w:rPr>
          <w:lang w:val="en-GB"/>
        </w:rPr>
        <w:t>(Serious) Adverse events</w:t>
      </w:r>
    </w:p>
    <w:p w:rsidR="000A4F6C" w:rsidRPr="00A02248" w:rsidRDefault="000A4F6C" w:rsidP="00A02248">
      <w:pPr>
        <w:pStyle w:val="berschrift2"/>
      </w:pPr>
      <w:bookmarkStart w:id="151" w:name="_Toc533149761"/>
      <w:bookmarkStart w:id="152" w:name="_Toc7688653"/>
      <w:bookmarkStart w:id="153" w:name="_Toc27488028"/>
      <w:r>
        <w:t>Tables and figures</w:t>
      </w:r>
      <w:bookmarkEnd w:id="151"/>
      <w:bookmarkEnd w:id="152"/>
      <w:bookmarkEnd w:id="153"/>
    </w:p>
    <w:p w:rsidR="000A4F6C" w:rsidRDefault="00456E1A" w:rsidP="00456E1A">
      <w:pPr>
        <w:rPr>
          <w:lang w:val="en-GB"/>
        </w:rPr>
      </w:pPr>
      <w:r w:rsidRPr="00456E1A">
        <w:rPr>
          <w:lang w:val="en-GB"/>
        </w:rPr>
        <w:t>A total of 34 patients were screened and 31 of them were randomized (</w:t>
      </w:r>
      <w:r w:rsidR="00D33EEB" w:rsidRPr="00D33EEB">
        <w:rPr>
          <w:lang w:val="en-GB"/>
        </w:rPr>
        <w:fldChar w:fldCharType="begin"/>
      </w:r>
      <w:r w:rsidR="00D33EEB" w:rsidRPr="00D33EEB">
        <w:rPr>
          <w:lang w:val="en-GB"/>
        </w:rPr>
        <w:instrText xml:space="preserve"> REF _Ref532801811 \h  \* MERGEFORMAT </w:instrText>
      </w:r>
      <w:r w:rsidR="00D33EEB" w:rsidRPr="00D33EEB">
        <w:rPr>
          <w:lang w:val="en-GB"/>
        </w:rPr>
      </w:r>
      <w:r w:rsidR="00D33EEB" w:rsidRPr="00D33EEB">
        <w:rPr>
          <w:lang w:val="en-GB"/>
        </w:rPr>
        <w:fldChar w:fldCharType="separate"/>
      </w:r>
      <w:r w:rsidR="00372F5F" w:rsidRPr="00372F5F">
        <w:rPr>
          <w:bCs/>
          <w:lang w:val="en-GB"/>
        </w:rPr>
        <w:t xml:space="preserve">Table </w:t>
      </w:r>
      <w:r w:rsidR="00372F5F" w:rsidRPr="00372F5F">
        <w:rPr>
          <w:bCs/>
          <w:noProof/>
          <w:lang w:val="en-GB"/>
        </w:rPr>
        <w:t>1</w:t>
      </w:r>
      <w:r w:rsidR="00D33EEB" w:rsidRPr="00D33EEB">
        <w:rPr>
          <w:lang w:val="en-GB"/>
        </w:rPr>
        <w:fldChar w:fldCharType="end"/>
      </w:r>
      <w:r w:rsidRPr="00456E1A">
        <w:rPr>
          <w:lang w:val="en-GB"/>
        </w:rPr>
        <w:t xml:space="preserve">), </w:t>
      </w:r>
      <w:r>
        <w:rPr>
          <w:lang w:val="en-GB"/>
        </w:rPr>
        <w:t>15 to Sequence 1 and 16 to Sequence 2. One patient randomized to Sequence 2 prematurely discontinued the study due to violation of time window due to AE after the first dosing visit.</w:t>
      </w:r>
      <w:r w:rsidR="0064559A">
        <w:rPr>
          <w:lang w:val="en-GB"/>
        </w:rPr>
        <w:t xml:space="preserve"> </w:t>
      </w:r>
    </w:p>
    <w:p w:rsidR="000A4F6C" w:rsidRPr="003076F3" w:rsidRDefault="00A02248" w:rsidP="00341E8D">
      <w:pPr>
        <w:pStyle w:val="Beschriftung"/>
        <w:rPr>
          <w:sz w:val="20"/>
          <w:szCs w:val="20"/>
        </w:rPr>
      </w:pPr>
      <w:bookmarkStart w:id="154" w:name="_Ref532801811"/>
      <w:bookmarkStart w:id="155" w:name="_Toc7688420"/>
      <w:r w:rsidRPr="003076F3">
        <w:rPr>
          <w:sz w:val="20"/>
          <w:szCs w:val="20"/>
        </w:rPr>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4</w:t>
      </w:r>
      <w:r w:rsidR="0033332F" w:rsidRPr="003076F3">
        <w:rPr>
          <w:noProof/>
          <w:sz w:val="20"/>
          <w:szCs w:val="20"/>
        </w:rPr>
        <w:fldChar w:fldCharType="end"/>
      </w:r>
      <w:bookmarkEnd w:id="154"/>
      <w:r w:rsidRPr="003076F3">
        <w:rPr>
          <w:sz w:val="20"/>
          <w:szCs w:val="20"/>
        </w:rPr>
        <w:t>: Conduct of study</w:t>
      </w:r>
      <w:bookmarkEnd w:id="155"/>
    </w:p>
    <w:tbl>
      <w:tblPr>
        <w:tblW w:w="0" w:type="auto"/>
        <w:tblInd w:w="67" w:type="dxa"/>
        <w:tblLayout w:type="fixed"/>
        <w:tblCellMar>
          <w:left w:w="0" w:type="dxa"/>
          <w:right w:w="0" w:type="dxa"/>
        </w:tblCellMar>
        <w:tblLook w:val="0000" w:firstRow="0" w:lastRow="0" w:firstColumn="0" w:lastColumn="0" w:noHBand="0" w:noVBand="0"/>
      </w:tblPr>
      <w:tblGrid>
        <w:gridCol w:w="5329"/>
        <w:gridCol w:w="360"/>
        <w:gridCol w:w="739"/>
      </w:tblGrid>
      <w:tr w:rsidR="000A4F6C" w:rsidRPr="00456E1A" w:rsidTr="00912997">
        <w:trPr>
          <w:cantSplit/>
          <w:tblHeader/>
        </w:trPr>
        <w:tc>
          <w:tcPr>
            <w:tcW w:w="5329" w:type="dxa"/>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456E1A" w:rsidRDefault="000A4F6C" w:rsidP="00912997">
            <w:pPr>
              <w:adjustRightInd w:val="0"/>
              <w:spacing w:before="67" w:after="67"/>
              <w:jc w:val="center"/>
              <w:rPr>
                <w:rFonts w:cs="Arial"/>
                <w:i/>
                <w:iCs/>
                <w:color w:val="000000"/>
                <w:sz w:val="19"/>
                <w:szCs w:val="19"/>
                <w:lang w:val="en-GB"/>
              </w:rPr>
            </w:pPr>
            <w:bookmarkStart w:id="156" w:name="IDX1"/>
            <w:bookmarkEnd w:id="156"/>
            <w:r w:rsidRPr="00456E1A">
              <w:rPr>
                <w:rFonts w:cs="Arial"/>
                <w:i/>
                <w:iCs/>
                <w:color w:val="000000"/>
                <w:sz w:val="19"/>
                <w:szCs w:val="19"/>
                <w:lang w:val="en-GB"/>
              </w:rPr>
              <w:t>Conduct of study</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456E1A" w:rsidRDefault="000A4F6C" w:rsidP="00912997">
            <w:pPr>
              <w:adjustRightInd w:val="0"/>
              <w:spacing w:before="67" w:after="67"/>
              <w:jc w:val="center"/>
              <w:rPr>
                <w:rFonts w:cs="Arial"/>
                <w:i/>
                <w:iCs/>
                <w:color w:val="000000"/>
                <w:sz w:val="19"/>
                <w:szCs w:val="19"/>
                <w:lang w:val="en-GB"/>
              </w:rPr>
            </w:pPr>
            <w:r w:rsidRPr="00456E1A">
              <w:rPr>
                <w:rFonts w:cs="Arial"/>
                <w:i/>
                <w:iCs/>
                <w:color w:val="000000"/>
                <w:sz w:val="19"/>
                <w:szCs w:val="19"/>
                <w:lang w:val="en-GB"/>
              </w:rPr>
              <w:t>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456E1A" w:rsidRDefault="000A4F6C" w:rsidP="00912997">
            <w:pPr>
              <w:adjustRightInd w:val="0"/>
              <w:spacing w:before="67" w:after="67"/>
              <w:jc w:val="center"/>
              <w:rPr>
                <w:rFonts w:cs="Arial"/>
                <w:i/>
                <w:iCs/>
                <w:color w:val="000000"/>
                <w:sz w:val="19"/>
                <w:szCs w:val="19"/>
                <w:lang w:val="en-GB"/>
              </w:rPr>
            </w:pPr>
            <w:r w:rsidRPr="00456E1A">
              <w:rPr>
                <w:rFonts w:cs="Arial"/>
                <w:i/>
                <w:iCs/>
                <w:color w:val="000000"/>
                <w:sz w:val="19"/>
                <w:szCs w:val="19"/>
                <w:lang w:val="en-GB"/>
              </w:rPr>
              <w:t>%</w:t>
            </w:r>
          </w:p>
        </w:tc>
      </w:tr>
      <w:tr w:rsidR="000A4F6C" w:rsidTr="00912997">
        <w:trPr>
          <w:cantSplit/>
        </w:trPr>
        <w:tc>
          <w:tcPr>
            <w:tcW w:w="532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sidRPr="00456E1A">
              <w:rPr>
                <w:rFonts w:cs="Arial"/>
                <w:i/>
                <w:iCs/>
                <w:color w:val="000000"/>
                <w:sz w:val="19"/>
                <w:szCs w:val="19"/>
                <w:lang w:val="en-GB"/>
              </w:rPr>
              <w:t>Number of screen</w:t>
            </w:r>
            <w:r>
              <w:rPr>
                <w:rFonts w:cs="Arial"/>
                <w:i/>
                <w:iCs/>
                <w:color w:val="000000"/>
                <w:sz w:val="19"/>
                <w:szCs w:val="19"/>
              </w:rPr>
              <w:t>ed patients</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532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Number of randomized patients</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91.18</w:t>
            </w:r>
          </w:p>
        </w:tc>
      </w:tr>
      <w:tr w:rsidR="000A4F6C" w:rsidTr="00912997">
        <w:trPr>
          <w:cantSplit/>
        </w:trPr>
        <w:tc>
          <w:tcPr>
            <w:tcW w:w="5329" w:type="dxa"/>
            <w:tcBorders>
              <w:top w:val="nil"/>
              <w:left w:val="nil"/>
              <w:bottom w:val="nil"/>
              <w:right w:val="nil"/>
            </w:tcBorders>
            <w:shd w:val="clear" w:color="auto" w:fill="FFFFFF"/>
            <w:tcMar>
              <w:left w:w="67" w:type="dxa"/>
              <w:right w:w="67" w:type="dxa"/>
            </w:tcMar>
          </w:tcPr>
          <w:p w:rsidR="000A4F6C" w:rsidRPr="007D450A" w:rsidRDefault="000A4F6C" w:rsidP="00912997">
            <w:pPr>
              <w:adjustRightInd w:val="0"/>
              <w:spacing w:before="67" w:after="67"/>
              <w:rPr>
                <w:rFonts w:cs="Arial"/>
                <w:i/>
                <w:iCs/>
                <w:color w:val="000000"/>
                <w:sz w:val="19"/>
                <w:szCs w:val="19"/>
                <w:lang w:val="en-GB"/>
              </w:rPr>
            </w:pPr>
            <w:r w:rsidRPr="007D450A">
              <w:rPr>
                <w:rFonts w:cs="Arial"/>
                <w:i/>
                <w:iCs/>
                <w:color w:val="000000"/>
                <w:sz w:val="19"/>
                <w:szCs w:val="19"/>
                <w:lang w:val="en-GB"/>
              </w:rPr>
              <w:t>Number of patients, who completed the study</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88.24</w:t>
            </w:r>
          </w:p>
        </w:tc>
      </w:tr>
      <w:tr w:rsidR="000A4F6C" w:rsidTr="00912997">
        <w:trPr>
          <w:cantSplit/>
        </w:trPr>
        <w:tc>
          <w:tcPr>
            <w:tcW w:w="5329" w:type="dxa"/>
            <w:tcBorders>
              <w:top w:val="nil"/>
              <w:left w:val="nil"/>
              <w:bottom w:val="nil"/>
              <w:right w:val="nil"/>
            </w:tcBorders>
            <w:shd w:val="clear" w:color="auto" w:fill="FFFFFF"/>
            <w:tcMar>
              <w:left w:w="67" w:type="dxa"/>
              <w:right w:w="67" w:type="dxa"/>
            </w:tcMar>
          </w:tcPr>
          <w:p w:rsidR="000A4F6C" w:rsidRPr="007D450A" w:rsidRDefault="000A4F6C" w:rsidP="00912997">
            <w:pPr>
              <w:adjustRightInd w:val="0"/>
              <w:spacing w:before="67" w:after="67"/>
              <w:rPr>
                <w:rFonts w:cs="Arial"/>
                <w:i/>
                <w:iCs/>
                <w:color w:val="000000"/>
                <w:sz w:val="19"/>
                <w:szCs w:val="19"/>
                <w:lang w:val="en-GB"/>
              </w:rPr>
            </w:pPr>
            <w:r w:rsidRPr="007D450A">
              <w:rPr>
                <w:rFonts w:cs="Arial"/>
                <w:i/>
                <w:iCs/>
                <w:color w:val="000000"/>
                <w:sz w:val="19"/>
                <w:szCs w:val="19"/>
                <w:lang w:val="en-GB"/>
              </w:rPr>
              <w:t>Number of patients with prematurely discontinuation of study</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2.94</w:t>
            </w:r>
          </w:p>
        </w:tc>
      </w:tr>
      <w:tr w:rsidR="000A4F6C" w:rsidTr="00912997">
        <w:trPr>
          <w:cantSplit/>
        </w:trPr>
        <w:tc>
          <w:tcPr>
            <w:tcW w:w="532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Number of screened patients</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34</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DE4364" w:rsidRDefault="004645F1" w:rsidP="00341E8D">
      <w:pPr>
        <w:spacing w:before="480" w:beforeAutospacing="0" w:after="0" w:afterAutospacing="0"/>
        <w:contextualSpacing w:val="0"/>
        <w:rPr>
          <w:u w:val="single"/>
          <w:lang w:val="en-GB"/>
        </w:rPr>
      </w:pPr>
      <w:r w:rsidRPr="00DE4364">
        <w:rPr>
          <w:u w:val="single"/>
          <w:lang w:val="en-GB"/>
        </w:rPr>
        <w:t>Primary endpoint</w:t>
      </w:r>
    </w:p>
    <w:p w:rsidR="004645F1" w:rsidRDefault="00DE4364" w:rsidP="004645F1">
      <w:pPr>
        <w:rPr>
          <w:lang w:val="en-GB"/>
        </w:rPr>
      </w:pPr>
      <w:r w:rsidRPr="00DE4364">
        <w:rPr>
          <w:lang w:val="en-GB"/>
        </w:rPr>
        <w:lastRenderedPageBreak/>
        <w:t>It could be seen that the relative time of glucose sensor readings in range of 70-180</w:t>
      </w:r>
      <w:r w:rsidR="00BE5202">
        <w:rPr>
          <w:lang w:val="en-GB"/>
        </w:rPr>
        <w:t> </w:t>
      </w:r>
      <w:r w:rsidRPr="00DE4364">
        <w:rPr>
          <w:lang w:val="en-GB"/>
        </w:rPr>
        <w:t>mg/d</w:t>
      </w:r>
      <w:r w:rsidR="00BE5202">
        <w:rPr>
          <w:lang w:val="en-GB"/>
        </w:rPr>
        <w:t>l</w:t>
      </w:r>
      <w:r>
        <w:rPr>
          <w:lang w:val="en-GB"/>
        </w:rPr>
        <w:t xml:space="preserve"> was higher when patients received dapagliflozin instead of placebo (</w:t>
      </w:r>
      <w:r w:rsidR="0040496C">
        <w:rPr>
          <w:lang w:val="en-GB"/>
        </w:rPr>
        <w:fldChar w:fldCharType="begin"/>
      </w:r>
      <w:r w:rsidR="0040496C">
        <w:rPr>
          <w:lang w:val="en-GB"/>
        </w:rPr>
        <w:instrText xml:space="preserve"> REF _Ref6295215 \h  \* MERGEFORMAT </w:instrText>
      </w:r>
      <w:r w:rsidR="0040496C">
        <w:rPr>
          <w:lang w:val="en-GB"/>
        </w:rPr>
      </w:r>
      <w:r w:rsidR="0040496C">
        <w:rPr>
          <w:lang w:val="en-GB"/>
        </w:rPr>
        <w:fldChar w:fldCharType="separate"/>
      </w:r>
      <w:r w:rsidR="00372F5F" w:rsidRPr="00372F5F">
        <w:rPr>
          <w:lang w:val="en-GB"/>
        </w:rPr>
        <w:t>Table 2</w:t>
      </w:r>
      <w:r w:rsidR="0040496C">
        <w:rPr>
          <w:lang w:val="en-GB"/>
        </w:rPr>
        <w:fldChar w:fldCharType="end"/>
      </w:r>
      <w:r>
        <w:rPr>
          <w:lang w:val="en-GB"/>
        </w:rPr>
        <w:t>)</w:t>
      </w:r>
      <w:r w:rsidR="0035688B">
        <w:rPr>
          <w:lang w:val="en-GB"/>
        </w:rPr>
        <w:t>. 32% of the glucose levels</w:t>
      </w:r>
      <w:r w:rsidR="00736271">
        <w:rPr>
          <w:lang w:val="en-GB"/>
        </w:rPr>
        <w:t xml:space="preserve"> </w:t>
      </w:r>
      <w:r w:rsidR="0035688B">
        <w:rPr>
          <w:lang w:val="en-GB"/>
        </w:rPr>
        <w:t>were</w:t>
      </w:r>
      <w:r w:rsidR="00775FE0">
        <w:rPr>
          <w:lang w:val="en-GB"/>
        </w:rPr>
        <w:t xml:space="preserve"> in normal range of 70-180</w:t>
      </w:r>
      <w:r w:rsidR="00BE5202">
        <w:rPr>
          <w:lang w:val="en-GB"/>
        </w:rPr>
        <w:t> </w:t>
      </w:r>
      <w:r w:rsidR="00775FE0">
        <w:rPr>
          <w:lang w:val="en-GB"/>
        </w:rPr>
        <w:t>mg/d</w:t>
      </w:r>
      <w:r w:rsidR="00BE5202">
        <w:rPr>
          <w:lang w:val="en-GB"/>
        </w:rPr>
        <w:t>l</w:t>
      </w:r>
      <w:r w:rsidR="00775FE0">
        <w:rPr>
          <w:lang w:val="en-GB"/>
        </w:rPr>
        <w:t xml:space="preserve"> dur</w:t>
      </w:r>
      <w:r w:rsidR="0035688B">
        <w:rPr>
          <w:lang w:val="en-GB"/>
        </w:rPr>
        <w:t>ing dapagliflozin treatment in s</w:t>
      </w:r>
      <w:r w:rsidR="00775FE0">
        <w:rPr>
          <w:lang w:val="en-GB"/>
        </w:rPr>
        <w:t>equence 1 and 2</w:t>
      </w:r>
      <w:r w:rsidR="0035688B">
        <w:rPr>
          <w:lang w:val="en-GB"/>
        </w:rPr>
        <w:t>, respectively, but only</w:t>
      </w:r>
      <w:r w:rsidR="00775FE0">
        <w:rPr>
          <w:lang w:val="en-GB"/>
        </w:rPr>
        <w:t xml:space="preserve"> 19.3</w:t>
      </w:r>
      <w:r w:rsidR="00BE5202">
        <w:rPr>
          <w:lang w:val="en-GB"/>
        </w:rPr>
        <w:t> </w:t>
      </w:r>
      <w:r w:rsidR="00775FE0">
        <w:rPr>
          <w:lang w:val="en-GB"/>
        </w:rPr>
        <w:t xml:space="preserve">% </w:t>
      </w:r>
      <w:r w:rsidR="0035688B">
        <w:rPr>
          <w:lang w:val="en-GB"/>
        </w:rPr>
        <w:t xml:space="preserve">in sequence 1 </w:t>
      </w:r>
      <w:r w:rsidR="00775FE0">
        <w:rPr>
          <w:lang w:val="en-GB"/>
        </w:rPr>
        <w:t>and 21.3</w:t>
      </w:r>
      <w:r w:rsidR="00BE5202">
        <w:rPr>
          <w:lang w:val="en-GB"/>
        </w:rPr>
        <w:t> </w:t>
      </w:r>
      <w:r w:rsidR="00775FE0">
        <w:rPr>
          <w:lang w:val="en-GB"/>
        </w:rPr>
        <w:t xml:space="preserve">% </w:t>
      </w:r>
      <w:r w:rsidR="0035688B">
        <w:rPr>
          <w:lang w:val="en-GB"/>
        </w:rPr>
        <w:t>in sequence</w:t>
      </w:r>
      <w:r w:rsidR="00775FE0">
        <w:rPr>
          <w:lang w:val="en-GB"/>
        </w:rPr>
        <w:t xml:space="preserve"> 2 </w:t>
      </w:r>
      <w:r w:rsidR="0035688B">
        <w:rPr>
          <w:lang w:val="en-GB"/>
        </w:rPr>
        <w:t>during placebo treatment</w:t>
      </w:r>
      <w:r w:rsidR="00775FE0">
        <w:rPr>
          <w:lang w:val="en-GB"/>
        </w:rPr>
        <w:t xml:space="preserve"> </w:t>
      </w:r>
      <w:r w:rsidR="0035688B">
        <w:rPr>
          <w:lang w:val="en-GB"/>
        </w:rPr>
        <w:t>(</w:t>
      </w:r>
      <w:r w:rsidR="00775FE0" w:rsidRPr="00656EC7">
        <w:rPr>
          <w:lang w:val="en-GB"/>
        </w:rPr>
        <w:fldChar w:fldCharType="begin"/>
      </w:r>
      <w:r w:rsidR="00775FE0" w:rsidRPr="00656EC7">
        <w:rPr>
          <w:lang w:val="en-GB"/>
        </w:rPr>
        <w:instrText xml:space="preserve"> REF _Ref532804780 \h </w:instrText>
      </w:r>
      <w:r w:rsidR="00656EC7" w:rsidRPr="00656EC7">
        <w:rPr>
          <w:lang w:val="en-GB"/>
        </w:rPr>
        <w:instrText xml:space="preserve"> \* MERGEFORMAT </w:instrText>
      </w:r>
      <w:r w:rsidR="00775FE0" w:rsidRPr="00656EC7">
        <w:rPr>
          <w:lang w:val="en-GB"/>
        </w:rPr>
      </w:r>
      <w:r w:rsidR="00775FE0" w:rsidRPr="00656EC7">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5</w:t>
      </w:r>
      <w:r w:rsidR="00775FE0" w:rsidRPr="00656EC7">
        <w:rPr>
          <w:lang w:val="en-GB"/>
        </w:rPr>
        <w:fldChar w:fldCharType="end"/>
      </w:r>
      <w:r w:rsidR="00775FE0">
        <w:rPr>
          <w:lang w:val="en-GB"/>
        </w:rPr>
        <w:t xml:space="preserve">). </w:t>
      </w:r>
      <w:r w:rsidR="00775FE0" w:rsidRPr="00670BCD">
        <w:rPr>
          <w:lang w:val="en-GB"/>
        </w:rPr>
        <w:t>T</w:t>
      </w:r>
      <w:r w:rsidR="00736271" w:rsidRPr="00670BCD">
        <w:rPr>
          <w:lang w:val="en-GB"/>
        </w:rPr>
        <w:t xml:space="preserve">he estimated mean change </w:t>
      </w:r>
      <w:r w:rsidR="0035688B" w:rsidRPr="00670BCD">
        <w:rPr>
          <w:lang w:val="en-GB"/>
        </w:rPr>
        <w:t xml:space="preserve">of glucose sensor readings in range of 70-180 mg/dl </w:t>
      </w:r>
      <w:r w:rsidR="00736271" w:rsidRPr="00670BCD">
        <w:rPr>
          <w:lang w:val="en-GB"/>
        </w:rPr>
        <w:t>amounted to 61.8</w:t>
      </w:r>
      <w:r w:rsidR="00BE5202" w:rsidRPr="00670BCD">
        <w:rPr>
          <w:lang w:val="en-GB"/>
        </w:rPr>
        <w:t> </w:t>
      </w:r>
      <w:r w:rsidR="00736271" w:rsidRPr="00670BCD">
        <w:rPr>
          <w:lang w:val="en-GB"/>
        </w:rPr>
        <w:t>% (54.8</w:t>
      </w:r>
      <w:r w:rsidR="00BE5202" w:rsidRPr="00670BCD">
        <w:rPr>
          <w:lang w:val="en-GB"/>
        </w:rPr>
        <w:t> </w:t>
      </w:r>
      <w:r w:rsidR="0033788A">
        <w:rPr>
          <w:lang w:val="en-GB"/>
        </w:rPr>
        <w:t>% in s</w:t>
      </w:r>
      <w:r w:rsidR="00736271" w:rsidRPr="00670BCD">
        <w:rPr>
          <w:lang w:val="en-GB"/>
        </w:rPr>
        <w:t>equence 1 and 65</w:t>
      </w:r>
      <w:r w:rsidR="00BE5202" w:rsidRPr="00670BCD">
        <w:rPr>
          <w:lang w:val="en-GB"/>
        </w:rPr>
        <w:t> </w:t>
      </w:r>
      <w:r w:rsidR="0033788A">
        <w:rPr>
          <w:lang w:val="en-GB"/>
        </w:rPr>
        <w:t>% in s</w:t>
      </w:r>
      <w:r w:rsidR="00736271" w:rsidRPr="00670BCD">
        <w:rPr>
          <w:lang w:val="en-GB"/>
        </w:rPr>
        <w:t xml:space="preserve">equence 2, </w:t>
      </w:r>
      <w:r w:rsidR="00736271" w:rsidRPr="00670BCD">
        <w:rPr>
          <w:lang w:val="en-GB"/>
        </w:rPr>
        <w:fldChar w:fldCharType="begin"/>
      </w:r>
      <w:r w:rsidR="00736271" w:rsidRPr="00670BCD">
        <w:rPr>
          <w:lang w:val="en-GB"/>
        </w:rPr>
        <w:instrText xml:space="preserve"> REF _Ref532804120 \h  \* MERGEFORMAT </w:instrText>
      </w:r>
      <w:r w:rsidR="00736271" w:rsidRPr="00670BCD">
        <w:rPr>
          <w:lang w:val="en-GB"/>
        </w:rPr>
      </w:r>
      <w:r w:rsidR="00736271" w:rsidRPr="00670BCD">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4</w:t>
      </w:r>
      <w:r w:rsidR="00736271" w:rsidRPr="00670BCD">
        <w:rPr>
          <w:lang w:val="en-GB"/>
        </w:rPr>
        <w:fldChar w:fldCharType="end"/>
      </w:r>
      <w:r w:rsidR="00736271" w:rsidRPr="00670BCD">
        <w:rPr>
          <w:lang w:val="en-GB"/>
        </w:rPr>
        <w:t>).</w:t>
      </w:r>
    </w:p>
    <w:p w:rsidR="00B31369" w:rsidRDefault="00EE0FEA" w:rsidP="00B31369">
      <w:pPr>
        <w:rPr>
          <w:lang w:val="en-GB"/>
        </w:rPr>
      </w:pPr>
      <w:r w:rsidRPr="00436207">
        <w:rPr>
          <w:lang w:val="en-GB"/>
        </w:rPr>
        <w:t>The one-sided pa</w:t>
      </w:r>
      <w:r w:rsidR="00535728" w:rsidRPr="00436207">
        <w:rPr>
          <w:lang w:val="en-GB"/>
        </w:rPr>
        <w:t>ired t-test showed</w:t>
      </w:r>
      <w:r w:rsidR="00436207">
        <w:rPr>
          <w:lang w:val="en-GB"/>
        </w:rPr>
        <w:t xml:space="preserve"> that dapagliflozin as an add-on to night and day closed-loop control using the DreaMed Algorithm led to significant benefits in glycemic control and increased the time within glucose range 70-180 mg/d</w:t>
      </w:r>
      <w:r w:rsidR="00BE5202">
        <w:rPr>
          <w:lang w:val="en-GB"/>
        </w:rPr>
        <w:t>l</w:t>
      </w:r>
      <w:r w:rsidR="00436207">
        <w:rPr>
          <w:lang w:val="en-GB"/>
        </w:rPr>
        <w:t xml:space="preserve"> (3.9-10</w:t>
      </w:r>
      <w:r w:rsidR="00BE5202">
        <w:rPr>
          <w:lang w:val="en-GB"/>
        </w:rPr>
        <w:t xml:space="preserve"> </w:t>
      </w:r>
      <w:r w:rsidR="00436207">
        <w:rPr>
          <w:lang w:val="en-GB"/>
        </w:rPr>
        <w:t>mmol/</w:t>
      </w:r>
      <w:r w:rsidR="00BE5202">
        <w:rPr>
          <w:lang w:val="en-GB"/>
        </w:rPr>
        <w:t>l</w:t>
      </w:r>
      <w:r w:rsidR="00436207">
        <w:rPr>
          <w:lang w:val="en-GB"/>
        </w:rPr>
        <w:t>)</w:t>
      </w:r>
      <w:r w:rsidR="003234CF">
        <w:rPr>
          <w:lang w:val="en-GB"/>
        </w:rPr>
        <w:t xml:space="preserve"> for the ensu</w:t>
      </w:r>
      <w:r w:rsidR="00436207">
        <w:rPr>
          <w:lang w:val="en-GB"/>
        </w:rPr>
        <w:t>ing 24 hours with two oral mixed-meals (</w:t>
      </w:r>
      <w:r w:rsidR="00436207" w:rsidRPr="00436207">
        <w:rPr>
          <w:lang w:val="en-GB"/>
        </w:rPr>
        <w:fldChar w:fldCharType="begin"/>
      </w:r>
      <w:r w:rsidR="00436207" w:rsidRPr="00436207">
        <w:rPr>
          <w:lang w:val="en-GB"/>
        </w:rPr>
        <w:instrText xml:space="preserve"> REF _Ref532819533 \h  \* MERGEFORMAT </w:instrText>
      </w:r>
      <w:r w:rsidR="00436207" w:rsidRPr="00436207">
        <w:rPr>
          <w:lang w:val="en-GB"/>
        </w:rPr>
      </w:r>
      <w:r w:rsidR="00436207" w:rsidRPr="00436207">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3</w:t>
      </w:r>
      <w:r w:rsidR="00436207" w:rsidRPr="00436207">
        <w:rPr>
          <w:lang w:val="en-GB"/>
        </w:rPr>
        <w:fldChar w:fldCharType="end"/>
      </w:r>
      <w:r w:rsidR="00436207">
        <w:rPr>
          <w:lang w:val="en-GB"/>
        </w:rPr>
        <w:t>).</w:t>
      </w:r>
      <w:r w:rsidR="00291C1E">
        <w:rPr>
          <w:lang w:val="en-GB"/>
        </w:rPr>
        <w:t xml:space="preserve"> </w:t>
      </w:r>
      <w:r w:rsidR="00535728">
        <w:rPr>
          <w:lang w:val="en-GB"/>
        </w:rPr>
        <w:t>On the profiles plot a line is drawn for each patient from left to right connecting the relative time of glucose sensor readings in range during treatment with dapagliflozin and placebo</w:t>
      </w:r>
      <w:r w:rsidR="00374966">
        <w:rPr>
          <w:lang w:val="en-GB"/>
        </w:rPr>
        <w:t xml:space="preserve">, regardless of the periods in which they </w:t>
      </w:r>
      <w:r w:rsidR="00436207">
        <w:rPr>
          <w:lang w:val="en-GB"/>
        </w:rPr>
        <w:t>occurred</w:t>
      </w:r>
      <w:r w:rsidR="00535728">
        <w:rPr>
          <w:lang w:val="en-GB"/>
        </w:rPr>
        <w:t xml:space="preserve"> (</w:t>
      </w:r>
      <w:r w:rsidR="009D28B4" w:rsidRPr="009D28B4">
        <w:rPr>
          <w:lang w:val="en-GB"/>
        </w:rPr>
        <w:fldChar w:fldCharType="begin"/>
      </w:r>
      <w:r w:rsidR="009D28B4" w:rsidRPr="009D28B4">
        <w:rPr>
          <w:lang w:val="en-GB"/>
        </w:rPr>
        <w:instrText xml:space="preserve"> REF _Ref532807447 \h  \* MERGEFORMAT </w:instrText>
      </w:r>
      <w:r w:rsidR="009D28B4" w:rsidRPr="009D28B4">
        <w:rPr>
          <w:lang w:val="en-GB"/>
        </w:rPr>
      </w:r>
      <w:r w:rsidR="009D28B4" w:rsidRPr="009D28B4">
        <w:rPr>
          <w:lang w:val="en-GB"/>
        </w:rPr>
        <w:fldChar w:fldCharType="separate"/>
      </w:r>
      <w:r w:rsidR="00372F5F" w:rsidRPr="00372F5F">
        <w:rPr>
          <w:rFonts w:cs="Arial"/>
          <w:bCs/>
          <w:color w:val="000000"/>
          <w:lang w:val="en-GB"/>
        </w:rPr>
        <w:t xml:space="preserve">Figure </w:t>
      </w:r>
      <w:r w:rsidR="00372F5F" w:rsidRPr="00372F5F">
        <w:rPr>
          <w:rFonts w:cs="Arial"/>
          <w:bCs/>
          <w:noProof/>
          <w:color w:val="000000"/>
          <w:lang w:val="en-GB"/>
        </w:rPr>
        <w:t>2</w:t>
      </w:r>
      <w:r w:rsidR="009D28B4" w:rsidRPr="009D28B4">
        <w:rPr>
          <w:lang w:val="en-GB"/>
        </w:rPr>
        <w:fldChar w:fldCharType="end"/>
      </w:r>
      <w:r w:rsidR="00535728">
        <w:rPr>
          <w:lang w:val="en-GB"/>
        </w:rPr>
        <w:t xml:space="preserve">). </w:t>
      </w:r>
      <w:r w:rsidR="004D6AAB">
        <w:rPr>
          <w:lang w:val="en-GB"/>
        </w:rPr>
        <w:t>On the agreement plot the r</w:t>
      </w:r>
      <w:r w:rsidR="004D6AAB" w:rsidRPr="00D04D54">
        <w:rPr>
          <w:lang w:val="en-GB"/>
        </w:rPr>
        <w:t>elative time of glucose sensor readings in range</w:t>
      </w:r>
      <w:r w:rsidR="004D6AAB">
        <w:rPr>
          <w:lang w:val="en-GB"/>
        </w:rPr>
        <w:t xml:space="preserve"> receiving dapagliflozin treatment is plotted against the r</w:t>
      </w:r>
      <w:r w:rsidR="004D6AAB" w:rsidRPr="00D04D54">
        <w:rPr>
          <w:lang w:val="en-GB"/>
        </w:rPr>
        <w:t>elative time of glucose sensor readings in range</w:t>
      </w:r>
      <w:r w:rsidR="004D6AAB">
        <w:rPr>
          <w:lang w:val="en-GB"/>
        </w:rPr>
        <w:t xml:space="preserve"> receiving placebo treatment for each patient, respectively </w:t>
      </w:r>
      <w:r w:rsidR="00B31369">
        <w:rPr>
          <w:lang w:val="en-GB"/>
        </w:rPr>
        <w:t>(</w:t>
      </w:r>
      <w:r w:rsidR="00B31369">
        <w:rPr>
          <w:lang w:val="en-GB"/>
        </w:rPr>
        <w:fldChar w:fldCharType="begin"/>
      </w:r>
      <w:r w:rsidR="00B31369">
        <w:rPr>
          <w:lang w:val="en-GB"/>
        </w:rPr>
        <w:instrText xml:space="preserve"> REF _Ref5014794 \h  \* MERGEFORMAT </w:instrText>
      </w:r>
      <w:r w:rsidR="00B31369">
        <w:rPr>
          <w:lang w:val="en-GB"/>
        </w:rPr>
      </w:r>
      <w:r w:rsidR="00B31369">
        <w:rPr>
          <w:lang w:val="en-GB"/>
        </w:rPr>
        <w:fldChar w:fldCharType="separate"/>
      </w:r>
      <w:r w:rsidR="00372F5F" w:rsidRPr="00372F5F">
        <w:rPr>
          <w:lang w:val="en-GB"/>
        </w:rPr>
        <w:t>Figure 3</w:t>
      </w:r>
      <w:r w:rsidR="00B31369">
        <w:rPr>
          <w:lang w:val="en-GB"/>
        </w:rPr>
        <w:fldChar w:fldCharType="end"/>
      </w:r>
      <w:r w:rsidR="00B31369">
        <w:rPr>
          <w:lang w:val="en-GB"/>
        </w:rPr>
        <w:t xml:space="preserve">). The plot reveals that only two patients had higher relative time of glucose sensor readings in range of 70-180 mg/dl under treatment with placebo than with dapagliflozin. </w:t>
      </w:r>
    </w:p>
    <w:p w:rsidR="00B31369" w:rsidRDefault="00B31369" w:rsidP="00B31369">
      <w:pPr>
        <w:rPr>
          <w:lang w:val="en-GB"/>
        </w:rPr>
      </w:pPr>
      <w:r w:rsidRPr="00B934EF">
        <w:rPr>
          <w:lang w:val="en-GB"/>
        </w:rPr>
        <w:t>The 24</w:t>
      </w:r>
      <w:r>
        <w:rPr>
          <w:lang w:val="en-GB"/>
        </w:rPr>
        <w:t> </w:t>
      </w:r>
      <w:r w:rsidRPr="00B934EF">
        <w:rPr>
          <w:lang w:val="en-GB"/>
        </w:rPr>
        <w:t xml:space="preserve">h urine collection ranged between </w:t>
      </w:r>
      <w:r>
        <w:rPr>
          <w:lang w:val="en-GB"/>
        </w:rPr>
        <w:t>nearly 1 l and 4.9 l at the first dosing visit and between 1 l and 4.5 l at the second dosing visit and it could be seen that the amount of collected urine was higher when patients received dapagliflozin than placebo (</w:t>
      </w:r>
      <w:r w:rsidR="001F19E9">
        <w:rPr>
          <w:lang w:val="en-GB"/>
        </w:rPr>
        <w:fldChar w:fldCharType="begin"/>
      </w:r>
      <w:r w:rsidR="001F19E9">
        <w:rPr>
          <w:lang w:val="en-GB"/>
        </w:rPr>
        <w:instrText xml:space="preserve"> REF _Ref6295215 \h  \* MERGEFORMAT </w:instrText>
      </w:r>
      <w:r w:rsidR="001F19E9">
        <w:rPr>
          <w:lang w:val="en-GB"/>
        </w:rPr>
      </w:r>
      <w:r w:rsidR="001F19E9">
        <w:rPr>
          <w:lang w:val="en-GB"/>
        </w:rPr>
        <w:fldChar w:fldCharType="separate"/>
      </w:r>
      <w:r w:rsidR="00372F5F" w:rsidRPr="00372F5F">
        <w:rPr>
          <w:lang w:val="en-GB"/>
        </w:rPr>
        <w:t>Table 2</w:t>
      </w:r>
      <w:r w:rsidR="001F19E9">
        <w:rPr>
          <w:lang w:val="en-GB"/>
        </w:rPr>
        <w:fldChar w:fldCharType="end"/>
      </w:r>
      <w:r>
        <w:rPr>
          <w:lang w:val="en-GB"/>
        </w:rPr>
        <w:t xml:space="preserve">). The estimated mean change of the amount of collected urine amounted to 27.2 % (42.9 % in sequence 1 and 25 % in sequence 2, </w:t>
      </w:r>
      <w:r w:rsidR="00010DF7">
        <w:rPr>
          <w:lang w:val="en-GB"/>
        </w:rPr>
        <w:fldChar w:fldCharType="begin"/>
      </w:r>
      <w:r w:rsidR="00010DF7">
        <w:rPr>
          <w:lang w:val="en-GB"/>
        </w:rPr>
        <w:instrText xml:space="preserve"> REF _Ref5690993 \h  \* MERGEFORMAT </w:instrText>
      </w:r>
      <w:r w:rsidR="00010DF7">
        <w:rPr>
          <w:lang w:val="en-GB"/>
        </w:rPr>
      </w:r>
      <w:r w:rsidR="00010DF7">
        <w:rPr>
          <w:lang w:val="en-GB"/>
        </w:rPr>
        <w:fldChar w:fldCharType="separate"/>
      </w:r>
      <w:r w:rsidR="00372F5F" w:rsidRPr="00372F5F">
        <w:rPr>
          <w:lang w:val="en-GB"/>
        </w:rPr>
        <w:t>Table 8</w:t>
      </w:r>
      <w:r w:rsidR="00010DF7">
        <w:rPr>
          <w:lang w:val="en-GB"/>
        </w:rPr>
        <w:fldChar w:fldCharType="end"/>
      </w:r>
      <w:r>
        <w:rPr>
          <w:lang w:val="en-GB"/>
        </w:rPr>
        <w:t>).</w:t>
      </w:r>
    </w:p>
    <w:p w:rsidR="00B31369" w:rsidRDefault="00B31369" w:rsidP="00B31369">
      <w:pPr>
        <w:rPr>
          <w:lang w:val="en-GB"/>
        </w:rPr>
      </w:pPr>
      <w:r>
        <w:rPr>
          <w:lang w:val="en-GB"/>
        </w:rPr>
        <w:t>The one-sided paired t-test showed that dapagliflozin increased the volume of 24 h urine collection significantly (</w:t>
      </w:r>
      <w:r w:rsidR="00010DF7">
        <w:rPr>
          <w:lang w:val="en-GB"/>
        </w:rPr>
        <w:fldChar w:fldCharType="begin"/>
      </w:r>
      <w:r w:rsidR="00010DF7">
        <w:rPr>
          <w:lang w:val="en-GB"/>
        </w:rPr>
        <w:instrText xml:space="preserve"> REF _Ref5691025 \h  \* MERGEFORMAT </w:instrText>
      </w:r>
      <w:r w:rsidR="00010DF7">
        <w:rPr>
          <w:lang w:val="en-GB"/>
        </w:rPr>
      </w:r>
      <w:r w:rsidR="00010DF7">
        <w:rPr>
          <w:lang w:val="en-GB"/>
        </w:rPr>
        <w:fldChar w:fldCharType="separate"/>
      </w:r>
      <w:r w:rsidR="00372F5F" w:rsidRPr="00372F5F">
        <w:rPr>
          <w:lang w:val="en-GB"/>
        </w:rPr>
        <w:t>Table 7</w:t>
      </w:r>
      <w:r w:rsidR="00010DF7">
        <w:rPr>
          <w:lang w:val="en-GB"/>
        </w:rPr>
        <w:fldChar w:fldCharType="end"/>
      </w:r>
      <w:r>
        <w:rPr>
          <w:lang w:val="en-GB"/>
        </w:rPr>
        <w:t xml:space="preserve">). The profile plot and the agreement plot show that the amount of collected urine in the 24 h period was </w:t>
      </w:r>
      <w:r w:rsidR="004D6AAB">
        <w:rPr>
          <w:lang w:val="en-GB"/>
        </w:rPr>
        <w:t xml:space="preserve">only </w:t>
      </w:r>
      <w:r>
        <w:rPr>
          <w:lang w:val="en-GB"/>
        </w:rPr>
        <w:t>higher in six patients under placebo treatment than under dapagliflozin (</w:t>
      </w:r>
      <w:r w:rsidR="00010DF7">
        <w:rPr>
          <w:lang w:val="en-GB"/>
        </w:rPr>
        <w:fldChar w:fldCharType="begin"/>
      </w:r>
      <w:r w:rsidR="00010DF7">
        <w:rPr>
          <w:lang w:val="en-GB"/>
        </w:rPr>
        <w:instrText xml:space="preserve"> REF _Ref5691077 \h  \* MERGEFORMAT </w:instrText>
      </w:r>
      <w:r w:rsidR="00010DF7">
        <w:rPr>
          <w:lang w:val="en-GB"/>
        </w:rPr>
      </w:r>
      <w:r w:rsidR="00010DF7">
        <w:rPr>
          <w:lang w:val="en-GB"/>
        </w:rPr>
        <w:fldChar w:fldCharType="separate"/>
      </w:r>
      <w:r w:rsidR="00372F5F" w:rsidRPr="00372F5F">
        <w:rPr>
          <w:lang w:val="en-GB"/>
        </w:rPr>
        <w:t>Figure 4</w:t>
      </w:r>
      <w:r w:rsidR="00010DF7">
        <w:rPr>
          <w:lang w:val="en-GB"/>
        </w:rPr>
        <w:fldChar w:fldCharType="end"/>
      </w:r>
      <w:r w:rsidR="00010DF7">
        <w:rPr>
          <w:lang w:val="en-GB"/>
        </w:rPr>
        <w:t xml:space="preserve">, </w:t>
      </w:r>
      <w:r w:rsidR="00010DF7">
        <w:rPr>
          <w:lang w:val="en-GB"/>
        </w:rPr>
        <w:fldChar w:fldCharType="begin"/>
      </w:r>
      <w:r w:rsidR="00010DF7">
        <w:rPr>
          <w:lang w:val="en-GB"/>
        </w:rPr>
        <w:instrText xml:space="preserve"> REF _Ref5691079 \h  \* MERGEFORMAT </w:instrText>
      </w:r>
      <w:r w:rsidR="00010DF7">
        <w:rPr>
          <w:lang w:val="en-GB"/>
        </w:rPr>
      </w:r>
      <w:r w:rsidR="00010DF7">
        <w:rPr>
          <w:lang w:val="en-GB"/>
        </w:rPr>
        <w:fldChar w:fldCharType="separate"/>
      </w:r>
      <w:r w:rsidR="00372F5F" w:rsidRPr="00372F5F">
        <w:rPr>
          <w:lang w:val="en-GB"/>
        </w:rPr>
        <w:t>Figure 5</w:t>
      </w:r>
      <w:r w:rsidR="00010DF7">
        <w:rPr>
          <w:lang w:val="en-GB"/>
        </w:rPr>
        <w:fldChar w:fldCharType="end"/>
      </w:r>
      <w:r>
        <w:rPr>
          <w:lang w:val="en-GB"/>
        </w:rPr>
        <w:t>).</w:t>
      </w:r>
    </w:p>
    <w:p w:rsidR="00B31369" w:rsidRDefault="00B31369" w:rsidP="00B31369">
      <w:pPr>
        <w:rPr>
          <w:lang w:val="en-GB"/>
        </w:rPr>
      </w:pPr>
      <w:r>
        <w:rPr>
          <w:lang w:val="en-GB"/>
        </w:rPr>
        <w:t>The urinary glucose concentration ranged between 555 mg/dl and 5830 mg/dl at the first dosing visit and between 1266 mg/dl and 6220 mg/dl at the second dosing visit. The concentration of glucose was higher when patients received dapagliflozin than placebo (</w:t>
      </w:r>
      <w:r w:rsidR="00010DF7">
        <w:rPr>
          <w:lang w:val="en-GB"/>
        </w:rPr>
        <w:fldChar w:fldCharType="begin"/>
      </w:r>
      <w:r w:rsidR="00010DF7">
        <w:rPr>
          <w:lang w:val="en-GB"/>
        </w:rPr>
        <w:instrText xml:space="preserve"> REF _Ref5691156 \h  \* MERGEFORMAT </w:instrText>
      </w:r>
      <w:r w:rsidR="00010DF7">
        <w:rPr>
          <w:lang w:val="en-GB"/>
        </w:rPr>
      </w:r>
      <w:r w:rsidR="00010DF7">
        <w:rPr>
          <w:lang w:val="en-GB"/>
        </w:rPr>
        <w:fldChar w:fldCharType="separate"/>
      </w:r>
      <w:r w:rsidR="00372F5F" w:rsidRPr="00372F5F">
        <w:rPr>
          <w:lang w:val="en-GB"/>
        </w:rPr>
        <w:t>Table 9</w:t>
      </w:r>
      <w:r w:rsidR="00010DF7">
        <w:rPr>
          <w:lang w:val="en-GB"/>
        </w:rPr>
        <w:fldChar w:fldCharType="end"/>
      </w:r>
      <w:r>
        <w:rPr>
          <w:lang w:val="en-GB"/>
        </w:rPr>
        <w:t xml:space="preserve">). The estimated mean change of the urinary glucose concentration amounted to 156.1 % (135.5 % in sequence 1 and 182.7 % in sequence 2, </w:t>
      </w:r>
      <w:r w:rsidR="00010DF7">
        <w:rPr>
          <w:lang w:val="en-GB"/>
        </w:rPr>
        <w:fldChar w:fldCharType="begin"/>
      </w:r>
      <w:r w:rsidR="00010DF7">
        <w:rPr>
          <w:lang w:val="en-GB"/>
        </w:rPr>
        <w:instrText xml:space="preserve"> REF _Ref5691182 \h  \* MERGEFORMAT </w:instrText>
      </w:r>
      <w:r w:rsidR="00010DF7">
        <w:rPr>
          <w:lang w:val="en-GB"/>
        </w:rPr>
      </w:r>
      <w:r w:rsidR="00010DF7">
        <w:rPr>
          <w:lang w:val="en-GB"/>
        </w:rPr>
        <w:fldChar w:fldCharType="separate"/>
      </w:r>
      <w:r w:rsidR="00372F5F" w:rsidRPr="00372F5F">
        <w:rPr>
          <w:lang w:val="en-GB"/>
        </w:rPr>
        <w:t>Table 11</w:t>
      </w:r>
      <w:r w:rsidR="00010DF7">
        <w:rPr>
          <w:lang w:val="en-GB"/>
        </w:rPr>
        <w:fldChar w:fldCharType="end"/>
      </w:r>
      <w:r>
        <w:rPr>
          <w:lang w:val="en-GB"/>
        </w:rPr>
        <w:t>).</w:t>
      </w:r>
    </w:p>
    <w:p w:rsidR="00B31369" w:rsidRDefault="00B31369" w:rsidP="00B31369">
      <w:pPr>
        <w:rPr>
          <w:lang w:val="en-GB"/>
        </w:rPr>
      </w:pPr>
      <w:r>
        <w:rPr>
          <w:lang w:val="en-GB"/>
        </w:rPr>
        <w:t>The one-sided paired t-test showed that patients had significantly higher urinary glucose concentration when treated with dapagliflozin than with placebo (</w:t>
      </w:r>
      <w:r w:rsidR="00237929">
        <w:rPr>
          <w:lang w:val="en-GB"/>
        </w:rPr>
        <w:fldChar w:fldCharType="begin"/>
      </w:r>
      <w:r w:rsidR="00237929">
        <w:rPr>
          <w:lang w:val="en-GB"/>
        </w:rPr>
        <w:instrText xml:space="preserve"> REF _Ref7688657 \h </w:instrText>
      </w:r>
      <w:r w:rsidR="00237929">
        <w:rPr>
          <w:lang w:val="en-GB"/>
        </w:rPr>
      </w:r>
      <w:r w:rsidR="00237929">
        <w:rPr>
          <w:lang w:val="en-GB"/>
        </w:rPr>
        <w:fldChar w:fldCharType="separate"/>
      </w:r>
      <w:r w:rsidR="00237929" w:rsidRPr="000E6070">
        <w:rPr>
          <w:sz w:val="20"/>
          <w:lang w:val="en-GB"/>
        </w:rPr>
        <w:t xml:space="preserve">Table </w:t>
      </w:r>
      <w:r w:rsidR="00237929">
        <w:rPr>
          <w:noProof/>
          <w:sz w:val="20"/>
          <w:lang w:val="en-GB"/>
        </w:rPr>
        <w:t>10</w:t>
      </w:r>
      <w:r w:rsidR="00237929">
        <w:rPr>
          <w:lang w:val="en-GB"/>
        </w:rPr>
        <w:fldChar w:fldCharType="end"/>
      </w:r>
      <w:r>
        <w:rPr>
          <w:lang w:val="en-GB"/>
        </w:rPr>
        <w:t>). No patient showed higher urinary glucose concentration associated with the placebo treatment than with dapagliflozin, as seen on the plots (</w:t>
      </w:r>
      <w:r w:rsidR="00010DF7">
        <w:rPr>
          <w:lang w:val="en-GB"/>
        </w:rPr>
        <w:fldChar w:fldCharType="begin"/>
      </w:r>
      <w:r w:rsidR="00010DF7">
        <w:rPr>
          <w:lang w:val="en-GB"/>
        </w:rPr>
        <w:instrText xml:space="preserve"> REF _Ref5691273 \h  \* MERGEFORMAT </w:instrText>
      </w:r>
      <w:r w:rsidR="00010DF7">
        <w:rPr>
          <w:lang w:val="en-GB"/>
        </w:rPr>
      </w:r>
      <w:r w:rsidR="00010DF7">
        <w:rPr>
          <w:lang w:val="en-GB"/>
        </w:rPr>
        <w:fldChar w:fldCharType="separate"/>
      </w:r>
      <w:r w:rsidR="00372F5F" w:rsidRPr="00372F5F">
        <w:rPr>
          <w:lang w:val="en-GB"/>
        </w:rPr>
        <w:t>Figure 6</w:t>
      </w:r>
      <w:r w:rsidR="00010DF7">
        <w:rPr>
          <w:lang w:val="en-GB"/>
        </w:rPr>
        <w:fldChar w:fldCharType="end"/>
      </w:r>
      <w:r w:rsidR="00010DF7">
        <w:rPr>
          <w:lang w:val="en-GB"/>
        </w:rPr>
        <w:t xml:space="preserve">, </w:t>
      </w:r>
      <w:r w:rsidR="00010DF7">
        <w:rPr>
          <w:lang w:val="en-GB"/>
        </w:rPr>
        <w:fldChar w:fldCharType="begin"/>
      </w:r>
      <w:r w:rsidR="00010DF7">
        <w:rPr>
          <w:lang w:val="en-GB"/>
        </w:rPr>
        <w:instrText xml:space="preserve"> REF _Ref5691275 \h  \* MERGEFORMAT </w:instrText>
      </w:r>
      <w:r w:rsidR="00010DF7">
        <w:rPr>
          <w:lang w:val="en-GB"/>
        </w:rPr>
      </w:r>
      <w:r w:rsidR="00010DF7">
        <w:rPr>
          <w:lang w:val="en-GB"/>
        </w:rPr>
        <w:fldChar w:fldCharType="separate"/>
      </w:r>
      <w:r w:rsidR="00372F5F" w:rsidRPr="00372F5F">
        <w:rPr>
          <w:lang w:val="en-GB"/>
        </w:rPr>
        <w:t>Figure 7</w:t>
      </w:r>
      <w:r w:rsidR="00010DF7">
        <w:rPr>
          <w:lang w:val="en-GB"/>
        </w:rPr>
        <w:fldChar w:fldCharType="end"/>
      </w:r>
      <w:r>
        <w:rPr>
          <w:lang w:val="en-GB"/>
        </w:rPr>
        <w:t>).</w:t>
      </w:r>
      <w:r w:rsidRPr="009C2E5E">
        <w:rPr>
          <w:lang w:val="en-GB"/>
        </w:rPr>
        <w:t xml:space="preserve">The location of the points </w:t>
      </w:r>
      <w:r>
        <w:rPr>
          <w:lang w:val="en-GB"/>
        </w:rPr>
        <w:t xml:space="preserve">on the agreement plot </w:t>
      </w:r>
      <w:r w:rsidRPr="009C2E5E">
        <w:rPr>
          <w:lang w:val="en-GB"/>
        </w:rPr>
        <w:t>with respect to the diagonal line reveals the strength and dire</w:t>
      </w:r>
      <w:r>
        <w:rPr>
          <w:lang w:val="en-GB"/>
        </w:rPr>
        <w:t xml:space="preserve">ction of the </w:t>
      </w:r>
      <w:r>
        <w:rPr>
          <w:lang w:val="en-GB"/>
        </w:rPr>
        <w:lastRenderedPageBreak/>
        <w:t>difference</w:t>
      </w:r>
      <w:r w:rsidRPr="009C2E5E">
        <w:rPr>
          <w:lang w:val="en-GB"/>
        </w:rPr>
        <w:t xml:space="preserve">. The tighter the clustering </w:t>
      </w:r>
      <w:r>
        <w:rPr>
          <w:lang w:val="en-GB"/>
        </w:rPr>
        <w:t xml:space="preserve">is </w:t>
      </w:r>
      <w:r w:rsidRPr="009C2E5E">
        <w:rPr>
          <w:lang w:val="en-GB"/>
        </w:rPr>
        <w:t>along the same direction as the line</w:t>
      </w:r>
      <w:r>
        <w:rPr>
          <w:lang w:val="en-GB"/>
        </w:rPr>
        <w:t>,</w:t>
      </w:r>
      <w:r w:rsidRPr="009C2E5E">
        <w:rPr>
          <w:lang w:val="en-GB"/>
        </w:rPr>
        <w:t xml:space="preserve"> the stronger the positive correlation of the two measurements for each subject</w:t>
      </w:r>
      <w:r>
        <w:rPr>
          <w:lang w:val="en-GB"/>
        </w:rPr>
        <w:t xml:space="preserve"> (</w:t>
      </w:r>
      <w:r w:rsidR="00010DF7">
        <w:rPr>
          <w:lang w:val="en-GB"/>
        </w:rPr>
        <w:fldChar w:fldCharType="begin"/>
      </w:r>
      <w:r w:rsidR="00010DF7">
        <w:rPr>
          <w:lang w:val="en-GB"/>
        </w:rPr>
        <w:instrText xml:space="preserve"> REF _Ref5691275 \h  \* MERGEFORMAT </w:instrText>
      </w:r>
      <w:r w:rsidR="00010DF7">
        <w:rPr>
          <w:lang w:val="en-GB"/>
        </w:rPr>
      </w:r>
      <w:r w:rsidR="00010DF7">
        <w:rPr>
          <w:lang w:val="en-GB"/>
        </w:rPr>
        <w:fldChar w:fldCharType="separate"/>
      </w:r>
      <w:r w:rsidR="00372F5F" w:rsidRPr="00372F5F">
        <w:rPr>
          <w:lang w:val="en-GB"/>
        </w:rPr>
        <w:t>Figure 7</w:t>
      </w:r>
      <w:r w:rsidR="00010DF7">
        <w:rPr>
          <w:lang w:val="en-GB"/>
        </w:rPr>
        <w:fldChar w:fldCharType="end"/>
      </w:r>
      <w:r>
        <w:rPr>
          <w:lang w:val="en-GB"/>
        </w:rPr>
        <w:t>)</w:t>
      </w:r>
      <w:r w:rsidRPr="009C2E5E">
        <w:rPr>
          <w:lang w:val="en-GB"/>
        </w:rPr>
        <w:t>.</w:t>
      </w:r>
    </w:p>
    <w:p w:rsidR="00B31369" w:rsidRDefault="00B31369" w:rsidP="00B31369">
      <w:pPr>
        <w:rPr>
          <w:lang w:val="en-GB"/>
        </w:rPr>
      </w:pPr>
      <w:r>
        <w:rPr>
          <w:lang w:val="en-GB"/>
        </w:rPr>
        <w:t xml:space="preserve">The urinary glucose content ranged between </w:t>
      </w:r>
      <w:r w:rsidRPr="003807EE">
        <w:rPr>
          <w:lang w:val="en-GB"/>
        </w:rPr>
        <w:t>19</w:t>
      </w:r>
      <w:r w:rsidR="004D6AAB">
        <w:rPr>
          <w:lang w:val="en-GB"/>
        </w:rPr>
        <w:t>,</w:t>
      </w:r>
      <w:r w:rsidRPr="003807EE">
        <w:rPr>
          <w:lang w:val="en-GB"/>
        </w:rPr>
        <w:t>325</w:t>
      </w:r>
      <w:r>
        <w:rPr>
          <w:lang w:val="en-GB"/>
        </w:rPr>
        <w:t xml:space="preserve"> mg/24h and </w:t>
      </w:r>
      <w:r w:rsidRPr="003807EE">
        <w:rPr>
          <w:lang w:val="en-GB"/>
        </w:rPr>
        <w:t>238</w:t>
      </w:r>
      <w:r w:rsidR="004D6AAB">
        <w:rPr>
          <w:lang w:val="en-GB"/>
        </w:rPr>
        <w:t>,</w:t>
      </w:r>
      <w:r w:rsidRPr="003807EE">
        <w:rPr>
          <w:lang w:val="en-GB"/>
        </w:rPr>
        <w:t>422</w:t>
      </w:r>
      <w:r>
        <w:rPr>
          <w:lang w:val="en-GB"/>
        </w:rPr>
        <w:t xml:space="preserve"> mg/24h at the first dosing visit and between 15</w:t>
      </w:r>
      <w:r w:rsidR="004D6AAB">
        <w:rPr>
          <w:lang w:val="en-GB"/>
        </w:rPr>
        <w:t>,</w:t>
      </w:r>
      <w:r>
        <w:rPr>
          <w:lang w:val="en-GB"/>
        </w:rPr>
        <w:t xml:space="preserve">000 mg/24h and </w:t>
      </w:r>
      <w:r w:rsidRPr="003807EE">
        <w:rPr>
          <w:lang w:val="en-GB"/>
        </w:rPr>
        <w:t>215</w:t>
      </w:r>
      <w:r w:rsidR="004D6AAB">
        <w:rPr>
          <w:lang w:val="en-GB"/>
        </w:rPr>
        <w:t>,</w:t>
      </w:r>
      <w:r w:rsidRPr="003807EE">
        <w:rPr>
          <w:lang w:val="en-GB"/>
        </w:rPr>
        <w:t>212</w:t>
      </w:r>
      <w:r>
        <w:rPr>
          <w:lang w:val="en-GB"/>
        </w:rPr>
        <w:t xml:space="preserve"> mg/24h</w:t>
      </w:r>
      <w:r w:rsidR="00010DF7">
        <w:rPr>
          <w:lang w:val="en-GB"/>
        </w:rPr>
        <w:t xml:space="preserve"> at the second dosing visit</w:t>
      </w:r>
      <w:r>
        <w:rPr>
          <w:lang w:val="en-GB"/>
        </w:rPr>
        <w:t>. The urinary glucose content was higher when patients received dapagliflozin instead of placebo (</w:t>
      </w:r>
      <w:r w:rsidR="00010DF7">
        <w:rPr>
          <w:lang w:val="en-GB"/>
        </w:rPr>
        <w:fldChar w:fldCharType="begin"/>
      </w:r>
      <w:r w:rsidR="00010DF7">
        <w:rPr>
          <w:lang w:val="en-GB"/>
        </w:rPr>
        <w:instrText xml:space="preserve"> REF _Ref5691399 \h  \* MERGEFORMAT </w:instrText>
      </w:r>
      <w:r w:rsidR="00010DF7">
        <w:rPr>
          <w:lang w:val="en-GB"/>
        </w:rPr>
      </w:r>
      <w:r w:rsidR="00010DF7">
        <w:rPr>
          <w:lang w:val="en-GB"/>
        </w:rPr>
        <w:fldChar w:fldCharType="separate"/>
      </w:r>
      <w:r w:rsidR="00372F5F" w:rsidRPr="00372F5F">
        <w:rPr>
          <w:lang w:val="en-GB"/>
        </w:rPr>
        <w:t>Table 12</w:t>
      </w:r>
      <w:r w:rsidR="00010DF7">
        <w:rPr>
          <w:lang w:val="en-GB"/>
        </w:rPr>
        <w:fldChar w:fldCharType="end"/>
      </w:r>
      <w:r>
        <w:rPr>
          <w:lang w:val="en-GB"/>
        </w:rPr>
        <w:t>). The estimated mean change of the urinary glucose content was 212.2 % (191.3</w:t>
      </w:r>
      <w:r w:rsidR="00BA49B9">
        <w:rPr>
          <w:lang w:val="en-GB"/>
        </w:rPr>
        <w:t> </w:t>
      </w:r>
      <w:r>
        <w:rPr>
          <w:lang w:val="en-GB"/>
        </w:rPr>
        <w:t xml:space="preserve">% in sequence 1 and 244.6 % in sequence 2, </w:t>
      </w:r>
      <w:r w:rsidR="00010DF7">
        <w:rPr>
          <w:lang w:val="en-GB"/>
        </w:rPr>
        <w:fldChar w:fldCharType="begin"/>
      </w:r>
      <w:r w:rsidR="00010DF7">
        <w:rPr>
          <w:lang w:val="en-GB"/>
        </w:rPr>
        <w:instrText xml:space="preserve"> REF _Ref5691430 \h  \* MERGEFORMAT </w:instrText>
      </w:r>
      <w:r w:rsidR="00010DF7">
        <w:rPr>
          <w:lang w:val="en-GB"/>
        </w:rPr>
      </w:r>
      <w:r w:rsidR="00010DF7">
        <w:rPr>
          <w:lang w:val="en-GB"/>
        </w:rPr>
        <w:fldChar w:fldCharType="separate"/>
      </w:r>
      <w:r w:rsidR="00372F5F" w:rsidRPr="00372F5F">
        <w:rPr>
          <w:lang w:val="en-GB"/>
        </w:rPr>
        <w:t>Table 14</w:t>
      </w:r>
      <w:r w:rsidR="00010DF7">
        <w:rPr>
          <w:lang w:val="en-GB"/>
        </w:rPr>
        <w:fldChar w:fldCharType="end"/>
      </w:r>
      <w:r>
        <w:rPr>
          <w:lang w:val="en-GB"/>
        </w:rPr>
        <w:t>).</w:t>
      </w:r>
    </w:p>
    <w:p w:rsidR="00B31369" w:rsidRDefault="00B31369" w:rsidP="00B31369">
      <w:pPr>
        <w:rPr>
          <w:lang w:val="en-GB"/>
        </w:rPr>
      </w:pPr>
      <w:r>
        <w:rPr>
          <w:lang w:val="en-GB"/>
        </w:rPr>
        <w:t>The one-sided paired t-test showed that the urinary glucose content was significantly higher when patients received dapagliflozin instead of placebo (</w:t>
      </w:r>
      <w:r w:rsidR="00237929">
        <w:rPr>
          <w:lang w:val="en-GB"/>
        </w:rPr>
        <w:fldChar w:fldCharType="begin"/>
      </w:r>
      <w:r w:rsidR="00237929">
        <w:rPr>
          <w:lang w:val="en-GB"/>
        </w:rPr>
        <w:instrText xml:space="preserve"> REF _Ref7688658 \h </w:instrText>
      </w:r>
      <w:r w:rsidR="00237929">
        <w:rPr>
          <w:lang w:val="en-GB"/>
        </w:rPr>
      </w:r>
      <w:r w:rsidR="00237929">
        <w:rPr>
          <w:lang w:val="en-GB"/>
        </w:rPr>
        <w:fldChar w:fldCharType="separate"/>
      </w:r>
      <w:r w:rsidR="00237929" w:rsidRPr="00EE18C3">
        <w:rPr>
          <w:sz w:val="20"/>
          <w:lang w:val="en-GB"/>
        </w:rPr>
        <w:t xml:space="preserve">Table </w:t>
      </w:r>
      <w:r w:rsidR="00237929">
        <w:rPr>
          <w:noProof/>
          <w:sz w:val="20"/>
          <w:lang w:val="en-GB"/>
        </w:rPr>
        <w:t>13</w:t>
      </w:r>
      <w:r w:rsidR="00237929">
        <w:rPr>
          <w:lang w:val="en-GB"/>
        </w:rPr>
        <w:fldChar w:fldCharType="end"/>
      </w:r>
      <w:r>
        <w:rPr>
          <w:lang w:val="en-GB"/>
        </w:rPr>
        <w:t>). The profiles plot and the agreement plot reveal that only one patient had negligible higher urinary glucose content when treated with placebo than with dapagliflozin (</w:t>
      </w:r>
      <w:r w:rsidR="00010DF7">
        <w:rPr>
          <w:lang w:val="en-GB"/>
        </w:rPr>
        <w:fldChar w:fldCharType="begin"/>
      </w:r>
      <w:r w:rsidR="00010DF7">
        <w:rPr>
          <w:lang w:val="en-GB"/>
        </w:rPr>
        <w:instrText xml:space="preserve"> REF _Ref5691480 \h  \* MERGEFORMAT </w:instrText>
      </w:r>
      <w:r w:rsidR="00010DF7">
        <w:rPr>
          <w:lang w:val="en-GB"/>
        </w:rPr>
      </w:r>
      <w:r w:rsidR="00010DF7">
        <w:rPr>
          <w:lang w:val="en-GB"/>
        </w:rPr>
        <w:fldChar w:fldCharType="separate"/>
      </w:r>
      <w:r w:rsidR="00372F5F" w:rsidRPr="00372F5F">
        <w:rPr>
          <w:lang w:val="en-GB"/>
        </w:rPr>
        <w:t>Figure 8</w:t>
      </w:r>
      <w:r w:rsidR="00010DF7">
        <w:rPr>
          <w:lang w:val="en-GB"/>
        </w:rPr>
        <w:fldChar w:fldCharType="end"/>
      </w:r>
      <w:r w:rsidR="00010DF7">
        <w:rPr>
          <w:lang w:val="en-GB"/>
        </w:rPr>
        <w:t xml:space="preserve">, </w:t>
      </w:r>
      <w:r w:rsidR="00010DF7">
        <w:rPr>
          <w:lang w:val="en-GB"/>
        </w:rPr>
        <w:fldChar w:fldCharType="begin"/>
      </w:r>
      <w:r w:rsidR="00010DF7">
        <w:rPr>
          <w:lang w:val="en-GB"/>
        </w:rPr>
        <w:instrText xml:space="preserve"> REF _Ref5691481 \h  \* MERGEFORMAT </w:instrText>
      </w:r>
      <w:r w:rsidR="00010DF7">
        <w:rPr>
          <w:lang w:val="en-GB"/>
        </w:rPr>
      </w:r>
      <w:r w:rsidR="00010DF7">
        <w:rPr>
          <w:lang w:val="en-GB"/>
        </w:rPr>
        <w:fldChar w:fldCharType="separate"/>
      </w:r>
      <w:r w:rsidR="00372F5F" w:rsidRPr="00372F5F">
        <w:rPr>
          <w:lang w:val="en-GB"/>
        </w:rPr>
        <w:t>Figure 9</w:t>
      </w:r>
      <w:r w:rsidR="00010DF7">
        <w:rPr>
          <w:lang w:val="en-GB"/>
        </w:rPr>
        <w:fldChar w:fldCharType="end"/>
      </w:r>
      <w:r>
        <w:rPr>
          <w:lang w:val="en-GB"/>
        </w:rPr>
        <w:t>). The agreement plot shows a positive correlation of the measurements for the subjects (</w:t>
      </w:r>
      <w:r w:rsidR="00010DF7">
        <w:rPr>
          <w:lang w:val="en-GB"/>
        </w:rPr>
        <w:fldChar w:fldCharType="begin"/>
      </w:r>
      <w:r w:rsidR="00010DF7">
        <w:rPr>
          <w:lang w:val="en-GB"/>
        </w:rPr>
        <w:instrText xml:space="preserve"> REF _Ref5691481 \h  \* MERGEFORMAT </w:instrText>
      </w:r>
      <w:r w:rsidR="00010DF7">
        <w:rPr>
          <w:lang w:val="en-GB"/>
        </w:rPr>
      </w:r>
      <w:r w:rsidR="00010DF7">
        <w:rPr>
          <w:lang w:val="en-GB"/>
        </w:rPr>
        <w:fldChar w:fldCharType="separate"/>
      </w:r>
      <w:r w:rsidR="00372F5F" w:rsidRPr="00372F5F">
        <w:rPr>
          <w:lang w:val="en-GB"/>
        </w:rPr>
        <w:t>Figure 9</w:t>
      </w:r>
      <w:r w:rsidR="00010DF7">
        <w:rPr>
          <w:lang w:val="en-GB"/>
        </w:rPr>
        <w:fldChar w:fldCharType="end"/>
      </w:r>
      <w:r>
        <w:rPr>
          <w:lang w:val="en-GB"/>
        </w:rPr>
        <w:t>).</w:t>
      </w:r>
    </w:p>
    <w:p w:rsidR="00237929" w:rsidRDefault="00237929" w:rsidP="00B31369">
      <w:pPr>
        <w:rPr>
          <w:lang w:val="en-GB"/>
        </w:rPr>
      </w:pPr>
    </w:p>
    <w:p w:rsidR="00237929" w:rsidRPr="003807EE" w:rsidRDefault="00237929" w:rsidP="00B31369">
      <w:pPr>
        <w:rPr>
          <w:lang w:val="en-GB"/>
        </w:rPr>
      </w:pPr>
    </w:p>
    <w:p w:rsidR="000A4F6C" w:rsidRPr="003076F3" w:rsidRDefault="000A4F6C" w:rsidP="00341E8D">
      <w:pPr>
        <w:pStyle w:val="Beschriftung"/>
        <w:rPr>
          <w:sz w:val="20"/>
          <w:szCs w:val="20"/>
          <w:lang w:val="en-GB"/>
        </w:rPr>
      </w:pPr>
      <w:bookmarkStart w:id="157" w:name="_Ref532803959"/>
      <w:bookmarkStart w:id="158" w:name="_Ref6295215"/>
      <w:bookmarkStart w:id="159" w:name="_Toc7688421"/>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5</w:t>
      </w:r>
      <w:r w:rsidRPr="003076F3">
        <w:rPr>
          <w:sz w:val="20"/>
          <w:szCs w:val="20"/>
        </w:rPr>
        <w:fldChar w:fldCharType="end"/>
      </w:r>
      <w:bookmarkEnd w:id="157"/>
      <w:bookmarkEnd w:id="158"/>
      <w:r w:rsidRPr="003076F3">
        <w:rPr>
          <w:sz w:val="20"/>
          <w:szCs w:val="20"/>
          <w:lang w:val="en-GB"/>
        </w:rPr>
        <w:t>: Relative time of glucose sensor r</w:t>
      </w:r>
      <w:r w:rsidR="00A02248" w:rsidRPr="003076F3">
        <w:rPr>
          <w:sz w:val="20"/>
          <w:szCs w:val="20"/>
          <w:lang w:val="en-GB"/>
        </w:rPr>
        <w:t>eadings in range of 70-180</w:t>
      </w:r>
      <w:r w:rsidR="00BE5202" w:rsidRPr="003076F3">
        <w:rPr>
          <w:sz w:val="20"/>
          <w:szCs w:val="20"/>
          <w:lang w:val="en-GB"/>
        </w:rPr>
        <w:t xml:space="preserve"> </w:t>
      </w:r>
      <w:r w:rsidR="00A02248" w:rsidRPr="003076F3">
        <w:rPr>
          <w:sz w:val="20"/>
          <w:szCs w:val="20"/>
          <w:lang w:val="en-GB"/>
        </w:rPr>
        <w:t>mg/d</w:t>
      </w:r>
      <w:r w:rsidR="00BE5202" w:rsidRPr="003076F3">
        <w:rPr>
          <w:sz w:val="20"/>
          <w:szCs w:val="20"/>
          <w:lang w:val="en-GB"/>
        </w:rPr>
        <w:t>l</w:t>
      </w:r>
      <w:bookmarkEnd w:id="159"/>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0"/>
        <w:gridCol w:w="631"/>
        <w:gridCol w:w="631"/>
        <w:gridCol w:w="780"/>
        <w:gridCol w:w="631"/>
        <w:gridCol w:w="631"/>
        <w:gridCol w:w="682"/>
      </w:tblGrid>
      <w:tr w:rsidR="000A4F6C" w:rsidTr="00912997">
        <w:trPr>
          <w:cantSplit/>
          <w:tblHeader/>
        </w:trPr>
        <w:tc>
          <w:tcPr>
            <w:tcW w:w="2157"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160" w:name="IDX2"/>
            <w:bookmarkEnd w:id="160"/>
            <w:r>
              <w:rPr>
                <w:rFonts w:cs="Arial"/>
                <w:i/>
                <w:iCs/>
                <w:color w:val="000000"/>
                <w:sz w:val="19"/>
                <w:szCs w:val="19"/>
              </w:rPr>
              <w:t>Relative time</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37.38</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36.36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27.27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53.85</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22.23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23.08</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38.46</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29.80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11.02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27.92</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53.85</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13.45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7.69</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57.14</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40.19</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8.67</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38.46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27.27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58.33</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33.35</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13.12</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7.69</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58.33</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341E8D">
      <w:pPr>
        <w:pStyle w:val="Beschriftung"/>
        <w:rPr>
          <w:sz w:val="20"/>
          <w:szCs w:val="20"/>
          <w:lang w:val="en-GB"/>
        </w:rPr>
      </w:pPr>
      <w:bookmarkStart w:id="161" w:name="_Ref532819533"/>
      <w:bookmarkStart w:id="162" w:name="_Toc7688422"/>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6</w:t>
      </w:r>
      <w:r w:rsidRPr="003076F3">
        <w:rPr>
          <w:sz w:val="20"/>
          <w:szCs w:val="20"/>
        </w:rPr>
        <w:fldChar w:fldCharType="end"/>
      </w:r>
      <w:bookmarkEnd w:id="161"/>
      <w:r w:rsidRPr="003076F3">
        <w:rPr>
          <w:sz w:val="20"/>
          <w:szCs w:val="20"/>
          <w:lang w:val="en-GB"/>
        </w:rPr>
        <w:t xml:space="preserve">: </w:t>
      </w:r>
      <w:r w:rsidR="009E555E" w:rsidRPr="003076F3">
        <w:rPr>
          <w:sz w:val="20"/>
          <w:szCs w:val="20"/>
          <w:lang w:val="en-GB"/>
        </w:rPr>
        <w:t>Relative time of glucose sensor readings in range of 70-180 mg/dl</w:t>
      </w:r>
      <w:r w:rsidR="009E555E">
        <w:rPr>
          <w:sz w:val="20"/>
          <w:szCs w:val="20"/>
          <w:lang w:val="en-GB"/>
        </w:rPr>
        <w:t xml:space="preserve">- </w:t>
      </w:r>
      <w:r w:rsidRPr="003076F3">
        <w:rPr>
          <w:sz w:val="20"/>
          <w:szCs w:val="20"/>
          <w:lang w:val="en-GB"/>
        </w:rPr>
        <w:t>One-sided paired t-test- Dapaliflozin vs placebo</w:t>
      </w:r>
      <w:bookmarkEnd w:id="162"/>
    </w:p>
    <w:tbl>
      <w:tblPr>
        <w:tblW w:w="0" w:type="auto"/>
        <w:tblInd w:w="67" w:type="dxa"/>
        <w:tblLayout w:type="fixed"/>
        <w:tblCellMar>
          <w:left w:w="0" w:type="dxa"/>
          <w:right w:w="0" w:type="dxa"/>
        </w:tblCellMar>
        <w:tblLook w:val="0000" w:firstRow="0" w:lastRow="0" w:firstColumn="0" w:lastColumn="0" w:noHBand="0" w:noVBand="0"/>
      </w:tblPr>
      <w:tblGrid>
        <w:gridCol w:w="2381"/>
        <w:gridCol w:w="360"/>
        <w:gridCol w:w="847"/>
        <w:gridCol w:w="847"/>
        <w:gridCol w:w="1984"/>
        <w:gridCol w:w="780"/>
      </w:tblGrid>
      <w:tr w:rsidR="000A4F6C" w:rsidTr="00EB67ED">
        <w:trPr>
          <w:cantSplit/>
          <w:tblHeader/>
        </w:trPr>
        <w:tc>
          <w:tcPr>
            <w:tcW w:w="238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163" w:name="IDX3"/>
            <w:bookmarkEnd w:id="163"/>
            <w:r>
              <w:rPr>
                <w:rFonts w:cs="Arial"/>
                <w:i/>
                <w:iCs/>
                <w:color w:val="000000"/>
                <w:sz w:val="19"/>
                <w:szCs w:val="19"/>
              </w:rPr>
              <w:t>Dapagliflozin vs placebo</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N</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Mean</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SD</w:t>
            </w:r>
          </w:p>
        </w:tc>
        <w:tc>
          <w:tcPr>
            <w:tcW w:w="1984"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 for the mean</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p-value</w:t>
            </w:r>
          </w:p>
        </w:tc>
      </w:tr>
      <w:tr w:rsidR="000A4F6C" w:rsidTr="00EB67ED">
        <w:trPr>
          <w:cantSplit/>
        </w:trPr>
        <w:tc>
          <w:tcPr>
            <w:tcW w:w="238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dapagliflozin - placebo</w:t>
            </w:r>
          </w:p>
        </w:tc>
        <w:tc>
          <w:tcPr>
            <w:tcW w:w="36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847" w:type="dxa"/>
            <w:tcBorders>
              <w:top w:val="nil"/>
              <w:left w:val="nil"/>
              <w:bottom w:val="single" w:sz="4" w:space="0" w:color="000000"/>
              <w:right w:val="nil"/>
            </w:tcBorders>
            <w:shd w:val="clear" w:color="auto" w:fill="FFFFFF"/>
            <w:tcMar>
              <w:left w:w="67" w:type="dxa"/>
              <w:right w:w="67" w:type="dxa"/>
            </w:tcMar>
          </w:tcPr>
          <w:p w:rsidR="000A4F6C" w:rsidRDefault="000A4F6C" w:rsidP="00671609">
            <w:pPr>
              <w:adjustRightInd w:val="0"/>
              <w:spacing w:before="67" w:after="67"/>
              <w:jc w:val="right"/>
              <w:rPr>
                <w:rFonts w:cs="Arial"/>
                <w:color w:val="000000"/>
                <w:sz w:val="19"/>
                <w:szCs w:val="19"/>
              </w:rPr>
            </w:pPr>
            <w:r>
              <w:rPr>
                <w:rFonts w:cs="Arial"/>
                <w:color w:val="000000"/>
                <w:sz w:val="19"/>
                <w:szCs w:val="19"/>
              </w:rPr>
              <w:t>14.4</w:t>
            </w:r>
            <w:r w:rsidR="00671609">
              <w:rPr>
                <w:rFonts w:cs="Arial"/>
                <w:color w:val="000000"/>
                <w:sz w:val="19"/>
                <w:szCs w:val="19"/>
              </w:rPr>
              <w:t>2</w:t>
            </w:r>
          </w:p>
        </w:tc>
        <w:tc>
          <w:tcPr>
            <w:tcW w:w="847" w:type="dxa"/>
            <w:tcBorders>
              <w:top w:val="nil"/>
              <w:left w:val="nil"/>
              <w:bottom w:val="single" w:sz="4" w:space="0" w:color="000000"/>
              <w:right w:val="nil"/>
            </w:tcBorders>
            <w:shd w:val="clear" w:color="auto" w:fill="FFFFFF"/>
            <w:tcMar>
              <w:left w:w="67" w:type="dxa"/>
              <w:right w:w="67" w:type="dxa"/>
            </w:tcMar>
          </w:tcPr>
          <w:p w:rsidR="000A4F6C" w:rsidRDefault="000A4F6C" w:rsidP="00671609">
            <w:pPr>
              <w:adjustRightInd w:val="0"/>
              <w:spacing w:before="67" w:after="67"/>
              <w:jc w:val="right"/>
              <w:rPr>
                <w:rFonts w:cs="Arial"/>
                <w:color w:val="000000"/>
                <w:sz w:val="19"/>
                <w:szCs w:val="19"/>
              </w:rPr>
            </w:pPr>
            <w:r>
              <w:rPr>
                <w:rFonts w:cs="Arial"/>
                <w:color w:val="000000"/>
                <w:sz w:val="19"/>
                <w:szCs w:val="19"/>
              </w:rPr>
              <w:t>12.7</w:t>
            </w:r>
            <w:r w:rsidR="00671609">
              <w:rPr>
                <w:rFonts w:cs="Arial"/>
                <w:color w:val="000000"/>
                <w:sz w:val="19"/>
                <w:szCs w:val="19"/>
              </w:rPr>
              <w:t>9</w:t>
            </w:r>
          </w:p>
        </w:tc>
        <w:tc>
          <w:tcPr>
            <w:tcW w:w="198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10.45 - ( I )</w:t>
            </w:r>
          </w:p>
        </w:tc>
        <w:tc>
          <w:tcPr>
            <w:tcW w:w="78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r>
    </w:tbl>
    <w:p w:rsidR="00671609" w:rsidRDefault="00671609" w:rsidP="000A4F6C">
      <w:pPr>
        <w:adjustRightInd w:val="0"/>
        <w:jc w:val="center"/>
        <w:rPr>
          <w:sz w:val="24"/>
          <w:szCs w:val="24"/>
        </w:rPr>
      </w:pPr>
      <w:bookmarkStart w:id="164" w:name="IDX8"/>
      <w:bookmarkEnd w:id="164"/>
    </w:p>
    <w:p w:rsidR="000A4F6C" w:rsidRDefault="000A4F6C" w:rsidP="000A4F6C">
      <w:pPr>
        <w:adjustRightInd w:val="0"/>
        <w:jc w:val="center"/>
        <w:rPr>
          <w:sz w:val="24"/>
          <w:szCs w:val="24"/>
        </w:rPr>
      </w:pPr>
      <w:r>
        <w:rPr>
          <w:noProof/>
          <w:sz w:val="24"/>
          <w:szCs w:val="24"/>
        </w:rPr>
        <w:lastRenderedPageBreak/>
        <w:drawing>
          <wp:inline distT="0" distB="0" distL="0" distR="0" wp14:anchorId="129D9852" wp14:editId="42E94347">
            <wp:extent cx="5040000" cy="3751458"/>
            <wp:effectExtent l="19050" t="19050" r="27305" b="2095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r="961" b="1710"/>
                    <a:stretch/>
                  </pic:blipFill>
                  <pic:spPr bwMode="auto">
                    <a:xfrm>
                      <a:off x="0" y="0"/>
                      <a:ext cx="5040000" cy="375145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AC31EE" w:rsidRPr="003076F3" w:rsidRDefault="00AC31EE" w:rsidP="00341E8D">
      <w:pPr>
        <w:pStyle w:val="Beschriftung"/>
        <w:rPr>
          <w:sz w:val="20"/>
          <w:szCs w:val="20"/>
          <w:lang w:val="en-GB"/>
        </w:rPr>
      </w:pPr>
      <w:bookmarkStart w:id="165" w:name="_Ref532807447"/>
      <w:bookmarkStart w:id="166" w:name="_Toc7688545"/>
      <w:r w:rsidRPr="003076F3">
        <w:rPr>
          <w:sz w:val="20"/>
          <w:szCs w:val="20"/>
          <w:lang w:val="en-GB"/>
        </w:rPr>
        <w:t xml:space="preserve">Figure </w:t>
      </w:r>
      <w:r w:rsidRPr="003076F3">
        <w:rPr>
          <w:sz w:val="20"/>
          <w:szCs w:val="20"/>
          <w:lang w:val="en-GB"/>
        </w:rPr>
        <w:fldChar w:fldCharType="begin"/>
      </w:r>
      <w:r w:rsidRPr="003076F3">
        <w:rPr>
          <w:sz w:val="20"/>
          <w:szCs w:val="20"/>
          <w:lang w:val="en-GB"/>
        </w:rPr>
        <w:instrText xml:space="preserve"> SEQ Figure \* ARABIC </w:instrText>
      </w:r>
      <w:r w:rsidRPr="003076F3">
        <w:rPr>
          <w:sz w:val="20"/>
          <w:szCs w:val="20"/>
          <w:lang w:val="en-GB"/>
        </w:rPr>
        <w:fldChar w:fldCharType="separate"/>
      </w:r>
      <w:r w:rsidR="008727A8">
        <w:rPr>
          <w:noProof/>
          <w:sz w:val="20"/>
          <w:szCs w:val="20"/>
          <w:lang w:val="en-GB"/>
        </w:rPr>
        <w:t>4</w:t>
      </w:r>
      <w:r w:rsidRPr="003076F3">
        <w:rPr>
          <w:sz w:val="20"/>
          <w:szCs w:val="20"/>
          <w:lang w:val="en-GB"/>
        </w:rPr>
        <w:fldChar w:fldCharType="end"/>
      </w:r>
      <w:bookmarkEnd w:id="165"/>
      <w:r w:rsidRPr="003076F3">
        <w:rPr>
          <w:sz w:val="20"/>
          <w:szCs w:val="20"/>
          <w:lang w:val="en-GB"/>
        </w:rPr>
        <w:t>: Relative time of glucose sensor readings in range (per patient): Dapagliflozin vs placebo</w:t>
      </w:r>
      <w:bookmarkEnd w:id="166"/>
    </w:p>
    <w:p w:rsidR="002D33CB" w:rsidRDefault="002D33CB" w:rsidP="002D33CB">
      <w:pPr>
        <w:adjustRightInd w:val="0"/>
        <w:jc w:val="center"/>
        <w:rPr>
          <w:sz w:val="24"/>
          <w:szCs w:val="24"/>
        </w:rPr>
      </w:pPr>
      <w:r>
        <w:rPr>
          <w:noProof/>
          <w:sz w:val="24"/>
          <w:szCs w:val="24"/>
        </w:rPr>
        <w:drawing>
          <wp:inline distT="0" distB="0" distL="0" distR="0" wp14:anchorId="09C6E233" wp14:editId="2DE0651E">
            <wp:extent cx="4320000" cy="3756889"/>
            <wp:effectExtent l="19050" t="19050" r="23495" b="1524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11578" r="3515" b="1497"/>
                    <a:stretch/>
                  </pic:blipFill>
                  <pic:spPr bwMode="auto">
                    <a:xfrm>
                      <a:off x="0" y="0"/>
                      <a:ext cx="4320000" cy="3756889"/>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2D33CB" w:rsidRPr="002D33CB" w:rsidRDefault="002D33CB" w:rsidP="002D33CB">
      <w:pPr>
        <w:pStyle w:val="Beschriftung"/>
        <w:rPr>
          <w:sz w:val="20"/>
          <w:szCs w:val="20"/>
          <w:lang w:val="en-GB"/>
        </w:rPr>
      </w:pPr>
      <w:bookmarkStart w:id="167" w:name="_Ref5014794"/>
      <w:bookmarkStart w:id="168" w:name="_Toc7688546"/>
      <w:r w:rsidRPr="002D33CB">
        <w:rPr>
          <w:sz w:val="20"/>
          <w:szCs w:val="20"/>
          <w:lang w:val="en-GB"/>
        </w:rPr>
        <w:t xml:space="preserve">Figure </w:t>
      </w:r>
      <w:r w:rsidRPr="002D33CB">
        <w:rPr>
          <w:sz w:val="20"/>
          <w:szCs w:val="20"/>
          <w:lang w:val="en-GB"/>
        </w:rPr>
        <w:fldChar w:fldCharType="begin"/>
      </w:r>
      <w:r w:rsidRPr="002D33CB">
        <w:rPr>
          <w:sz w:val="20"/>
          <w:szCs w:val="20"/>
          <w:lang w:val="en-GB"/>
        </w:rPr>
        <w:instrText xml:space="preserve"> SEQ Figure \* ARABIC </w:instrText>
      </w:r>
      <w:r w:rsidRPr="002D33CB">
        <w:rPr>
          <w:sz w:val="20"/>
          <w:szCs w:val="20"/>
          <w:lang w:val="en-GB"/>
        </w:rPr>
        <w:fldChar w:fldCharType="separate"/>
      </w:r>
      <w:r w:rsidR="008727A8">
        <w:rPr>
          <w:noProof/>
          <w:sz w:val="20"/>
          <w:szCs w:val="20"/>
          <w:lang w:val="en-GB"/>
        </w:rPr>
        <w:t>5</w:t>
      </w:r>
      <w:r w:rsidRPr="002D33CB">
        <w:rPr>
          <w:sz w:val="20"/>
          <w:szCs w:val="20"/>
          <w:lang w:val="en-GB"/>
        </w:rPr>
        <w:fldChar w:fldCharType="end"/>
      </w:r>
      <w:bookmarkEnd w:id="167"/>
      <w:r w:rsidRPr="002D33CB">
        <w:rPr>
          <w:sz w:val="20"/>
          <w:szCs w:val="20"/>
          <w:lang w:val="en-GB"/>
        </w:rPr>
        <w:t>: Relative time of glucose sensor readings in range (per patient): Dapagliflozin vs placebo agreement plot for paired design</w:t>
      </w:r>
      <w:bookmarkEnd w:id="168"/>
    </w:p>
    <w:p w:rsidR="000A4F6C" w:rsidRPr="003076F3" w:rsidRDefault="000A4F6C" w:rsidP="00341E8D">
      <w:pPr>
        <w:pStyle w:val="Beschriftung"/>
        <w:rPr>
          <w:sz w:val="20"/>
          <w:szCs w:val="20"/>
          <w:lang w:val="en-GB"/>
        </w:rPr>
      </w:pPr>
      <w:bookmarkStart w:id="169" w:name="_Ref532804120"/>
      <w:bookmarkStart w:id="170" w:name="_Toc7688423"/>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7</w:t>
      </w:r>
      <w:r w:rsidRPr="003076F3">
        <w:rPr>
          <w:sz w:val="20"/>
          <w:szCs w:val="20"/>
        </w:rPr>
        <w:fldChar w:fldCharType="end"/>
      </w:r>
      <w:bookmarkEnd w:id="169"/>
      <w:r w:rsidRPr="003076F3">
        <w:rPr>
          <w:sz w:val="20"/>
          <w:szCs w:val="20"/>
          <w:lang w:val="en-GB"/>
        </w:rPr>
        <w:t>: Relative time of glucose sensor readings in range of 70-180</w:t>
      </w:r>
      <w:r w:rsidR="00BE5202" w:rsidRPr="003076F3">
        <w:rPr>
          <w:sz w:val="20"/>
          <w:szCs w:val="20"/>
          <w:lang w:val="en-GB"/>
        </w:rPr>
        <w:t xml:space="preserve"> </w:t>
      </w:r>
      <w:r w:rsidRPr="003076F3">
        <w:rPr>
          <w:sz w:val="20"/>
          <w:szCs w:val="20"/>
          <w:lang w:val="en-GB"/>
        </w:rPr>
        <w:t>mg/d</w:t>
      </w:r>
      <w:r w:rsidR="00BE5202" w:rsidRPr="003076F3">
        <w:rPr>
          <w:sz w:val="20"/>
          <w:szCs w:val="20"/>
          <w:lang w:val="en-GB"/>
        </w:rPr>
        <w:t>l</w:t>
      </w:r>
      <w:r w:rsidRPr="003076F3">
        <w:rPr>
          <w:sz w:val="20"/>
          <w:szCs w:val="20"/>
          <w:lang w:val="en-GB"/>
        </w:rPr>
        <w:t>- Point estimates for difference between dapagliflozin and placebo (Hodges-Lehmann Estimation of shift)</w:t>
      </w:r>
      <w:bookmarkEnd w:id="170"/>
    </w:p>
    <w:tbl>
      <w:tblPr>
        <w:tblW w:w="0" w:type="auto"/>
        <w:tblInd w:w="67" w:type="dxa"/>
        <w:tblLayout w:type="fixed"/>
        <w:tblCellMar>
          <w:left w:w="0" w:type="dxa"/>
          <w:right w:w="0" w:type="dxa"/>
        </w:tblCellMar>
        <w:tblLook w:val="0000" w:firstRow="0" w:lastRow="0" w:firstColumn="0" w:lastColumn="0" w:noHBand="0" w:noVBand="0"/>
      </w:tblPr>
      <w:tblGrid>
        <w:gridCol w:w="1171"/>
        <w:gridCol w:w="1644"/>
        <w:gridCol w:w="1310"/>
        <w:gridCol w:w="1644"/>
        <w:gridCol w:w="1526"/>
      </w:tblGrid>
      <w:tr w:rsidR="000A4F6C" w:rsidTr="00EB67ED">
        <w:trPr>
          <w:cantSplit/>
          <w:tblHeader/>
        </w:trPr>
        <w:tc>
          <w:tcPr>
            <w:tcW w:w="117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171" w:name="IDX9"/>
            <w:bookmarkEnd w:id="171"/>
            <w:r>
              <w:rPr>
                <w:rFonts w:cs="Arial"/>
                <w:i/>
                <w:iCs/>
                <w:color w:val="000000"/>
                <w:sz w:val="19"/>
                <w:szCs w:val="19"/>
              </w:rPr>
              <w:t>Sequence</w:t>
            </w:r>
          </w:p>
        </w:tc>
        <w:tc>
          <w:tcPr>
            <w:tcW w:w="1644"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Estimate for difference</w:t>
            </w:r>
          </w:p>
        </w:tc>
        <w:tc>
          <w:tcPr>
            <w:tcW w:w="131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c>
          <w:tcPr>
            <w:tcW w:w="1644"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Estimate for mean change [%]</w:t>
            </w:r>
          </w:p>
        </w:tc>
        <w:tc>
          <w:tcPr>
            <w:tcW w:w="1526"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r>
      <w:tr w:rsidR="000A4F6C" w:rsidTr="00EB67ED">
        <w:trPr>
          <w:cantSplit/>
        </w:trPr>
        <w:tc>
          <w:tcPr>
            <w:tcW w:w="117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16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10.61000</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6.06- ( 23.08)</w:t>
            </w:r>
          </w:p>
        </w:tc>
        <w:tc>
          <w:tcPr>
            <w:tcW w:w="16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54.76</w:t>
            </w:r>
          </w:p>
        </w:tc>
        <w:tc>
          <w:tcPr>
            <w:tcW w:w="15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21.21- ( 150)</w:t>
            </w:r>
          </w:p>
        </w:tc>
      </w:tr>
      <w:tr w:rsidR="000A4F6C" w:rsidTr="00EB67ED">
        <w:trPr>
          <w:cantSplit/>
        </w:trPr>
        <w:tc>
          <w:tcPr>
            <w:tcW w:w="117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16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14.39000</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8.33- ( 21.79)</w:t>
            </w:r>
          </w:p>
        </w:tc>
        <w:tc>
          <w:tcPr>
            <w:tcW w:w="16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65.00</w:t>
            </w:r>
          </w:p>
        </w:tc>
        <w:tc>
          <w:tcPr>
            <w:tcW w:w="15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33.33- ( 132.14)</w:t>
            </w:r>
          </w:p>
        </w:tc>
      </w:tr>
      <w:tr w:rsidR="000A4F6C" w:rsidTr="00EB67ED">
        <w:trPr>
          <w:cantSplit/>
        </w:trPr>
        <w:tc>
          <w:tcPr>
            <w:tcW w:w="117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Total</w:t>
            </w:r>
          </w:p>
        </w:tc>
        <w:tc>
          <w:tcPr>
            <w:tcW w:w="164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13.08000</w:t>
            </w:r>
          </w:p>
        </w:tc>
        <w:tc>
          <w:tcPr>
            <w:tcW w:w="131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8.33- ( 21.67)</w:t>
            </w:r>
          </w:p>
        </w:tc>
        <w:tc>
          <w:tcPr>
            <w:tcW w:w="164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61.82</w:t>
            </w:r>
          </w:p>
        </w:tc>
        <w:tc>
          <w:tcPr>
            <w:tcW w:w="152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33.33- ( 130.77)</w:t>
            </w:r>
          </w:p>
        </w:tc>
      </w:tr>
    </w:tbl>
    <w:p w:rsidR="000A4F6C" w:rsidRPr="003076F3" w:rsidRDefault="000A4F6C" w:rsidP="00341E8D">
      <w:pPr>
        <w:pStyle w:val="Beschriftung"/>
        <w:rPr>
          <w:sz w:val="20"/>
          <w:szCs w:val="20"/>
          <w:lang w:val="en-GB"/>
        </w:rPr>
      </w:pPr>
      <w:bookmarkStart w:id="172" w:name="_Ref532804780"/>
      <w:bookmarkStart w:id="173" w:name="_Toc7688424"/>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8</w:t>
      </w:r>
      <w:r w:rsidRPr="003076F3">
        <w:rPr>
          <w:sz w:val="20"/>
          <w:szCs w:val="20"/>
        </w:rPr>
        <w:fldChar w:fldCharType="end"/>
      </w:r>
      <w:bookmarkEnd w:id="172"/>
      <w:r w:rsidRPr="003076F3">
        <w:rPr>
          <w:sz w:val="20"/>
          <w:szCs w:val="20"/>
          <w:lang w:val="en-GB"/>
        </w:rPr>
        <w:t>: Glucose sensor readings- Ranges (event based)</w:t>
      </w:r>
      <w:bookmarkEnd w:id="173"/>
    </w:p>
    <w:tbl>
      <w:tblPr>
        <w:tblW w:w="0" w:type="auto"/>
        <w:tblInd w:w="67" w:type="dxa"/>
        <w:tblLayout w:type="fixed"/>
        <w:tblCellMar>
          <w:left w:w="0" w:type="dxa"/>
          <w:right w:w="0" w:type="dxa"/>
        </w:tblCellMar>
        <w:tblLook w:val="0000" w:firstRow="0" w:lastRow="0" w:firstColumn="0" w:lastColumn="0" w:noHBand="0" w:noVBand="0"/>
      </w:tblPr>
      <w:tblGrid>
        <w:gridCol w:w="2979"/>
        <w:gridCol w:w="468"/>
        <w:gridCol w:w="739"/>
        <w:gridCol w:w="468"/>
        <w:gridCol w:w="739"/>
        <w:gridCol w:w="468"/>
        <w:gridCol w:w="739"/>
        <w:gridCol w:w="468"/>
        <w:gridCol w:w="739"/>
      </w:tblGrid>
      <w:tr w:rsidR="0035688B" w:rsidTr="0035688B">
        <w:trPr>
          <w:cantSplit/>
          <w:tblHeader/>
        </w:trPr>
        <w:tc>
          <w:tcPr>
            <w:tcW w:w="2979"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35688B" w:rsidRDefault="0035688B" w:rsidP="00912997">
            <w:pPr>
              <w:adjustRightInd w:val="0"/>
              <w:spacing w:before="67" w:after="67"/>
              <w:jc w:val="center"/>
              <w:rPr>
                <w:rFonts w:cs="Arial"/>
                <w:i/>
                <w:iCs/>
                <w:color w:val="000000"/>
                <w:sz w:val="19"/>
                <w:szCs w:val="19"/>
              </w:rPr>
            </w:pPr>
            <w:bookmarkStart w:id="174" w:name="IDX10"/>
            <w:bookmarkEnd w:id="174"/>
            <w:r>
              <w:rPr>
                <w:rFonts w:cs="Arial"/>
                <w:i/>
                <w:iCs/>
                <w:color w:val="000000"/>
                <w:sz w:val="19"/>
                <w:szCs w:val="19"/>
              </w:rPr>
              <w:t>Glucose sensor readings- Ranges</w:t>
            </w:r>
          </w:p>
        </w:tc>
        <w:tc>
          <w:tcPr>
            <w:tcW w:w="2414" w:type="dxa"/>
            <w:gridSpan w:val="4"/>
            <w:tcBorders>
              <w:top w:val="single" w:sz="4" w:space="0" w:color="000000"/>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414" w:type="dxa"/>
            <w:gridSpan w:val="4"/>
            <w:tcBorders>
              <w:top w:val="single" w:sz="4" w:space="0" w:color="000000"/>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Sequence 2</w:t>
            </w:r>
          </w:p>
        </w:tc>
      </w:tr>
      <w:tr w:rsidR="0035688B" w:rsidTr="0035688B">
        <w:trPr>
          <w:cantSplit/>
          <w:tblHeader/>
        </w:trPr>
        <w:tc>
          <w:tcPr>
            <w:tcW w:w="2979"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35688B" w:rsidRDefault="0035688B" w:rsidP="00912997">
            <w:pPr>
              <w:adjustRightInd w:val="0"/>
              <w:rPr>
                <w:sz w:val="24"/>
                <w:szCs w:val="24"/>
              </w:rPr>
            </w:pPr>
          </w:p>
        </w:tc>
        <w:tc>
          <w:tcPr>
            <w:tcW w:w="1207" w:type="dxa"/>
            <w:gridSpan w:val="2"/>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35688B" w:rsidTr="0035688B">
        <w:trPr>
          <w:cantSplit/>
          <w:tblHeader/>
        </w:trPr>
        <w:tc>
          <w:tcPr>
            <w:tcW w:w="2979"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35688B" w:rsidRDefault="0035688B" w:rsidP="00912997">
            <w:pPr>
              <w:adjustRightInd w:val="0"/>
              <w:rPr>
                <w:sz w:val="24"/>
                <w:szCs w:val="24"/>
              </w:rPr>
            </w:pPr>
          </w:p>
        </w:tc>
        <w:tc>
          <w:tcPr>
            <w:tcW w:w="468"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center"/>
              <w:rPr>
                <w:rFonts w:cs="Arial"/>
                <w:i/>
                <w:iCs/>
                <w:color w:val="000000"/>
                <w:sz w:val="19"/>
                <w:szCs w:val="19"/>
              </w:rPr>
            </w:pPr>
            <w:r>
              <w:rPr>
                <w:rFonts w:cs="Arial"/>
                <w:i/>
                <w:iCs/>
                <w:color w:val="000000"/>
                <w:sz w:val="19"/>
                <w:szCs w:val="19"/>
              </w:rPr>
              <w:t>%</w:t>
            </w:r>
          </w:p>
        </w:tc>
      </w:tr>
      <w:tr w:rsidR="0035688B" w:rsidTr="0035688B">
        <w:trPr>
          <w:cantSplit/>
        </w:trPr>
        <w:tc>
          <w:tcPr>
            <w:tcW w:w="2979" w:type="dxa"/>
            <w:tcBorders>
              <w:top w:val="nil"/>
              <w:left w:val="nil"/>
              <w:bottom w:val="nil"/>
              <w:right w:val="nil"/>
            </w:tcBorders>
            <w:shd w:val="clear" w:color="auto" w:fill="FFFFFF"/>
            <w:tcMar>
              <w:left w:w="67" w:type="dxa"/>
              <w:right w:w="67" w:type="dxa"/>
            </w:tcMar>
          </w:tcPr>
          <w:p w:rsidR="0035688B" w:rsidRDefault="0035688B" w:rsidP="00912997">
            <w:pPr>
              <w:adjustRightInd w:val="0"/>
              <w:spacing w:before="67" w:after="67"/>
              <w:rPr>
                <w:rFonts w:cs="Arial"/>
                <w:i/>
                <w:iCs/>
                <w:color w:val="000000"/>
                <w:sz w:val="19"/>
                <w:szCs w:val="19"/>
              </w:rPr>
            </w:pPr>
            <w:r>
              <w:rPr>
                <w:rFonts w:cs="Arial"/>
                <w:i/>
                <w:iCs/>
                <w:color w:val="000000"/>
                <w:sz w:val="19"/>
                <w:szCs w:val="19"/>
              </w:rPr>
              <w:t>&lt;70mg/dL</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0.67</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w:t>
            </w:r>
          </w:p>
        </w:tc>
      </w:tr>
      <w:tr w:rsidR="0035688B" w:rsidTr="0035688B">
        <w:trPr>
          <w:cantSplit/>
        </w:trPr>
        <w:tc>
          <w:tcPr>
            <w:tcW w:w="2979" w:type="dxa"/>
            <w:tcBorders>
              <w:top w:val="nil"/>
              <w:left w:val="nil"/>
              <w:bottom w:val="nil"/>
              <w:right w:val="nil"/>
            </w:tcBorders>
            <w:shd w:val="clear" w:color="auto" w:fill="FFFFFF"/>
            <w:tcMar>
              <w:left w:w="67" w:type="dxa"/>
              <w:right w:w="67" w:type="dxa"/>
            </w:tcMar>
          </w:tcPr>
          <w:p w:rsidR="0035688B" w:rsidRDefault="0035688B" w:rsidP="00912997">
            <w:pPr>
              <w:adjustRightInd w:val="0"/>
              <w:spacing w:before="67" w:after="67"/>
              <w:rPr>
                <w:rFonts w:cs="Arial"/>
                <w:i/>
                <w:iCs/>
                <w:color w:val="000000"/>
                <w:sz w:val="19"/>
                <w:szCs w:val="19"/>
              </w:rPr>
            </w:pPr>
            <w:r>
              <w:rPr>
                <w:rFonts w:cs="Arial"/>
                <w:i/>
                <w:iCs/>
                <w:color w:val="000000"/>
                <w:sz w:val="19"/>
                <w:szCs w:val="19"/>
              </w:rPr>
              <w:t>70-180mg/dL</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48</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32.00</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29</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19.33</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32</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21.33</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48</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32.00</w:t>
            </w:r>
          </w:p>
        </w:tc>
      </w:tr>
      <w:tr w:rsidR="0035688B" w:rsidTr="0035688B">
        <w:trPr>
          <w:cantSplit/>
        </w:trPr>
        <w:tc>
          <w:tcPr>
            <w:tcW w:w="2979" w:type="dxa"/>
            <w:tcBorders>
              <w:top w:val="nil"/>
              <w:left w:val="nil"/>
              <w:bottom w:val="nil"/>
              <w:right w:val="nil"/>
            </w:tcBorders>
            <w:shd w:val="clear" w:color="auto" w:fill="FFFFFF"/>
            <w:tcMar>
              <w:left w:w="67" w:type="dxa"/>
              <w:right w:w="67" w:type="dxa"/>
            </w:tcMar>
          </w:tcPr>
          <w:p w:rsidR="0035688B" w:rsidRDefault="0035688B" w:rsidP="00912997">
            <w:pPr>
              <w:adjustRightInd w:val="0"/>
              <w:spacing w:before="67" w:after="67"/>
              <w:rPr>
                <w:rFonts w:cs="Arial"/>
                <w:i/>
                <w:iCs/>
                <w:color w:val="000000"/>
                <w:sz w:val="19"/>
                <w:szCs w:val="19"/>
              </w:rPr>
            </w:pPr>
            <w:r>
              <w:rPr>
                <w:rFonts w:cs="Arial"/>
                <w:i/>
                <w:iCs/>
                <w:color w:val="000000"/>
                <w:sz w:val="19"/>
                <w:szCs w:val="19"/>
              </w:rPr>
              <w:t>&gt;180mg/dL</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102</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68.00</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120</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80.00</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117</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78.00</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102</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68.00</w:t>
            </w:r>
          </w:p>
        </w:tc>
      </w:tr>
      <w:tr w:rsidR="0035688B" w:rsidTr="0035688B">
        <w:trPr>
          <w:cantSplit/>
        </w:trPr>
        <w:tc>
          <w:tcPr>
            <w:tcW w:w="2979" w:type="dxa"/>
            <w:tcBorders>
              <w:top w:val="nil"/>
              <w:left w:val="nil"/>
              <w:bottom w:val="nil"/>
              <w:right w:val="nil"/>
            </w:tcBorders>
            <w:shd w:val="clear" w:color="auto" w:fill="FFFFFF"/>
            <w:tcMar>
              <w:left w:w="67" w:type="dxa"/>
              <w:right w:w="67" w:type="dxa"/>
            </w:tcMar>
          </w:tcPr>
          <w:p w:rsidR="0035688B" w:rsidRDefault="0035688B" w:rsidP="00912997">
            <w:pPr>
              <w:adjustRightInd w:val="0"/>
              <w:spacing w:before="67" w:after="67"/>
              <w:rPr>
                <w:rFonts w:cs="Arial"/>
                <w:i/>
                <w:iCs/>
                <w:color w:val="000000"/>
                <w:sz w:val="19"/>
                <w:szCs w:val="19"/>
              </w:rPr>
            </w:pPr>
            <w:r>
              <w:rPr>
                <w:rFonts w:cs="Arial"/>
                <w:i/>
                <w:iCs/>
                <w:color w:val="000000"/>
                <w:sz w:val="19"/>
                <w:szCs w:val="19"/>
              </w:rPr>
              <w:t>Missing</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0.67</w:t>
            </w:r>
          </w:p>
        </w:tc>
        <w:tc>
          <w:tcPr>
            <w:tcW w:w="468"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w:t>
            </w:r>
          </w:p>
        </w:tc>
      </w:tr>
      <w:tr w:rsidR="0035688B" w:rsidTr="0035688B">
        <w:trPr>
          <w:cantSplit/>
        </w:trPr>
        <w:tc>
          <w:tcPr>
            <w:tcW w:w="2979" w:type="dxa"/>
            <w:tcBorders>
              <w:top w:val="nil"/>
              <w:left w:val="nil"/>
              <w:bottom w:val="single" w:sz="4" w:space="0" w:color="000000"/>
              <w:right w:val="nil"/>
            </w:tcBorders>
            <w:shd w:val="clear" w:color="auto" w:fill="FFFFFF"/>
            <w:tcMar>
              <w:left w:w="67" w:type="dxa"/>
              <w:right w:w="67" w:type="dxa"/>
            </w:tcMar>
          </w:tcPr>
          <w:p w:rsidR="0035688B" w:rsidRDefault="0035688B"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150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150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150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150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35688B" w:rsidRDefault="0035688B" w:rsidP="00912997">
            <w:pPr>
              <w:adjustRightInd w:val="0"/>
              <w:spacing w:before="67" w:after="67"/>
              <w:jc w:val="right"/>
              <w:rPr>
                <w:rFonts w:cs="Arial"/>
                <w:color w:val="000000"/>
                <w:sz w:val="19"/>
                <w:szCs w:val="19"/>
              </w:rPr>
            </w:pPr>
            <w:r>
              <w:rPr>
                <w:rFonts w:cs="Arial"/>
                <w:color w:val="000000"/>
                <w:sz w:val="19"/>
                <w:szCs w:val="19"/>
              </w:rPr>
              <w:t>100.00</w:t>
            </w:r>
          </w:p>
        </w:tc>
      </w:tr>
    </w:tbl>
    <w:p w:rsidR="002474CC" w:rsidRDefault="002474CC" w:rsidP="00EA2C00">
      <w:pPr>
        <w:pStyle w:val="Beschriftung"/>
        <w:rPr>
          <w:sz w:val="20"/>
          <w:szCs w:val="20"/>
          <w:lang w:val="en-GB"/>
        </w:rPr>
      </w:pPr>
      <w:bookmarkStart w:id="175" w:name="_Ref5690966"/>
    </w:p>
    <w:p w:rsidR="002474CC" w:rsidRDefault="002474CC" w:rsidP="00EA2C00">
      <w:pPr>
        <w:pStyle w:val="Beschriftung"/>
        <w:rPr>
          <w:sz w:val="20"/>
          <w:szCs w:val="20"/>
          <w:lang w:val="en-GB"/>
        </w:rPr>
      </w:pPr>
    </w:p>
    <w:p w:rsidR="002474CC" w:rsidRDefault="002474CC" w:rsidP="00EA2C00">
      <w:pPr>
        <w:pStyle w:val="Beschriftung"/>
        <w:rPr>
          <w:sz w:val="20"/>
          <w:szCs w:val="20"/>
          <w:lang w:val="en-GB"/>
        </w:rPr>
      </w:pPr>
    </w:p>
    <w:p w:rsidR="00EA2C00" w:rsidRPr="00EA2C00" w:rsidRDefault="00EA2C00" w:rsidP="00EA2C00">
      <w:pPr>
        <w:pStyle w:val="Beschriftung"/>
        <w:rPr>
          <w:sz w:val="20"/>
          <w:szCs w:val="20"/>
          <w:lang w:val="en-GB"/>
        </w:rPr>
      </w:pPr>
      <w:bookmarkStart w:id="176" w:name="_Toc7688425"/>
      <w:r w:rsidRPr="00EA2C00">
        <w:rPr>
          <w:sz w:val="20"/>
          <w:szCs w:val="20"/>
          <w:lang w:val="en-GB"/>
        </w:rPr>
        <w:t xml:space="preserve">Table </w:t>
      </w:r>
      <w:r w:rsidRPr="00EA2C00">
        <w:rPr>
          <w:sz w:val="20"/>
          <w:szCs w:val="20"/>
          <w:lang w:val="en-GB"/>
        </w:rPr>
        <w:fldChar w:fldCharType="begin"/>
      </w:r>
      <w:r w:rsidRPr="00EA2C00">
        <w:rPr>
          <w:sz w:val="20"/>
          <w:szCs w:val="20"/>
          <w:lang w:val="en-GB"/>
        </w:rPr>
        <w:instrText xml:space="preserve"> SEQ Table \* ARABIC </w:instrText>
      </w:r>
      <w:r w:rsidRPr="00EA2C00">
        <w:rPr>
          <w:sz w:val="20"/>
          <w:szCs w:val="20"/>
          <w:lang w:val="en-GB"/>
        </w:rPr>
        <w:fldChar w:fldCharType="separate"/>
      </w:r>
      <w:r w:rsidR="00635950">
        <w:rPr>
          <w:noProof/>
          <w:sz w:val="20"/>
          <w:szCs w:val="20"/>
          <w:lang w:val="en-GB"/>
        </w:rPr>
        <w:t>9</w:t>
      </w:r>
      <w:r w:rsidRPr="00EA2C00">
        <w:rPr>
          <w:sz w:val="20"/>
          <w:szCs w:val="20"/>
          <w:lang w:val="en-GB"/>
        </w:rPr>
        <w:fldChar w:fldCharType="end"/>
      </w:r>
      <w:bookmarkEnd w:id="175"/>
      <w:r w:rsidRPr="00EA2C00">
        <w:rPr>
          <w:sz w:val="20"/>
          <w:szCs w:val="20"/>
          <w:lang w:val="en-GB"/>
        </w:rPr>
        <w:t>: Amount of 24-h urine collection [ml]</w:t>
      </w:r>
      <w:bookmarkEnd w:id="176"/>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0"/>
        <w:gridCol w:w="847"/>
        <w:gridCol w:w="847"/>
        <w:gridCol w:w="847"/>
        <w:gridCol w:w="847"/>
        <w:gridCol w:w="847"/>
        <w:gridCol w:w="682"/>
      </w:tblGrid>
      <w:tr w:rsidR="00EA2C00" w:rsidTr="006B5BE4">
        <w:trPr>
          <w:cantSplit/>
          <w:tblHeader/>
        </w:trPr>
        <w:tc>
          <w:tcPr>
            <w:tcW w:w="2157"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EA2C00" w:rsidRPr="00EA2C00" w:rsidRDefault="00EA2C00" w:rsidP="006B5BE4">
            <w:pPr>
              <w:adjustRightInd w:val="0"/>
              <w:spacing w:before="67" w:after="67"/>
              <w:jc w:val="center"/>
              <w:rPr>
                <w:rFonts w:cs="Arial"/>
                <w:i/>
                <w:iCs/>
                <w:color w:val="000000"/>
                <w:sz w:val="19"/>
                <w:szCs w:val="19"/>
                <w:lang w:val="en-GB"/>
              </w:rPr>
            </w:pPr>
            <w:r w:rsidRPr="00EA2C00">
              <w:rPr>
                <w:rFonts w:cs="Arial"/>
                <w:i/>
                <w:iCs/>
                <w:color w:val="000000"/>
                <w:sz w:val="19"/>
                <w:szCs w:val="19"/>
                <w:lang w:val="en-GB"/>
              </w:rPr>
              <w:t>Amount of 24-h urine collection</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N</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Mean</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Std</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Median</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Min</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NMiss</w:t>
            </w:r>
          </w:p>
        </w:tc>
      </w:tr>
      <w:tr w:rsidR="00EA2C00" w:rsidTr="006B5BE4">
        <w:trPr>
          <w:cantSplit/>
        </w:trPr>
        <w:tc>
          <w:tcPr>
            <w:tcW w:w="1171" w:type="dxa"/>
            <w:vMerge w:val="restart"/>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3056.67</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998.36</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3120.00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980.00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4740.00</w:t>
            </w:r>
          </w:p>
        </w:tc>
        <w:tc>
          <w:tcPr>
            <w:tcW w:w="682"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6B5BE4">
        <w:trPr>
          <w:cantSplit/>
        </w:trPr>
        <w:tc>
          <w:tcPr>
            <w:tcW w:w="1171" w:type="dxa"/>
            <w:vMerge/>
            <w:tcBorders>
              <w:top w:val="nil"/>
              <w:left w:val="nil"/>
              <w:bottom w:val="nil"/>
              <w:right w:val="nil"/>
            </w:tcBorders>
            <w:shd w:val="clear" w:color="auto" w:fill="FFFFFF"/>
            <w:tcMar>
              <w:left w:w="67" w:type="dxa"/>
              <w:right w:w="67" w:type="dxa"/>
            </w:tcMar>
          </w:tcPr>
          <w:p w:rsidR="00EA2C00" w:rsidRDefault="00EA2C00" w:rsidP="006B5BE4">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2156.67</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539.94</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2300.00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1000.00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2870.00</w:t>
            </w:r>
          </w:p>
        </w:tc>
        <w:tc>
          <w:tcPr>
            <w:tcW w:w="682"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EA2C00">
        <w:trPr>
          <w:cantSplit/>
        </w:trPr>
        <w:tc>
          <w:tcPr>
            <w:tcW w:w="1171" w:type="dxa"/>
            <w:vMerge/>
            <w:tcBorders>
              <w:top w:val="nil"/>
              <w:left w:val="nil"/>
              <w:right w:val="nil"/>
            </w:tcBorders>
            <w:shd w:val="clear" w:color="auto" w:fill="FFFFFF"/>
            <w:tcMar>
              <w:left w:w="67" w:type="dxa"/>
              <w:right w:w="67" w:type="dxa"/>
            </w:tcMar>
          </w:tcPr>
          <w:p w:rsidR="00EA2C00" w:rsidRDefault="00EA2C00" w:rsidP="006B5BE4">
            <w:pPr>
              <w:adjustRightInd w:val="0"/>
              <w:rPr>
                <w:sz w:val="24"/>
                <w:szCs w:val="24"/>
              </w:rPr>
            </w:pPr>
          </w:p>
        </w:tc>
        <w:tc>
          <w:tcPr>
            <w:tcW w:w="986" w:type="dxa"/>
            <w:tcBorders>
              <w:top w:val="nil"/>
              <w:left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30</w:t>
            </w:r>
          </w:p>
        </w:tc>
        <w:tc>
          <w:tcPr>
            <w:tcW w:w="847"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2606.67</w:t>
            </w:r>
          </w:p>
        </w:tc>
        <w:tc>
          <w:tcPr>
            <w:tcW w:w="847"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911.81</w:t>
            </w:r>
          </w:p>
        </w:tc>
        <w:tc>
          <w:tcPr>
            <w:tcW w:w="847"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2485.00</w:t>
            </w:r>
          </w:p>
        </w:tc>
        <w:tc>
          <w:tcPr>
            <w:tcW w:w="847"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980.00</w:t>
            </w:r>
          </w:p>
        </w:tc>
        <w:tc>
          <w:tcPr>
            <w:tcW w:w="847"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4740.00</w:t>
            </w:r>
          </w:p>
        </w:tc>
        <w:tc>
          <w:tcPr>
            <w:tcW w:w="682"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6B5BE4">
        <w:trPr>
          <w:cantSplit/>
        </w:trPr>
        <w:tc>
          <w:tcPr>
            <w:tcW w:w="1171" w:type="dxa"/>
            <w:vMerge w:val="restart"/>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16</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2621.25</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1196.62</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2230.00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1280.00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4870.00</w:t>
            </w:r>
          </w:p>
        </w:tc>
        <w:tc>
          <w:tcPr>
            <w:tcW w:w="682"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6B5BE4">
        <w:trPr>
          <w:cantSplit/>
        </w:trPr>
        <w:tc>
          <w:tcPr>
            <w:tcW w:w="1171" w:type="dxa"/>
            <w:vMerge/>
            <w:tcBorders>
              <w:top w:val="nil"/>
              <w:left w:val="nil"/>
              <w:bottom w:val="nil"/>
              <w:right w:val="nil"/>
            </w:tcBorders>
            <w:shd w:val="clear" w:color="auto" w:fill="FFFFFF"/>
            <w:tcMar>
              <w:left w:w="67" w:type="dxa"/>
              <w:right w:w="67" w:type="dxa"/>
            </w:tcMar>
          </w:tcPr>
          <w:p w:rsidR="00EA2C00" w:rsidRDefault="00EA2C00" w:rsidP="006B5BE4">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2949.33</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974.93</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2800.00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1200.00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4540.00</w:t>
            </w:r>
          </w:p>
        </w:tc>
        <w:tc>
          <w:tcPr>
            <w:tcW w:w="682"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EA2C00">
        <w:trPr>
          <w:cantSplit/>
        </w:trPr>
        <w:tc>
          <w:tcPr>
            <w:tcW w:w="1171" w:type="dxa"/>
            <w:vMerge/>
            <w:tcBorders>
              <w:top w:val="nil"/>
              <w:left w:val="nil"/>
              <w:bottom w:val="single" w:sz="4" w:space="0" w:color="auto"/>
              <w:right w:val="nil"/>
            </w:tcBorders>
            <w:shd w:val="clear" w:color="auto" w:fill="FFFFFF"/>
            <w:tcMar>
              <w:left w:w="67" w:type="dxa"/>
              <w:right w:w="67" w:type="dxa"/>
            </w:tcMar>
          </w:tcPr>
          <w:p w:rsidR="00EA2C00" w:rsidRDefault="00EA2C00" w:rsidP="006B5BE4">
            <w:pPr>
              <w:adjustRightInd w:val="0"/>
              <w:rPr>
                <w:sz w:val="24"/>
                <w:szCs w:val="24"/>
              </w:rPr>
            </w:pPr>
          </w:p>
        </w:tc>
        <w:tc>
          <w:tcPr>
            <w:tcW w:w="986" w:type="dxa"/>
            <w:tcBorders>
              <w:top w:val="nil"/>
              <w:left w:val="nil"/>
              <w:bottom w:val="single" w:sz="4" w:space="0" w:color="auto"/>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31</w:t>
            </w:r>
          </w:p>
        </w:tc>
        <w:tc>
          <w:tcPr>
            <w:tcW w:w="847"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2780.00</w:t>
            </w:r>
          </w:p>
        </w:tc>
        <w:tc>
          <w:tcPr>
            <w:tcW w:w="847"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1089.63</w:t>
            </w:r>
          </w:p>
        </w:tc>
        <w:tc>
          <w:tcPr>
            <w:tcW w:w="847"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2500.00</w:t>
            </w:r>
          </w:p>
        </w:tc>
        <w:tc>
          <w:tcPr>
            <w:tcW w:w="847"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1200.00</w:t>
            </w:r>
          </w:p>
        </w:tc>
        <w:tc>
          <w:tcPr>
            <w:tcW w:w="847"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4870.00</w:t>
            </w:r>
          </w:p>
        </w:tc>
        <w:tc>
          <w:tcPr>
            <w:tcW w:w="682"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bl>
    <w:p w:rsidR="00EE18C3" w:rsidRPr="00EE18C3" w:rsidRDefault="00EE18C3" w:rsidP="00EE18C3">
      <w:pPr>
        <w:pStyle w:val="Beschriftung"/>
        <w:rPr>
          <w:sz w:val="20"/>
          <w:szCs w:val="20"/>
          <w:lang w:val="en-GB"/>
        </w:rPr>
      </w:pPr>
      <w:bookmarkStart w:id="177" w:name="_Ref5691025"/>
      <w:bookmarkStart w:id="178" w:name="_Toc7688426"/>
      <w:r w:rsidRPr="00EE18C3">
        <w:rPr>
          <w:sz w:val="20"/>
          <w:szCs w:val="20"/>
          <w:lang w:val="en-GB"/>
        </w:rPr>
        <w:t xml:space="preserve">Table </w:t>
      </w:r>
      <w:r w:rsidRPr="00EE18C3">
        <w:rPr>
          <w:sz w:val="20"/>
          <w:szCs w:val="20"/>
          <w:lang w:val="en-GB"/>
        </w:rPr>
        <w:fldChar w:fldCharType="begin"/>
      </w:r>
      <w:r w:rsidRPr="00EE18C3">
        <w:rPr>
          <w:sz w:val="20"/>
          <w:szCs w:val="20"/>
          <w:lang w:val="en-GB"/>
        </w:rPr>
        <w:instrText xml:space="preserve"> SEQ Table \* ARABIC </w:instrText>
      </w:r>
      <w:r w:rsidRPr="00EE18C3">
        <w:rPr>
          <w:sz w:val="20"/>
          <w:szCs w:val="20"/>
          <w:lang w:val="en-GB"/>
        </w:rPr>
        <w:fldChar w:fldCharType="separate"/>
      </w:r>
      <w:r w:rsidR="00635950">
        <w:rPr>
          <w:noProof/>
          <w:sz w:val="20"/>
          <w:szCs w:val="20"/>
          <w:lang w:val="en-GB"/>
        </w:rPr>
        <w:t>10</w:t>
      </w:r>
      <w:r w:rsidRPr="00EE18C3">
        <w:rPr>
          <w:sz w:val="20"/>
          <w:szCs w:val="20"/>
          <w:lang w:val="en-GB"/>
        </w:rPr>
        <w:fldChar w:fldCharType="end"/>
      </w:r>
      <w:bookmarkEnd w:id="177"/>
      <w:r w:rsidRPr="00EE18C3">
        <w:rPr>
          <w:sz w:val="20"/>
          <w:szCs w:val="20"/>
          <w:lang w:val="en-GB"/>
        </w:rPr>
        <w:t>: Amount of 24 h urine collection- One-sided paired t-test- Dapaliflozin vs placebo</w:t>
      </w:r>
      <w:bookmarkEnd w:id="178"/>
    </w:p>
    <w:tbl>
      <w:tblPr>
        <w:tblW w:w="0" w:type="auto"/>
        <w:tblInd w:w="67" w:type="dxa"/>
        <w:tblLayout w:type="fixed"/>
        <w:tblCellMar>
          <w:left w:w="0" w:type="dxa"/>
          <w:right w:w="0" w:type="dxa"/>
        </w:tblCellMar>
        <w:tblLook w:val="0000" w:firstRow="0" w:lastRow="0" w:firstColumn="0" w:lastColumn="0" w:noHBand="0" w:noVBand="0"/>
      </w:tblPr>
      <w:tblGrid>
        <w:gridCol w:w="2381"/>
        <w:gridCol w:w="360"/>
        <w:gridCol w:w="631"/>
        <w:gridCol w:w="631"/>
        <w:gridCol w:w="1984"/>
        <w:gridCol w:w="780"/>
      </w:tblGrid>
      <w:tr w:rsidR="00EE18C3" w:rsidTr="00EB67ED">
        <w:trPr>
          <w:cantSplit/>
          <w:tblHeader/>
        </w:trPr>
        <w:tc>
          <w:tcPr>
            <w:tcW w:w="2381"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Dapagliflozin vs placebo</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SD</w:t>
            </w:r>
          </w:p>
        </w:tc>
        <w:tc>
          <w:tcPr>
            <w:tcW w:w="1984"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CI 95% for the mean</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p-value</w:t>
            </w:r>
          </w:p>
        </w:tc>
      </w:tr>
      <w:tr w:rsidR="00EE18C3" w:rsidTr="00EB67ED">
        <w:trPr>
          <w:cantSplit/>
        </w:trPr>
        <w:tc>
          <w:tcPr>
            <w:tcW w:w="2381"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dapagliflozin - placebo</w:t>
            </w:r>
          </w:p>
        </w:tc>
        <w:tc>
          <w:tcPr>
            <w:tcW w:w="360"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658.3</w:t>
            </w:r>
          </w:p>
        </w:tc>
        <w:tc>
          <w:tcPr>
            <w:tcW w:w="631"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783.0</w:t>
            </w:r>
          </w:p>
        </w:tc>
        <w:tc>
          <w:tcPr>
            <w:tcW w:w="1984"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415.44 - ( I )</w:t>
            </w:r>
          </w:p>
        </w:tc>
        <w:tc>
          <w:tcPr>
            <w:tcW w:w="780"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&lt;.0001</w:t>
            </w:r>
          </w:p>
        </w:tc>
      </w:tr>
    </w:tbl>
    <w:p w:rsidR="004D6A19" w:rsidRDefault="004D6A19" w:rsidP="00EE18C3">
      <w:pPr>
        <w:adjustRightInd w:val="0"/>
        <w:jc w:val="center"/>
        <w:rPr>
          <w:sz w:val="24"/>
          <w:szCs w:val="24"/>
        </w:rPr>
      </w:pPr>
    </w:p>
    <w:p w:rsidR="00EE18C3" w:rsidRDefault="00EE18C3" w:rsidP="00EE18C3">
      <w:pPr>
        <w:adjustRightInd w:val="0"/>
        <w:jc w:val="center"/>
        <w:rPr>
          <w:sz w:val="24"/>
          <w:szCs w:val="24"/>
        </w:rPr>
      </w:pPr>
      <w:r>
        <w:rPr>
          <w:noProof/>
          <w:sz w:val="24"/>
          <w:szCs w:val="24"/>
        </w:rPr>
        <w:lastRenderedPageBreak/>
        <w:drawing>
          <wp:inline distT="0" distB="0" distL="0" distR="0" wp14:anchorId="1493F848" wp14:editId="0BA8A778">
            <wp:extent cx="5040000" cy="3751208"/>
            <wp:effectExtent l="19050" t="19050" r="27305" b="20955"/>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rotWithShape="1">
                    <a:blip r:embed="rId16">
                      <a:extLst>
                        <a:ext uri="{28A0092B-C50C-407E-A947-70E740481C1C}">
                          <a14:useLocalDpi xmlns:a14="http://schemas.microsoft.com/office/drawing/2010/main" val="0"/>
                        </a:ext>
                      </a:extLst>
                    </a:blip>
                    <a:srcRect r="990" b="1693"/>
                    <a:stretch/>
                  </pic:blipFill>
                  <pic:spPr bwMode="auto">
                    <a:xfrm>
                      <a:off x="0" y="0"/>
                      <a:ext cx="5040000" cy="375120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EE18C3" w:rsidRPr="00EE18C3" w:rsidRDefault="00EE18C3" w:rsidP="00EE18C3">
      <w:pPr>
        <w:pStyle w:val="Beschriftung"/>
        <w:rPr>
          <w:sz w:val="20"/>
          <w:szCs w:val="20"/>
          <w:lang w:val="en-GB"/>
        </w:rPr>
      </w:pPr>
      <w:bookmarkStart w:id="179" w:name="_Ref5691077"/>
      <w:bookmarkStart w:id="180" w:name="_Toc7688547"/>
      <w:r w:rsidRPr="00EE18C3">
        <w:rPr>
          <w:sz w:val="20"/>
          <w:szCs w:val="20"/>
          <w:lang w:val="en-GB"/>
        </w:rPr>
        <w:t xml:space="preserve">Figure </w:t>
      </w:r>
      <w:r w:rsidRPr="00EE18C3">
        <w:rPr>
          <w:sz w:val="20"/>
          <w:szCs w:val="20"/>
          <w:lang w:val="en-GB"/>
        </w:rPr>
        <w:fldChar w:fldCharType="begin"/>
      </w:r>
      <w:r w:rsidRPr="00EE18C3">
        <w:rPr>
          <w:sz w:val="20"/>
          <w:szCs w:val="20"/>
          <w:lang w:val="en-GB"/>
        </w:rPr>
        <w:instrText xml:space="preserve"> SEQ Figure \* ARABIC </w:instrText>
      </w:r>
      <w:r w:rsidRPr="00EE18C3">
        <w:rPr>
          <w:sz w:val="20"/>
          <w:szCs w:val="20"/>
          <w:lang w:val="en-GB"/>
        </w:rPr>
        <w:fldChar w:fldCharType="separate"/>
      </w:r>
      <w:r w:rsidR="008727A8">
        <w:rPr>
          <w:noProof/>
          <w:sz w:val="20"/>
          <w:szCs w:val="20"/>
          <w:lang w:val="en-GB"/>
        </w:rPr>
        <w:t>6</w:t>
      </w:r>
      <w:r w:rsidRPr="00EE18C3">
        <w:rPr>
          <w:sz w:val="20"/>
          <w:szCs w:val="20"/>
          <w:lang w:val="en-GB"/>
        </w:rPr>
        <w:fldChar w:fldCharType="end"/>
      </w:r>
      <w:bookmarkEnd w:id="179"/>
      <w:r w:rsidRPr="00EE18C3">
        <w:rPr>
          <w:sz w:val="20"/>
          <w:szCs w:val="20"/>
          <w:lang w:val="en-GB"/>
        </w:rPr>
        <w:t>: Amount of 24 h urine collection (per patient): Dapagliflozin vs placebo profiles plot for paired design</w:t>
      </w:r>
      <w:bookmarkEnd w:id="180"/>
    </w:p>
    <w:p w:rsidR="00EE18C3" w:rsidRDefault="00EE18C3" w:rsidP="00EE18C3">
      <w:pPr>
        <w:adjustRightInd w:val="0"/>
        <w:jc w:val="center"/>
        <w:rPr>
          <w:sz w:val="24"/>
          <w:szCs w:val="24"/>
        </w:rPr>
      </w:pPr>
      <w:r>
        <w:rPr>
          <w:noProof/>
          <w:sz w:val="24"/>
          <w:szCs w:val="24"/>
        </w:rPr>
        <w:drawing>
          <wp:inline distT="0" distB="0" distL="0" distR="0" wp14:anchorId="602D5ABE" wp14:editId="46FF150C">
            <wp:extent cx="4320000" cy="3613847"/>
            <wp:effectExtent l="19050" t="19050" r="23495" b="24765"/>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rotWithShape="1">
                    <a:blip r:embed="rId17">
                      <a:extLst>
                        <a:ext uri="{28A0092B-C50C-407E-A947-70E740481C1C}">
                          <a14:useLocalDpi xmlns:a14="http://schemas.microsoft.com/office/drawing/2010/main" val="0"/>
                        </a:ext>
                      </a:extLst>
                    </a:blip>
                    <a:srcRect l="9901" r="1839" b="1505"/>
                    <a:stretch/>
                  </pic:blipFill>
                  <pic:spPr bwMode="auto">
                    <a:xfrm>
                      <a:off x="0" y="0"/>
                      <a:ext cx="4320000" cy="361384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EE18C3" w:rsidRPr="00EE18C3" w:rsidRDefault="00EE18C3" w:rsidP="00EE18C3">
      <w:pPr>
        <w:pStyle w:val="Beschriftung"/>
        <w:rPr>
          <w:sz w:val="20"/>
          <w:szCs w:val="20"/>
          <w:lang w:val="en-GB"/>
        </w:rPr>
      </w:pPr>
      <w:bookmarkStart w:id="181" w:name="_Ref5691079"/>
      <w:bookmarkStart w:id="182" w:name="_Toc7688548"/>
      <w:r w:rsidRPr="00EE18C3">
        <w:rPr>
          <w:sz w:val="20"/>
          <w:szCs w:val="20"/>
          <w:lang w:val="en-GB"/>
        </w:rPr>
        <w:t xml:space="preserve">Figure </w:t>
      </w:r>
      <w:r w:rsidRPr="00EE18C3">
        <w:rPr>
          <w:sz w:val="20"/>
          <w:szCs w:val="20"/>
          <w:lang w:val="en-GB"/>
        </w:rPr>
        <w:fldChar w:fldCharType="begin"/>
      </w:r>
      <w:r w:rsidRPr="00EE18C3">
        <w:rPr>
          <w:sz w:val="20"/>
          <w:szCs w:val="20"/>
          <w:lang w:val="en-GB"/>
        </w:rPr>
        <w:instrText xml:space="preserve"> SEQ Figure \* ARABIC </w:instrText>
      </w:r>
      <w:r w:rsidRPr="00EE18C3">
        <w:rPr>
          <w:sz w:val="20"/>
          <w:szCs w:val="20"/>
          <w:lang w:val="en-GB"/>
        </w:rPr>
        <w:fldChar w:fldCharType="separate"/>
      </w:r>
      <w:r w:rsidR="008727A8">
        <w:rPr>
          <w:noProof/>
          <w:sz w:val="20"/>
          <w:szCs w:val="20"/>
          <w:lang w:val="en-GB"/>
        </w:rPr>
        <w:t>7</w:t>
      </w:r>
      <w:r w:rsidRPr="00EE18C3">
        <w:rPr>
          <w:sz w:val="20"/>
          <w:szCs w:val="20"/>
          <w:lang w:val="en-GB"/>
        </w:rPr>
        <w:fldChar w:fldCharType="end"/>
      </w:r>
      <w:bookmarkEnd w:id="181"/>
      <w:r w:rsidRPr="00EE18C3">
        <w:rPr>
          <w:sz w:val="20"/>
          <w:szCs w:val="20"/>
          <w:lang w:val="en-GB"/>
        </w:rPr>
        <w:t>: Amount of 24 h urine collection (per patient): Dapagliflozin vs placebo agreement plot for paired design</w:t>
      </w:r>
      <w:bookmarkEnd w:id="182"/>
    </w:p>
    <w:p w:rsidR="00EE18C3" w:rsidRPr="00EE18C3" w:rsidRDefault="00EE18C3" w:rsidP="00EE18C3">
      <w:pPr>
        <w:pStyle w:val="Beschriftung"/>
        <w:rPr>
          <w:sz w:val="20"/>
          <w:szCs w:val="20"/>
          <w:lang w:val="en-GB"/>
        </w:rPr>
      </w:pPr>
      <w:bookmarkStart w:id="183" w:name="_Ref5690993"/>
      <w:bookmarkStart w:id="184" w:name="_Toc7688427"/>
      <w:r w:rsidRPr="00EE18C3">
        <w:rPr>
          <w:sz w:val="20"/>
          <w:szCs w:val="20"/>
          <w:lang w:val="en-GB"/>
        </w:rPr>
        <w:lastRenderedPageBreak/>
        <w:t xml:space="preserve">Table </w:t>
      </w:r>
      <w:r w:rsidRPr="00EE18C3">
        <w:rPr>
          <w:sz w:val="20"/>
          <w:szCs w:val="20"/>
          <w:lang w:val="en-GB"/>
        </w:rPr>
        <w:fldChar w:fldCharType="begin"/>
      </w:r>
      <w:r w:rsidRPr="00EE18C3">
        <w:rPr>
          <w:sz w:val="20"/>
          <w:szCs w:val="20"/>
          <w:lang w:val="en-GB"/>
        </w:rPr>
        <w:instrText xml:space="preserve"> SEQ Table \* ARABIC </w:instrText>
      </w:r>
      <w:r w:rsidRPr="00EE18C3">
        <w:rPr>
          <w:sz w:val="20"/>
          <w:szCs w:val="20"/>
          <w:lang w:val="en-GB"/>
        </w:rPr>
        <w:fldChar w:fldCharType="separate"/>
      </w:r>
      <w:r w:rsidR="00635950">
        <w:rPr>
          <w:noProof/>
          <w:sz w:val="20"/>
          <w:szCs w:val="20"/>
          <w:lang w:val="en-GB"/>
        </w:rPr>
        <w:t>11</w:t>
      </w:r>
      <w:r w:rsidRPr="00EE18C3">
        <w:rPr>
          <w:sz w:val="20"/>
          <w:szCs w:val="20"/>
          <w:lang w:val="en-GB"/>
        </w:rPr>
        <w:fldChar w:fldCharType="end"/>
      </w:r>
      <w:bookmarkEnd w:id="183"/>
      <w:r w:rsidRPr="00EE18C3">
        <w:rPr>
          <w:sz w:val="20"/>
          <w:szCs w:val="20"/>
          <w:lang w:val="en-GB"/>
        </w:rPr>
        <w:t>: Amount of 24 h urine collection- Point estimates for difference between dapagliflozin and placebo (Hodges-Lehmann Estimation of shift)</w:t>
      </w:r>
      <w:bookmarkEnd w:id="184"/>
    </w:p>
    <w:tbl>
      <w:tblPr>
        <w:tblW w:w="0" w:type="auto"/>
        <w:tblInd w:w="67" w:type="dxa"/>
        <w:tblLayout w:type="fixed"/>
        <w:tblCellMar>
          <w:left w:w="0" w:type="dxa"/>
          <w:right w:w="0" w:type="dxa"/>
        </w:tblCellMar>
        <w:tblLook w:val="0000" w:firstRow="0" w:lastRow="0" w:firstColumn="0" w:lastColumn="0" w:noHBand="0" w:noVBand="0"/>
      </w:tblPr>
      <w:tblGrid>
        <w:gridCol w:w="1171"/>
        <w:gridCol w:w="1644"/>
        <w:gridCol w:w="1202"/>
        <w:gridCol w:w="1644"/>
        <w:gridCol w:w="1310"/>
      </w:tblGrid>
      <w:tr w:rsidR="00EE18C3" w:rsidTr="00EB67ED">
        <w:trPr>
          <w:cantSplit/>
          <w:tblHeader/>
        </w:trPr>
        <w:tc>
          <w:tcPr>
            <w:tcW w:w="1171"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Sequence</w:t>
            </w:r>
          </w:p>
        </w:tc>
        <w:tc>
          <w:tcPr>
            <w:tcW w:w="1644"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Estimate for difference</w:t>
            </w:r>
          </w:p>
        </w:tc>
        <w:tc>
          <w:tcPr>
            <w:tcW w:w="1202"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CI 95%</w:t>
            </w:r>
          </w:p>
        </w:tc>
        <w:tc>
          <w:tcPr>
            <w:tcW w:w="1644"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Estimate for mean change [%]</w:t>
            </w:r>
          </w:p>
        </w:tc>
        <w:tc>
          <w:tcPr>
            <w:tcW w:w="1310"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CI 95%</w:t>
            </w:r>
          </w:p>
        </w:tc>
      </w:tr>
      <w:tr w:rsidR="00EE18C3" w:rsidTr="00EB67ED">
        <w:trPr>
          <w:cantSplit/>
        </w:trPr>
        <w:tc>
          <w:tcPr>
            <w:tcW w:w="1171"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Sequence 1</w:t>
            </w:r>
          </w:p>
        </w:tc>
        <w:tc>
          <w:tcPr>
            <w:tcW w:w="164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780</w:t>
            </w:r>
          </w:p>
        </w:tc>
        <w:tc>
          <w:tcPr>
            <w:tcW w:w="1202"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300- ( 1500)</w:t>
            </w:r>
          </w:p>
        </w:tc>
        <w:tc>
          <w:tcPr>
            <w:tcW w:w="164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42.86</w:t>
            </w:r>
          </w:p>
        </w:tc>
        <w:tc>
          <w:tcPr>
            <w:tcW w:w="1310"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11.5- ( 65.73)</w:t>
            </w:r>
          </w:p>
        </w:tc>
      </w:tr>
      <w:tr w:rsidR="00EE18C3" w:rsidTr="00EB67ED">
        <w:trPr>
          <w:cantSplit/>
        </w:trPr>
        <w:tc>
          <w:tcPr>
            <w:tcW w:w="1171"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Sequence 2</w:t>
            </w:r>
          </w:p>
        </w:tc>
        <w:tc>
          <w:tcPr>
            <w:tcW w:w="164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440</w:t>
            </w:r>
          </w:p>
        </w:tc>
        <w:tc>
          <w:tcPr>
            <w:tcW w:w="1202"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-190- ( 960)</w:t>
            </w:r>
          </w:p>
        </w:tc>
        <w:tc>
          <w:tcPr>
            <w:tcW w:w="164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25.00</w:t>
            </w:r>
          </w:p>
        </w:tc>
        <w:tc>
          <w:tcPr>
            <w:tcW w:w="1310"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-6.78- ( 43.2)</w:t>
            </w:r>
          </w:p>
        </w:tc>
      </w:tr>
      <w:tr w:rsidR="00EE18C3" w:rsidTr="00EB67ED">
        <w:trPr>
          <w:cantSplit/>
        </w:trPr>
        <w:tc>
          <w:tcPr>
            <w:tcW w:w="1171"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Total</w:t>
            </w:r>
          </w:p>
        </w:tc>
        <w:tc>
          <w:tcPr>
            <w:tcW w:w="1644"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610</w:t>
            </w:r>
          </w:p>
        </w:tc>
        <w:tc>
          <w:tcPr>
            <w:tcW w:w="1202"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300- ( 1080)</w:t>
            </w:r>
          </w:p>
        </w:tc>
        <w:tc>
          <w:tcPr>
            <w:tcW w:w="1644"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27.21</w:t>
            </w:r>
          </w:p>
        </w:tc>
        <w:tc>
          <w:tcPr>
            <w:tcW w:w="1310"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11.5- ( 52.17)</w:t>
            </w:r>
          </w:p>
        </w:tc>
      </w:tr>
    </w:tbl>
    <w:p w:rsidR="00EA2C00" w:rsidRPr="00EA2C00" w:rsidRDefault="00EA2C00" w:rsidP="00EA2C00">
      <w:pPr>
        <w:pStyle w:val="Beschriftung"/>
        <w:rPr>
          <w:sz w:val="20"/>
          <w:szCs w:val="20"/>
          <w:lang w:val="en-GB"/>
        </w:rPr>
      </w:pPr>
      <w:bookmarkStart w:id="185" w:name="_Ref5691156"/>
      <w:bookmarkStart w:id="186" w:name="_Toc7688428"/>
      <w:r w:rsidRPr="00EA2C00">
        <w:rPr>
          <w:sz w:val="20"/>
          <w:szCs w:val="20"/>
          <w:lang w:val="en-GB"/>
        </w:rPr>
        <w:t xml:space="preserve">Table </w:t>
      </w:r>
      <w:r w:rsidRPr="00EA2C00">
        <w:rPr>
          <w:sz w:val="20"/>
          <w:szCs w:val="20"/>
          <w:lang w:val="en-GB"/>
        </w:rPr>
        <w:fldChar w:fldCharType="begin"/>
      </w:r>
      <w:r w:rsidRPr="00EA2C00">
        <w:rPr>
          <w:sz w:val="20"/>
          <w:szCs w:val="20"/>
          <w:lang w:val="en-GB"/>
        </w:rPr>
        <w:instrText xml:space="preserve"> SEQ Table \* ARABIC </w:instrText>
      </w:r>
      <w:r w:rsidRPr="00EA2C00">
        <w:rPr>
          <w:sz w:val="20"/>
          <w:szCs w:val="20"/>
          <w:lang w:val="en-GB"/>
        </w:rPr>
        <w:fldChar w:fldCharType="separate"/>
      </w:r>
      <w:r w:rsidR="00635950">
        <w:rPr>
          <w:noProof/>
          <w:sz w:val="20"/>
          <w:szCs w:val="20"/>
          <w:lang w:val="en-GB"/>
        </w:rPr>
        <w:t>12</w:t>
      </w:r>
      <w:r w:rsidRPr="00EA2C00">
        <w:rPr>
          <w:sz w:val="20"/>
          <w:szCs w:val="20"/>
          <w:lang w:val="en-GB"/>
        </w:rPr>
        <w:fldChar w:fldCharType="end"/>
      </w:r>
      <w:bookmarkEnd w:id="185"/>
      <w:r w:rsidRPr="00EA2C00">
        <w:rPr>
          <w:sz w:val="20"/>
          <w:szCs w:val="20"/>
          <w:lang w:val="en-GB"/>
        </w:rPr>
        <w:t>: Urinary glucose concentration [mg/dl]</w:t>
      </w:r>
      <w:bookmarkEnd w:id="186"/>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0"/>
        <w:gridCol w:w="847"/>
        <w:gridCol w:w="847"/>
        <w:gridCol w:w="847"/>
        <w:gridCol w:w="847"/>
        <w:gridCol w:w="847"/>
        <w:gridCol w:w="682"/>
      </w:tblGrid>
      <w:tr w:rsidR="00EA2C00" w:rsidTr="006B5BE4">
        <w:trPr>
          <w:cantSplit/>
          <w:tblHeader/>
        </w:trPr>
        <w:tc>
          <w:tcPr>
            <w:tcW w:w="2157"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Urinary glucose concentration</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N</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Mean</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Std</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Median</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Min</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NMiss</w:t>
            </w:r>
          </w:p>
        </w:tc>
      </w:tr>
      <w:tr w:rsidR="00EA2C00" w:rsidTr="006B5BE4">
        <w:trPr>
          <w:cantSplit/>
        </w:trPr>
        <w:tc>
          <w:tcPr>
            <w:tcW w:w="1171" w:type="dxa"/>
            <w:vMerge w:val="restart"/>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4490.20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886.15</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4620.00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2880.00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5830.00</w:t>
            </w:r>
          </w:p>
        </w:tc>
        <w:tc>
          <w:tcPr>
            <w:tcW w:w="682"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6B5BE4">
        <w:trPr>
          <w:cantSplit/>
        </w:trPr>
        <w:tc>
          <w:tcPr>
            <w:tcW w:w="1171" w:type="dxa"/>
            <w:vMerge/>
            <w:tcBorders>
              <w:top w:val="nil"/>
              <w:left w:val="nil"/>
              <w:bottom w:val="nil"/>
              <w:right w:val="nil"/>
            </w:tcBorders>
            <w:shd w:val="clear" w:color="auto" w:fill="FFFFFF"/>
            <w:tcMar>
              <w:left w:w="67" w:type="dxa"/>
              <w:right w:w="67" w:type="dxa"/>
            </w:tcMar>
          </w:tcPr>
          <w:p w:rsidR="00EA2C00" w:rsidRDefault="00EA2C00" w:rsidP="006B5BE4">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2216.60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771.44</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2080.00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1266.00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3618.00</w:t>
            </w:r>
          </w:p>
        </w:tc>
        <w:tc>
          <w:tcPr>
            <w:tcW w:w="682"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EA2C00">
        <w:trPr>
          <w:cantSplit/>
        </w:trPr>
        <w:tc>
          <w:tcPr>
            <w:tcW w:w="1171" w:type="dxa"/>
            <w:vMerge/>
            <w:tcBorders>
              <w:top w:val="nil"/>
              <w:left w:val="nil"/>
              <w:right w:val="nil"/>
            </w:tcBorders>
            <w:shd w:val="clear" w:color="auto" w:fill="FFFFFF"/>
            <w:tcMar>
              <w:left w:w="67" w:type="dxa"/>
              <w:right w:w="67" w:type="dxa"/>
            </w:tcMar>
          </w:tcPr>
          <w:p w:rsidR="00EA2C00" w:rsidRDefault="00EA2C00" w:rsidP="006B5BE4">
            <w:pPr>
              <w:adjustRightInd w:val="0"/>
              <w:rPr>
                <w:sz w:val="24"/>
                <w:szCs w:val="24"/>
              </w:rPr>
            </w:pPr>
          </w:p>
        </w:tc>
        <w:tc>
          <w:tcPr>
            <w:tcW w:w="986" w:type="dxa"/>
            <w:tcBorders>
              <w:top w:val="nil"/>
              <w:left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30</w:t>
            </w:r>
          </w:p>
        </w:tc>
        <w:tc>
          <w:tcPr>
            <w:tcW w:w="847"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3353.40</w:t>
            </w:r>
          </w:p>
        </w:tc>
        <w:tc>
          <w:tcPr>
            <w:tcW w:w="847"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1415.37</w:t>
            </w:r>
          </w:p>
        </w:tc>
        <w:tc>
          <w:tcPr>
            <w:tcW w:w="847"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3275.00</w:t>
            </w:r>
          </w:p>
        </w:tc>
        <w:tc>
          <w:tcPr>
            <w:tcW w:w="847"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1266.00</w:t>
            </w:r>
          </w:p>
        </w:tc>
        <w:tc>
          <w:tcPr>
            <w:tcW w:w="847"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5830.00</w:t>
            </w:r>
          </w:p>
        </w:tc>
        <w:tc>
          <w:tcPr>
            <w:tcW w:w="682"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6B5BE4">
        <w:trPr>
          <w:cantSplit/>
        </w:trPr>
        <w:tc>
          <w:tcPr>
            <w:tcW w:w="1171" w:type="dxa"/>
            <w:vMerge w:val="restart"/>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1907.53</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1032.80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1670.00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555.00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4079.00</w:t>
            </w:r>
          </w:p>
        </w:tc>
        <w:tc>
          <w:tcPr>
            <w:tcW w:w="682"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6B5BE4">
        <w:trPr>
          <w:cantSplit/>
        </w:trPr>
        <w:tc>
          <w:tcPr>
            <w:tcW w:w="1171" w:type="dxa"/>
            <w:vMerge/>
            <w:tcBorders>
              <w:top w:val="nil"/>
              <w:left w:val="nil"/>
              <w:bottom w:val="nil"/>
              <w:right w:val="nil"/>
            </w:tcBorders>
            <w:shd w:val="clear" w:color="auto" w:fill="FFFFFF"/>
            <w:tcMar>
              <w:left w:w="67" w:type="dxa"/>
              <w:right w:w="67" w:type="dxa"/>
            </w:tcMar>
          </w:tcPr>
          <w:p w:rsidR="00EA2C00" w:rsidRDefault="00EA2C00" w:rsidP="006B5BE4">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4845.73</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1182.12</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5400.00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2940.00</w:t>
            </w:r>
          </w:p>
        </w:tc>
        <w:tc>
          <w:tcPr>
            <w:tcW w:w="847"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6220.00</w:t>
            </w:r>
          </w:p>
        </w:tc>
        <w:tc>
          <w:tcPr>
            <w:tcW w:w="682"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EA2C00">
        <w:trPr>
          <w:cantSplit/>
        </w:trPr>
        <w:tc>
          <w:tcPr>
            <w:tcW w:w="1171" w:type="dxa"/>
            <w:vMerge/>
            <w:tcBorders>
              <w:top w:val="nil"/>
              <w:left w:val="nil"/>
              <w:bottom w:val="single" w:sz="4" w:space="0" w:color="auto"/>
              <w:right w:val="nil"/>
            </w:tcBorders>
            <w:shd w:val="clear" w:color="auto" w:fill="FFFFFF"/>
            <w:tcMar>
              <w:left w:w="67" w:type="dxa"/>
              <w:right w:w="67" w:type="dxa"/>
            </w:tcMar>
          </w:tcPr>
          <w:p w:rsidR="00EA2C00" w:rsidRDefault="00EA2C00" w:rsidP="006B5BE4">
            <w:pPr>
              <w:adjustRightInd w:val="0"/>
              <w:rPr>
                <w:sz w:val="24"/>
                <w:szCs w:val="24"/>
              </w:rPr>
            </w:pPr>
          </w:p>
        </w:tc>
        <w:tc>
          <w:tcPr>
            <w:tcW w:w="986" w:type="dxa"/>
            <w:tcBorders>
              <w:top w:val="nil"/>
              <w:left w:val="nil"/>
              <w:bottom w:val="single" w:sz="4" w:space="0" w:color="auto"/>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30</w:t>
            </w:r>
          </w:p>
        </w:tc>
        <w:tc>
          <w:tcPr>
            <w:tcW w:w="847"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3376.63</w:t>
            </w:r>
          </w:p>
        </w:tc>
        <w:tc>
          <w:tcPr>
            <w:tcW w:w="847"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1849.93</w:t>
            </w:r>
          </w:p>
        </w:tc>
        <w:tc>
          <w:tcPr>
            <w:tcW w:w="847"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3050.00</w:t>
            </w:r>
          </w:p>
        </w:tc>
        <w:tc>
          <w:tcPr>
            <w:tcW w:w="847"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555.00</w:t>
            </w:r>
          </w:p>
        </w:tc>
        <w:tc>
          <w:tcPr>
            <w:tcW w:w="847"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6220.00</w:t>
            </w:r>
          </w:p>
        </w:tc>
        <w:tc>
          <w:tcPr>
            <w:tcW w:w="682"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bl>
    <w:p w:rsidR="002474CC" w:rsidRDefault="002474CC" w:rsidP="00237929">
      <w:pPr>
        <w:rPr>
          <w:lang w:val="en-GB"/>
        </w:rPr>
      </w:pPr>
      <w:bookmarkStart w:id="187" w:name="_Ref5691215"/>
    </w:p>
    <w:p w:rsidR="002474CC" w:rsidRDefault="002474CC" w:rsidP="00EE18C3">
      <w:pPr>
        <w:pStyle w:val="Beschriftung"/>
        <w:rPr>
          <w:sz w:val="20"/>
          <w:szCs w:val="20"/>
          <w:lang w:val="en-GB"/>
        </w:rPr>
      </w:pPr>
    </w:p>
    <w:p w:rsidR="002474CC" w:rsidRDefault="002474CC" w:rsidP="00EE18C3">
      <w:pPr>
        <w:pStyle w:val="Beschriftung"/>
        <w:rPr>
          <w:sz w:val="20"/>
          <w:szCs w:val="20"/>
          <w:lang w:val="en-GB"/>
        </w:rPr>
      </w:pPr>
    </w:p>
    <w:p w:rsidR="00EE18C3" w:rsidRPr="000E6070" w:rsidRDefault="00EE18C3" w:rsidP="00EE18C3">
      <w:pPr>
        <w:pStyle w:val="Beschriftung"/>
        <w:rPr>
          <w:sz w:val="20"/>
          <w:szCs w:val="20"/>
          <w:lang w:val="en-GB"/>
        </w:rPr>
      </w:pPr>
      <w:bookmarkStart w:id="188" w:name="_Ref7688657"/>
      <w:bookmarkStart w:id="189" w:name="_Toc7688429"/>
      <w:r w:rsidRPr="000E6070">
        <w:rPr>
          <w:sz w:val="20"/>
          <w:szCs w:val="20"/>
          <w:lang w:val="en-GB"/>
        </w:rPr>
        <w:t xml:space="preserve">Table </w:t>
      </w:r>
      <w:r w:rsidRPr="000E6070">
        <w:rPr>
          <w:sz w:val="20"/>
          <w:szCs w:val="20"/>
        </w:rPr>
        <w:fldChar w:fldCharType="begin"/>
      </w:r>
      <w:r w:rsidRPr="000E6070">
        <w:rPr>
          <w:sz w:val="20"/>
          <w:szCs w:val="20"/>
          <w:lang w:val="en-GB"/>
        </w:rPr>
        <w:instrText xml:space="preserve"> SEQ Table \* ARABIC </w:instrText>
      </w:r>
      <w:r w:rsidRPr="000E6070">
        <w:rPr>
          <w:sz w:val="20"/>
          <w:szCs w:val="20"/>
        </w:rPr>
        <w:fldChar w:fldCharType="separate"/>
      </w:r>
      <w:r w:rsidR="00635950">
        <w:rPr>
          <w:noProof/>
          <w:sz w:val="20"/>
          <w:szCs w:val="20"/>
          <w:lang w:val="en-GB"/>
        </w:rPr>
        <w:t>13</w:t>
      </w:r>
      <w:r w:rsidRPr="000E6070">
        <w:rPr>
          <w:sz w:val="20"/>
          <w:szCs w:val="20"/>
        </w:rPr>
        <w:fldChar w:fldCharType="end"/>
      </w:r>
      <w:bookmarkEnd w:id="187"/>
      <w:bookmarkEnd w:id="188"/>
      <w:r w:rsidRPr="000E6070">
        <w:rPr>
          <w:sz w:val="20"/>
          <w:szCs w:val="20"/>
          <w:lang w:val="en-GB"/>
        </w:rPr>
        <w:t>: Urinary glucose concentration [mg/dl]- One-sided paired t-test- Dapaliflozin vs placebo</w:t>
      </w:r>
      <w:bookmarkEnd w:id="189"/>
    </w:p>
    <w:tbl>
      <w:tblPr>
        <w:tblW w:w="0" w:type="auto"/>
        <w:tblInd w:w="67" w:type="dxa"/>
        <w:tblLayout w:type="fixed"/>
        <w:tblCellMar>
          <w:left w:w="0" w:type="dxa"/>
          <w:right w:w="0" w:type="dxa"/>
        </w:tblCellMar>
        <w:tblLook w:val="0000" w:firstRow="0" w:lastRow="0" w:firstColumn="0" w:lastColumn="0" w:noHBand="0" w:noVBand="0"/>
      </w:tblPr>
      <w:tblGrid>
        <w:gridCol w:w="2381"/>
        <w:gridCol w:w="360"/>
        <w:gridCol w:w="739"/>
        <w:gridCol w:w="631"/>
        <w:gridCol w:w="1984"/>
        <w:gridCol w:w="780"/>
      </w:tblGrid>
      <w:tr w:rsidR="00EE18C3" w:rsidTr="00EB67ED">
        <w:trPr>
          <w:cantSplit/>
          <w:tblHeader/>
        </w:trPr>
        <w:tc>
          <w:tcPr>
            <w:tcW w:w="2381"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Dapagliflozin vs placebo</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SD</w:t>
            </w:r>
          </w:p>
        </w:tc>
        <w:tc>
          <w:tcPr>
            <w:tcW w:w="1984"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CI 95% for the mean</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p-value</w:t>
            </w:r>
          </w:p>
        </w:tc>
      </w:tr>
      <w:tr w:rsidR="00EE18C3" w:rsidTr="00EB67ED">
        <w:trPr>
          <w:cantSplit/>
        </w:trPr>
        <w:tc>
          <w:tcPr>
            <w:tcW w:w="2381"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dapagliflozin - placebo</w:t>
            </w:r>
          </w:p>
        </w:tc>
        <w:tc>
          <w:tcPr>
            <w:tcW w:w="360"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2605.9</w:t>
            </w:r>
          </w:p>
        </w:tc>
        <w:tc>
          <w:tcPr>
            <w:tcW w:w="631"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922.6</w:t>
            </w:r>
          </w:p>
        </w:tc>
        <w:tc>
          <w:tcPr>
            <w:tcW w:w="1984"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2319.7 - ( I )</w:t>
            </w:r>
          </w:p>
        </w:tc>
        <w:tc>
          <w:tcPr>
            <w:tcW w:w="780"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&lt;.0001</w:t>
            </w:r>
          </w:p>
        </w:tc>
      </w:tr>
    </w:tbl>
    <w:p w:rsidR="00A44D28" w:rsidRDefault="00A44D28" w:rsidP="00A44D28">
      <w:pPr>
        <w:adjustRightInd w:val="0"/>
        <w:spacing w:before="480" w:beforeAutospacing="0"/>
        <w:jc w:val="center"/>
        <w:rPr>
          <w:sz w:val="24"/>
          <w:szCs w:val="24"/>
        </w:rPr>
      </w:pPr>
    </w:p>
    <w:p w:rsidR="00EE18C3" w:rsidRDefault="00EE18C3" w:rsidP="00A44D28">
      <w:pPr>
        <w:adjustRightInd w:val="0"/>
        <w:spacing w:before="480" w:beforeAutospacing="0"/>
        <w:jc w:val="center"/>
        <w:rPr>
          <w:sz w:val="24"/>
          <w:szCs w:val="24"/>
        </w:rPr>
      </w:pPr>
      <w:r>
        <w:rPr>
          <w:noProof/>
          <w:sz w:val="24"/>
          <w:szCs w:val="24"/>
        </w:rPr>
        <w:lastRenderedPageBreak/>
        <w:drawing>
          <wp:inline distT="0" distB="0" distL="0" distR="0" wp14:anchorId="42D74806" wp14:editId="57F2DFC7">
            <wp:extent cx="5040000" cy="3758398"/>
            <wp:effectExtent l="19050" t="19050" r="27305" b="13970"/>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rotWithShape="1">
                    <a:blip r:embed="rId18">
                      <a:extLst>
                        <a:ext uri="{28A0092B-C50C-407E-A947-70E740481C1C}">
                          <a14:useLocalDpi xmlns:a14="http://schemas.microsoft.com/office/drawing/2010/main" val="0"/>
                        </a:ext>
                      </a:extLst>
                    </a:blip>
                    <a:srcRect r="990" b="1505"/>
                    <a:stretch/>
                  </pic:blipFill>
                  <pic:spPr bwMode="auto">
                    <a:xfrm>
                      <a:off x="0" y="0"/>
                      <a:ext cx="5040000" cy="375839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EE18C3" w:rsidRPr="00EE18C3" w:rsidRDefault="00EE18C3" w:rsidP="00EE18C3">
      <w:pPr>
        <w:pStyle w:val="Beschriftung"/>
        <w:rPr>
          <w:sz w:val="20"/>
          <w:szCs w:val="20"/>
          <w:lang w:val="en-GB"/>
        </w:rPr>
      </w:pPr>
      <w:bookmarkStart w:id="190" w:name="_Ref5691273"/>
      <w:bookmarkStart w:id="191" w:name="_Ref5691249"/>
      <w:bookmarkStart w:id="192" w:name="_Toc7688549"/>
      <w:r w:rsidRPr="00EE18C3">
        <w:rPr>
          <w:sz w:val="20"/>
          <w:szCs w:val="20"/>
          <w:lang w:val="en-GB"/>
        </w:rPr>
        <w:t xml:space="preserve">Figure </w:t>
      </w:r>
      <w:r w:rsidRPr="00EE18C3">
        <w:rPr>
          <w:sz w:val="20"/>
          <w:szCs w:val="20"/>
          <w:lang w:val="en-GB"/>
        </w:rPr>
        <w:fldChar w:fldCharType="begin"/>
      </w:r>
      <w:r w:rsidRPr="00EE18C3">
        <w:rPr>
          <w:sz w:val="20"/>
          <w:szCs w:val="20"/>
          <w:lang w:val="en-GB"/>
        </w:rPr>
        <w:instrText xml:space="preserve"> SEQ Figure \* ARABIC </w:instrText>
      </w:r>
      <w:r w:rsidRPr="00EE18C3">
        <w:rPr>
          <w:sz w:val="20"/>
          <w:szCs w:val="20"/>
          <w:lang w:val="en-GB"/>
        </w:rPr>
        <w:fldChar w:fldCharType="separate"/>
      </w:r>
      <w:r w:rsidR="008727A8">
        <w:rPr>
          <w:noProof/>
          <w:sz w:val="20"/>
          <w:szCs w:val="20"/>
          <w:lang w:val="en-GB"/>
        </w:rPr>
        <w:t>8</w:t>
      </w:r>
      <w:r w:rsidRPr="00EE18C3">
        <w:rPr>
          <w:sz w:val="20"/>
          <w:szCs w:val="20"/>
          <w:lang w:val="en-GB"/>
        </w:rPr>
        <w:fldChar w:fldCharType="end"/>
      </w:r>
      <w:bookmarkEnd w:id="190"/>
      <w:r w:rsidRPr="00EE18C3">
        <w:rPr>
          <w:sz w:val="20"/>
          <w:szCs w:val="20"/>
          <w:lang w:val="en-GB"/>
        </w:rPr>
        <w:t>: Urinary glucose concentration [mg/dl]: Dapagliflozin vs placebo profiles plot for paired design</w:t>
      </w:r>
      <w:bookmarkEnd w:id="191"/>
      <w:bookmarkEnd w:id="192"/>
    </w:p>
    <w:p w:rsidR="00EE18C3" w:rsidRDefault="00EE18C3" w:rsidP="00EE18C3">
      <w:pPr>
        <w:adjustRightInd w:val="0"/>
        <w:jc w:val="center"/>
        <w:rPr>
          <w:sz w:val="24"/>
          <w:szCs w:val="24"/>
        </w:rPr>
      </w:pPr>
      <w:r>
        <w:rPr>
          <w:noProof/>
          <w:sz w:val="24"/>
          <w:szCs w:val="24"/>
        </w:rPr>
        <w:drawing>
          <wp:inline distT="0" distB="0" distL="0" distR="0" wp14:anchorId="1B7FA7B7" wp14:editId="0B51E9D5">
            <wp:extent cx="4320000" cy="3637161"/>
            <wp:effectExtent l="19050" t="19050" r="23495" b="20955"/>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19">
                      <a:extLst>
                        <a:ext uri="{28A0092B-C50C-407E-A947-70E740481C1C}">
                          <a14:useLocalDpi xmlns:a14="http://schemas.microsoft.com/office/drawing/2010/main" val="0"/>
                        </a:ext>
                      </a:extLst>
                    </a:blip>
                    <a:srcRect l="9194" r="3112" b="1505"/>
                    <a:stretch/>
                  </pic:blipFill>
                  <pic:spPr bwMode="auto">
                    <a:xfrm>
                      <a:off x="0" y="0"/>
                      <a:ext cx="4320000" cy="363716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EE18C3" w:rsidRPr="00EE18C3" w:rsidRDefault="00EE18C3" w:rsidP="00EE18C3">
      <w:pPr>
        <w:pStyle w:val="Beschriftung"/>
        <w:rPr>
          <w:sz w:val="20"/>
          <w:szCs w:val="20"/>
          <w:lang w:val="en-GB"/>
        </w:rPr>
      </w:pPr>
      <w:bookmarkStart w:id="193" w:name="_Ref5691275"/>
      <w:bookmarkStart w:id="194" w:name="_Ref5691251"/>
      <w:bookmarkStart w:id="195" w:name="_Toc7688550"/>
      <w:r w:rsidRPr="00EE18C3">
        <w:rPr>
          <w:sz w:val="20"/>
          <w:szCs w:val="20"/>
          <w:lang w:val="en-GB"/>
        </w:rPr>
        <w:t xml:space="preserve">Figure </w:t>
      </w:r>
      <w:r w:rsidRPr="00EE18C3">
        <w:rPr>
          <w:sz w:val="20"/>
          <w:szCs w:val="20"/>
          <w:lang w:val="en-GB"/>
        </w:rPr>
        <w:fldChar w:fldCharType="begin"/>
      </w:r>
      <w:r w:rsidRPr="00EE18C3">
        <w:rPr>
          <w:sz w:val="20"/>
          <w:szCs w:val="20"/>
          <w:lang w:val="en-GB"/>
        </w:rPr>
        <w:instrText xml:space="preserve"> SEQ Figure \* ARABIC </w:instrText>
      </w:r>
      <w:r w:rsidRPr="00EE18C3">
        <w:rPr>
          <w:sz w:val="20"/>
          <w:szCs w:val="20"/>
          <w:lang w:val="en-GB"/>
        </w:rPr>
        <w:fldChar w:fldCharType="separate"/>
      </w:r>
      <w:r w:rsidR="008727A8">
        <w:rPr>
          <w:noProof/>
          <w:sz w:val="20"/>
          <w:szCs w:val="20"/>
          <w:lang w:val="en-GB"/>
        </w:rPr>
        <w:t>9</w:t>
      </w:r>
      <w:r w:rsidRPr="00EE18C3">
        <w:rPr>
          <w:sz w:val="20"/>
          <w:szCs w:val="20"/>
          <w:lang w:val="en-GB"/>
        </w:rPr>
        <w:fldChar w:fldCharType="end"/>
      </w:r>
      <w:bookmarkEnd w:id="193"/>
      <w:r w:rsidRPr="00EE18C3">
        <w:rPr>
          <w:sz w:val="20"/>
          <w:szCs w:val="20"/>
          <w:lang w:val="en-GB"/>
        </w:rPr>
        <w:t>: Urinary glucose concentration [mg/dl]: Dapagliflozin vs placebo agreement plot for paired design</w:t>
      </w:r>
      <w:bookmarkEnd w:id="194"/>
      <w:bookmarkEnd w:id="195"/>
    </w:p>
    <w:p w:rsidR="00EE18C3" w:rsidRPr="008A5A66" w:rsidRDefault="00EE18C3" w:rsidP="008A5A66">
      <w:pPr>
        <w:pStyle w:val="Beschriftung"/>
        <w:rPr>
          <w:sz w:val="20"/>
          <w:szCs w:val="20"/>
          <w:lang w:val="en-GB"/>
        </w:rPr>
      </w:pPr>
      <w:bookmarkStart w:id="196" w:name="_Ref5691182"/>
      <w:bookmarkStart w:id="197" w:name="_Toc7688430"/>
      <w:r w:rsidRPr="00EE18C3">
        <w:rPr>
          <w:sz w:val="20"/>
          <w:szCs w:val="20"/>
          <w:lang w:val="en-GB"/>
        </w:rPr>
        <w:lastRenderedPageBreak/>
        <w:t xml:space="preserve">Table </w:t>
      </w:r>
      <w:r w:rsidRPr="00EE18C3">
        <w:rPr>
          <w:sz w:val="20"/>
          <w:szCs w:val="20"/>
          <w:lang w:val="en-GB"/>
        </w:rPr>
        <w:fldChar w:fldCharType="begin"/>
      </w:r>
      <w:r w:rsidRPr="00EE18C3">
        <w:rPr>
          <w:sz w:val="20"/>
          <w:szCs w:val="20"/>
          <w:lang w:val="en-GB"/>
        </w:rPr>
        <w:instrText xml:space="preserve"> SEQ Table \* ARABIC </w:instrText>
      </w:r>
      <w:r w:rsidRPr="00EE18C3">
        <w:rPr>
          <w:sz w:val="20"/>
          <w:szCs w:val="20"/>
          <w:lang w:val="en-GB"/>
        </w:rPr>
        <w:fldChar w:fldCharType="separate"/>
      </w:r>
      <w:r w:rsidR="00635950">
        <w:rPr>
          <w:noProof/>
          <w:sz w:val="20"/>
          <w:szCs w:val="20"/>
          <w:lang w:val="en-GB"/>
        </w:rPr>
        <w:t>14</w:t>
      </w:r>
      <w:r w:rsidRPr="00EE18C3">
        <w:rPr>
          <w:sz w:val="20"/>
          <w:szCs w:val="20"/>
          <w:lang w:val="en-GB"/>
        </w:rPr>
        <w:fldChar w:fldCharType="end"/>
      </w:r>
      <w:bookmarkEnd w:id="196"/>
      <w:r w:rsidRPr="00EE18C3">
        <w:rPr>
          <w:sz w:val="20"/>
          <w:szCs w:val="20"/>
          <w:lang w:val="en-GB"/>
        </w:rPr>
        <w:t>: Urinary glucose concentration [mg/dl]- Point estimates for difference between dapagliflozin and placebo (Hodges-Lehmann Estimation of shift)</w:t>
      </w:r>
      <w:bookmarkEnd w:id="197"/>
    </w:p>
    <w:tbl>
      <w:tblPr>
        <w:tblW w:w="0" w:type="auto"/>
        <w:tblInd w:w="67" w:type="dxa"/>
        <w:tblLayout w:type="fixed"/>
        <w:tblCellMar>
          <w:left w:w="0" w:type="dxa"/>
          <w:right w:w="0" w:type="dxa"/>
        </w:tblCellMar>
        <w:tblLook w:val="0000" w:firstRow="0" w:lastRow="0" w:firstColumn="0" w:lastColumn="0" w:noHBand="0" w:noVBand="0"/>
      </w:tblPr>
      <w:tblGrid>
        <w:gridCol w:w="1171"/>
        <w:gridCol w:w="1644"/>
        <w:gridCol w:w="1310"/>
        <w:gridCol w:w="1644"/>
        <w:gridCol w:w="1634"/>
      </w:tblGrid>
      <w:tr w:rsidR="00EE18C3" w:rsidTr="00EB67ED">
        <w:trPr>
          <w:cantSplit/>
          <w:tblHeader/>
        </w:trPr>
        <w:tc>
          <w:tcPr>
            <w:tcW w:w="1171"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Sequence</w:t>
            </w:r>
          </w:p>
        </w:tc>
        <w:tc>
          <w:tcPr>
            <w:tcW w:w="1644"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Estimate for difference</w:t>
            </w:r>
          </w:p>
        </w:tc>
        <w:tc>
          <w:tcPr>
            <w:tcW w:w="1310"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CI 95%</w:t>
            </w:r>
          </w:p>
        </w:tc>
        <w:tc>
          <w:tcPr>
            <w:tcW w:w="1644"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Estimate for mean change [%]</w:t>
            </w:r>
          </w:p>
        </w:tc>
        <w:tc>
          <w:tcPr>
            <w:tcW w:w="1634"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CI 95%</w:t>
            </w:r>
          </w:p>
        </w:tc>
      </w:tr>
      <w:tr w:rsidR="00EE18C3" w:rsidTr="00EB67ED">
        <w:trPr>
          <w:cantSplit/>
        </w:trPr>
        <w:tc>
          <w:tcPr>
            <w:tcW w:w="1171"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Sequence 1</w:t>
            </w:r>
          </w:p>
        </w:tc>
        <w:tc>
          <w:tcPr>
            <w:tcW w:w="164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2507</w:t>
            </w:r>
          </w:p>
        </w:tc>
        <w:tc>
          <w:tcPr>
            <w:tcW w:w="1310"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1275- ( 2920)</w:t>
            </w:r>
          </w:p>
        </w:tc>
        <w:tc>
          <w:tcPr>
            <w:tcW w:w="164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135.53</w:t>
            </w:r>
          </w:p>
        </w:tc>
        <w:tc>
          <w:tcPr>
            <w:tcW w:w="163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55.73- ( 187.52)</w:t>
            </w:r>
          </w:p>
        </w:tc>
      </w:tr>
      <w:tr w:rsidR="00EE18C3" w:rsidTr="00EB67ED">
        <w:trPr>
          <w:cantSplit/>
        </w:trPr>
        <w:tc>
          <w:tcPr>
            <w:tcW w:w="1171"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Sequence 2</w:t>
            </w:r>
          </w:p>
        </w:tc>
        <w:tc>
          <w:tcPr>
            <w:tcW w:w="164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3350</w:t>
            </w:r>
          </w:p>
        </w:tc>
        <w:tc>
          <w:tcPr>
            <w:tcW w:w="1310"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2227- ( 3511)</w:t>
            </w:r>
          </w:p>
        </w:tc>
        <w:tc>
          <w:tcPr>
            <w:tcW w:w="164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182.67</w:t>
            </w:r>
          </w:p>
        </w:tc>
        <w:tc>
          <w:tcPr>
            <w:tcW w:w="163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121.14- ( 288.1)</w:t>
            </w:r>
          </w:p>
        </w:tc>
      </w:tr>
      <w:tr w:rsidR="00EE18C3" w:rsidTr="00EB67ED">
        <w:trPr>
          <w:cantSplit/>
        </w:trPr>
        <w:tc>
          <w:tcPr>
            <w:tcW w:w="1171"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Total</w:t>
            </w:r>
          </w:p>
        </w:tc>
        <w:tc>
          <w:tcPr>
            <w:tcW w:w="1644"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2693</w:t>
            </w:r>
          </w:p>
        </w:tc>
        <w:tc>
          <w:tcPr>
            <w:tcW w:w="1310"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2250- ( 3090)</w:t>
            </w:r>
          </w:p>
        </w:tc>
        <w:tc>
          <w:tcPr>
            <w:tcW w:w="1644"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156.07</w:t>
            </w:r>
          </w:p>
        </w:tc>
        <w:tc>
          <w:tcPr>
            <w:tcW w:w="1634"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116.72- ( 190.99)</w:t>
            </w:r>
          </w:p>
        </w:tc>
      </w:tr>
    </w:tbl>
    <w:p w:rsidR="00EA2C00" w:rsidRPr="00EA2C00" w:rsidRDefault="00EA2C00" w:rsidP="00EA2C00">
      <w:pPr>
        <w:pStyle w:val="Beschriftung"/>
        <w:rPr>
          <w:sz w:val="20"/>
          <w:szCs w:val="20"/>
          <w:lang w:val="en-GB"/>
        </w:rPr>
      </w:pPr>
      <w:bookmarkStart w:id="198" w:name="_Ref5691399"/>
      <w:bookmarkStart w:id="199" w:name="_Toc7688431"/>
      <w:r w:rsidRPr="00EA2C00">
        <w:rPr>
          <w:sz w:val="20"/>
          <w:szCs w:val="20"/>
          <w:lang w:val="en-GB"/>
        </w:rPr>
        <w:t xml:space="preserve">Table </w:t>
      </w:r>
      <w:r w:rsidRPr="00EA2C00">
        <w:rPr>
          <w:sz w:val="20"/>
          <w:szCs w:val="20"/>
          <w:lang w:val="en-GB"/>
        </w:rPr>
        <w:fldChar w:fldCharType="begin"/>
      </w:r>
      <w:r w:rsidRPr="00EA2C00">
        <w:rPr>
          <w:sz w:val="20"/>
          <w:szCs w:val="20"/>
          <w:lang w:val="en-GB"/>
        </w:rPr>
        <w:instrText xml:space="preserve"> SEQ Table \* ARABIC </w:instrText>
      </w:r>
      <w:r w:rsidRPr="00EA2C00">
        <w:rPr>
          <w:sz w:val="20"/>
          <w:szCs w:val="20"/>
          <w:lang w:val="en-GB"/>
        </w:rPr>
        <w:fldChar w:fldCharType="separate"/>
      </w:r>
      <w:r w:rsidR="00635950">
        <w:rPr>
          <w:noProof/>
          <w:sz w:val="20"/>
          <w:szCs w:val="20"/>
          <w:lang w:val="en-GB"/>
        </w:rPr>
        <w:t>15</w:t>
      </w:r>
      <w:r w:rsidRPr="00EA2C00">
        <w:rPr>
          <w:sz w:val="20"/>
          <w:szCs w:val="20"/>
          <w:lang w:val="en-GB"/>
        </w:rPr>
        <w:fldChar w:fldCharType="end"/>
      </w:r>
      <w:bookmarkEnd w:id="198"/>
      <w:r w:rsidRPr="00EA2C00">
        <w:rPr>
          <w:sz w:val="20"/>
          <w:szCs w:val="20"/>
          <w:lang w:val="en-GB"/>
        </w:rPr>
        <w:t>: Urinary glucose content [mg/24h]</w:t>
      </w:r>
      <w:bookmarkEnd w:id="199"/>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0"/>
        <w:gridCol w:w="1063"/>
        <w:gridCol w:w="955"/>
        <w:gridCol w:w="1063"/>
        <w:gridCol w:w="955"/>
        <w:gridCol w:w="1063"/>
        <w:gridCol w:w="682"/>
      </w:tblGrid>
      <w:tr w:rsidR="00EA2C00" w:rsidTr="006B5BE4">
        <w:trPr>
          <w:cantSplit/>
          <w:tblHeader/>
        </w:trPr>
        <w:tc>
          <w:tcPr>
            <w:tcW w:w="2157"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Urinary glucose content</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N</w:t>
            </w:r>
          </w:p>
        </w:tc>
        <w:tc>
          <w:tcPr>
            <w:tcW w:w="1063"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Mean</w:t>
            </w:r>
          </w:p>
        </w:tc>
        <w:tc>
          <w:tcPr>
            <w:tcW w:w="955"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Std</w:t>
            </w:r>
          </w:p>
        </w:tc>
        <w:tc>
          <w:tcPr>
            <w:tcW w:w="1063"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Median</w:t>
            </w:r>
          </w:p>
        </w:tc>
        <w:tc>
          <w:tcPr>
            <w:tcW w:w="955"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Min</w:t>
            </w:r>
          </w:p>
        </w:tc>
        <w:tc>
          <w:tcPr>
            <w:tcW w:w="1063"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EA2C00" w:rsidRDefault="00EA2C00" w:rsidP="006B5BE4">
            <w:pPr>
              <w:adjustRightInd w:val="0"/>
              <w:spacing w:before="67" w:after="67"/>
              <w:jc w:val="center"/>
              <w:rPr>
                <w:rFonts w:cs="Arial"/>
                <w:i/>
                <w:iCs/>
                <w:color w:val="000000"/>
                <w:sz w:val="19"/>
                <w:szCs w:val="19"/>
              </w:rPr>
            </w:pPr>
            <w:r>
              <w:rPr>
                <w:rFonts w:cs="Arial"/>
                <w:i/>
                <w:iCs/>
                <w:color w:val="000000"/>
                <w:sz w:val="19"/>
                <w:szCs w:val="19"/>
              </w:rPr>
              <w:t>NMiss</w:t>
            </w:r>
          </w:p>
        </w:tc>
      </w:tr>
      <w:tr w:rsidR="00EA2C00" w:rsidTr="006B5BE4">
        <w:trPr>
          <w:cantSplit/>
        </w:trPr>
        <w:tc>
          <w:tcPr>
            <w:tcW w:w="1171" w:type="dxa"/>
            <w:vMerge w:val="restart"/>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w:t>
            </w:r>
          </w:p>
        </w:tc>
        <w:tc>
          <w:tcPr>
            <w:tcW w:w="1063"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135503.40</w:t>
            </w:r>
          </w:p>
        </w:tc>
        <w:tc>
          <w:tcPr>
            <w:tcW w:w="955"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49627.04</w:t>
            </w:r>
          </w:p>
        </w:tc>
        <w:tc>
          <w:tcPr>
            <w:tcW w:w="1063"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127400.00</w:t>
            </w:r>
          </w:p>
        </w:tc>
        <w:tc>
          <w:tcPr>
            <w:tcW w:w="955"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47951.00</w:t>
            </w:r>
          </w:p>
        </w:tc>
        <w:tc>
          <w:tcPr>
            <w:tcW w:w="1063"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238422.00</w:t>
            </w:r>
          </w:p>
        </w:tc>
        <w:tc>
          <w:tcPr>
            <w:tcW w:w="682"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6B5BE4">
        <w:trPr>
          <w:cantSplit/>
        </w:trPr>
        <w:tc>
          <w:tcPr>
            <w:tcW w:w="1171" w:type="dxa"/>
            <w:vMerge/>
            <w:tcBorders>
              <w:top w:val="nil"/>
              <w:left w:val="nil"/>
              <w:bottom w:val="nil"/>
              <w:right w:val="nil"/>
            </w:tcBorders>
            <w:shd w:val="clear" w:color="auto" w:fill="FFFFFF"/>
            <w:tcMar>
              <w:left w:w="67" w:type="dxa"/>
              <w:right w:w="67" w:type="dxa"/>
            </w:tcMar>
          </w:tcPr>
          <w:p w:rsidR="00EA2C00" w:rsidRDefault="00EA2C00" w:rsidP="006B5BE4">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w:t>
            </w:r>
          </w:p>
        </w:tc>
        <w:tc>
          <w:tcPr>
            <w:tcW w:w="1063"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47580.33</w:t>
            </w:r>
          </w:p>
        </w:tc>
        <w:tc>
          <w:tcPr>
            <w:tcW w:w="955"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19491.00</w:t>
            </w:r>
          </w:p>
        </w:tc>
        <w:tc>
          <w:tcPr>
            <w:tcW w:w="1063"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45360.00</w:t>
            </w:r>
          </w:p>
        </w:tc>
        <w:tc>
          <w:tcPr>
            <w:tcW w:w="955"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15000.00</w:t>
            </w:r>
          </w:p>
        </w:tc>
        <w:tc>
          <w:tcPr>
            <w:tcW w:w="1063"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92378.00</w:t>
            </w:r>
          </w:p>
        </w:tc>
        <w:tc>
          <w:tcPr>
            <w:tcW w:w="682"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EA2C00">
        <w:trPr>
          <w:cantSplit/>
        </w:trPr>
        <w:tc>
          <w:tcPr>
            <w:tcW w:w="1171" w:type="dxa"/>
            <w:vMerge/>
            <w:tcBorders>
              <w:top w:val="nil"/>
              <w:left w:val="nil"/>
              <w:right w:val="nil"/>
            </w:tcBorders>
            <w:shd w:val="clear" w:color="auto" w:fill="FFFFFF"/>
            <w:tcMar>
              <w:left w:w="67" w:type="dxa"/>
              <w:right w:w="67" w:type="dxa"/>
            </w:tcMar>
          </w:tcPr>
          <w:p w:rsidR="00EA2C00" w:rsidRDefault="00EA2C00" w:rsidP="006B5BE4">
            <w:pPr>
              <w:adjustRightInd w:val="0"/>
              <w:rPr>
                <w:sz w:val="24"/>
                <w:szCs w:val="24"/>
              </w:rPr>
            </w:pPr>
          </w:p>
        </w:tc>
        <w:tc>
          <w:tcPr>
            <w:tcW w:w="986" w:type="dxa"/>
            <w:tcBorders>
              <w:top w:val="nil"/>
              <w:left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30</w:t>
            </w:r>
          </w:p>
        </w:tc>
        <w:tc>
          <w:tcPr>
            <w:tcW w:w="1063"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91541.87</w:t>
            </w:r>
          </w:p>
        </w:tc>
        <w:tc>
          <w:tcPr>
            <w:tcW w:w="955"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58065.62</w:t>
            </w:r>
          </w:p>
        </w:tc>
        <w:tc>
          <w:tcPr>
            <w:tcW w:w="1063"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74194.00</w:t>
            </w:r>
          </w:p>
        </w:tc>
        <w:tc>
          <w:tcPr>
            <w:tcW w:w="955"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15000.00</w:t>
            </w:r>
          </w:p>
        </w:tc>
        <w:tc>
          <w:tcPr>
            <w:tcW w:w="1063"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238422.00</w:t>
            </w:r>
          </w:p>
        </w:tc>
        <w:tc>
          <w:tcPr>
            <w:tcW w:w="682" w:type="dxa"/>
            <w:tcBorders>
              <w:top w:val="nil"/>
              <w:left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6B5BE4">
        <w:trPr>
          <w:cantSplit/>
        </w:trPr>
        <w:tc>
          <w:tcPr>
            <w:tcW w:w="1171" w:type="dxa"/>
            <w:vMerge w:val="restart"/>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w:t>
            </w:r>
          </w:p>
        </w:tc>
        <w:tc>
          <w:tcPr>
            <w:tcW w:w="1063"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41495.53</w:t>
            </w:r>
          </w:p>
        </w:tc>
        <w:tc>
          <w:tcPr>
            <w:tcW w:w="955"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18330.64</w:t>
            </w:r>
          </w:p>
        </w:tc>
        <w:tc>
          <w:tcPr>
            <w:tcW w:w="1063"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37540.00</w:t>
            </w:r>
          </w:p>
        </w:tc>
        <w:tc>
          <w:tcPr>
            <w:tcW w:w="955"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19325.00</w:t>
            </w:r>
          </w:p>
        </w:tc>
        <w:tc>
          <w:tcPr>
            <w:tcW w:w="1063"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75150.00</w:t>
            </w:r>
          </w:p>
        </w:tc>
        <w:tc>
          <w:tcPr>
            <w:tcW w:w="682"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6B5BE4">
        <w:trPr>
          <w:cantSplit/>
        </w:trPr>
        <w:tc>
          <w:tcPr>
            <w:tcW w:w="1171" w:type="dxa"/>
            <w:vMerge/>
            <w:tcBorders>
              <w:top w:val="nil"/>
              <w:left w:val="nil"/>
              <w:bottom w:val="nil"/>
              <w:right w:val="nil"/>
            </w:tcBorders>
            <w:shd w:val="clear" w:color="auto" w:fill="FFFFFF"/>
            <w:tcMar>
              <w:left w:w="67" w:type="dxa"/>
              <w:right w:w="67" w:type="dxa"/>
            </w:tcMar>
          </w:tcPr>
          <w:p w:rsidR="00EA2C00" w:rsidRDefault="00EA2C00" w:rsidP="006B5BE4">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15</w:t>
            </w:r>
          </w:p>
        </w:tc>
        <w:tc>
          <w:tcPr>
            <w:tcW w:w="1063"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134997.47</w:t>
            </w:r>
          </w:p>
        </w:tc>
        <w:tc>
          <w:tcPr>
            <w:tcW w:w="955"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36104.84</w:t>
            </w:r>
          </w:p>
        </w:tc>
        <w:tc>
          <w:tcPr>
            <w:tcW w:w="1063"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129452.00</w:t>
            </w:r>
          </w:p>
        </w:tc>
        <w:tc>
          <w:tcPr>
            <w:tcW w:w="955"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74304.00</w:t>
            </w:r>
          </w:p>
        </w:tc>
        <w:tc>
          <w:tcPr>
            <w:tcW w:w="1063"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215212.00</w:t>
            </w:r>
          </w:p>
        </w:tc>
        <w:tc>
          <w:tcPr>
            <w:tcW w:w="682" w:type="dxa"/>
            <w:tcBorders>
              <w:top w:val="nil"/>
              <w:left w:val="nil"/>
              <w:bottom w:val="nil"/>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r w:rsidR="00EA2C00" w:rsidTr="00EA2C00">
        <w:trPr>
          <w:cantSplit/>
        </w:trPr>
        <w:tc>
          <w:tcPr>
            <w:tcW w:w="1171" w:type="dxa"/>
            <w:vMerge/>
            <w:tcBorders>
              <w:top w:val="nil"/>
              <w:left w:val="nil"/>
              <w:bottom w:val="single" w:sz="4" w:space="0" w:color="auto"/>
              <w:right w:val="nil"/>
            </w:tcBorders>
            <w:shd w:val="clear" w:color="auto" w:fill="FFFFFF"/>
            <w:tcMar>
              <w:left w:w="67" w:type="dxa"/>
              <w:right w:w="67" w:type="dxa"/>
            </w:tcMar>
          </w:tcPr>
          <w:p w:rsidR="00EA2C00" w:rsidRDefault="00EA2C00" w:rsidP="006B5BE4">
            <w:pPr>
              <w:adjustRightInd w:val="0"/>
              <w:rPr>
                <w:sz w:val="24"/>
                <w:szCs w:val="24"/>
              </w:rPr>
            </w:pPr>
          </w:p>
        </w:tc>
        <w:tc>
          <w:tcPr>
            <w:tcW w:w="986" w:type="dxa"/>
            <w:tcBorders>
              <w:top w:val="nil"/>
              <w:left w:val="nil"/>
              <w:bottom w:val="single" w:sz="4" w:space="0" w:color="auto"/>
              <w:right w:val="nil"/>
            </w:tcBorders>
            <w:shd w:val="clear" w:color="auto" w:fill="FFFFFF"/>
            <w:tcMar>
              <w:left w:w="67" w:type="dxa"/>
              <w:right w:w="67" w:type="dxa"/>
            </w:tcMar>
          </w:tcPr>
          <w:p w:rsidR="00EA2C00" w:rsidRDefault="00EA2C00" w:rsidP="006B5BE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30</w:t>
            </w:r>
          </w:p>
        </w:tc>
        <w:tc>
          <w:tcPr>
            <w:tcW w:w="1063"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88246.50</w:t>
            </w:r>
          </w:p>
        </w:tc>
        <w:tc>
          <w:tcPr>
            <w:tcW w:w="955"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55249.77</w:t>
            </w:r>
          </w:p>
        </w:tc>
        <w:tc>
          <w:tcPr>
            <w:tcW w:w="1063"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74727.00</w:t>
            </w:r>
          </w:p>
        </w:tc>
        <w:tc>
          <w:tcPr>
            <w:tcW w:w="955"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19325.00</w:t>
            </w:r>
          </w:p>
        </w:tc>
        <w:tc>
          <w:tcPr>
            <w:tcW w:w="1063"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215212.00</w:t>
            </w:r>
          </w:p>
        </w:tc>
        <w:tc>
          <w:tcPr>
            <w:tcW w:w="682" w:type="dxa"/>
            <w:tcBorders>
              <w:top w:val="nil"/>
              <w:left w:val="nil"/>
              <w:bottom w:val="single" w:sz="4" w:space="0" w:color="auto"/>
              <w:right w:val="nil"/>
            </w:tcBorders>
            <w:shd w:val="clear" w:color="auto" w:fill="FFFFFF"/>
            <w:tcMar>
              <w:left w:w="67" w:type="dxa"/>
              <w:right w:w="67" w:type="dxa"/>
            </w:tcMar>
            <w:vAlign w:val="bottom"/>
          </w:tcPr>
          <w:p w:rsidR="00EA2C00" w:rsidRDefault="00EA2C00" w:rsidP="006B5BE4">
            <w:pPr>
              <w:adjustRightInd w:val="0"/>
              <w:spacing w:before="67" w:after="67"/>
              <w:jc w:val="right"/>
              <w:rPr>
                <w:rFonts w:cs="Arial"/>
                <w:color w:val="000000"/>
                <w:sz w:val="19"/>
                <w:szCs w:val="19"/>
              </w:rPr>
            </w:pPr>
            <w:r>
              <w:rPr>
                <w:rFonts w:cs="Arial"/>
                <w:color w:val="000000"/>
                <w:sz w:val="19"/>
                <w:szCs w:val="19"/>
              </w:rPr>
              <w:t>0</w:t>
            </w:r>
          </w:p>
        </w:tc>
      </w:tr>
    </w:tbl>
    <w:p w:rsidR="002474CC" w:rsidRDefault="002474CC" w:rsidP="00237929">
      <w:pPr>
        <w:rPr>
          <w:lang w:val="en-GB"/>
        </w:rPr>
      </w:pPr>
      <w:bookmarkStart w:id="200" w:name="_Ref5691452"/>
    </w:p>
    <w:p w:rsidR="002474CC" w:rsidRDefault="002474CC" w:rsidP="00237929">
      <w:pPr>
        <w:rPr>
          <w:lang w:val="en-GB"/>
        </w:rPr>
      </w:pPr>
    </w:p>
    <w:p w:rsidR="002474CC" w:rsidRDefault="002474CC" w:rsidP="00237929">
      <w:pPr>
        <w:rPr>
          <w:lang w:val="en-GB"/>
        </w:rPr>
      </w:pPr>
    </w:p>
    <w:p w:rsidR="002474CC" w:rsidRDefault="002474CC" w:rsidP="00237929">
      <w:pPr>
        <w:rPr>
          <w:lang w:val="en-GB"/>
        </w:rPr>
      </w:pPr>
    </w:p>
    <w:p w:rsidR="00237929" w:rsidRDefault="00237929" w:rsidP="00237929">
      <w:pPr>
        <w:rPr>
          <w:lang w:val="en-GB"/>
        </w:rPr>
      </w:pPr>
    </w:p>
    <w:p w:rsidR="00EE18C3" w:rsidRPr="008A5A66" w:rsidRDefault="00EE18C3" w:rsidP="008A5A66">
      <w:pPr>
        <w:pStyle w:val="Beschriftung"/>
        <w:rPr>
          <w:sz w:val="20"/>
          <w:szCs w:val="20"/>
          <w:lang w:val="en-GB"/>
        </w:rPr>
      </w:pPr>
      <w:bookmarkStart w:id="201" w:name="_Ref7688658"/>
      <w:bookmarkStart w:id="202" w:name="_Toc7688432"/>
      <w:r w:rsidRPr="00EE18C3">
        <w:rPr>
          <w:sz w:val="20"/>
          <w:szCs w:val="20"/>
          <w:lang w:val="en-GB"/>
        </w:rPr>
        <w:t xml:space="preserve">Table </w:t>
      </w:r>
      <w:r w:rsidRPr="00EE18C3">
        <w:rPr>
          <w:sz w:val="20"/>
          <w:szCs w:val="20"/>
          <w:lang w:val="en-GB"/>
        </w:rPr>
        <w:fldChar w:fldCharType="begin"/>
      </w:r>
      <w:r w:rsidRPr="00EE18C3">
        <w:rPr>
          <w:sz w:val="20"/>
          <w:szCs w:val="20"/>
          <w:lang w:val="en-GB"/>
        </w:rPr>
        <w:instrText xml:space="preserve"> SEQ Table \* ARABIC </w:instrText>
      </w:r>
      <w:r w:rsidRPr="00EE18C3">
        <w:rPr>
          <w:sz w:val="20"/>
          <w:szCs w:val="20"/>
          <w:lang w:val="en-GB"/>
        </w:rPr>
        <w:fldChar w:fldCharType="separate"/>
      </w:r>
      <w:r w:rsidR="00635950">
        <w:rPr>
          <w:noProof/>
          <w:sz w:val="20"/>
          <w:szCs w:val="20"/>
          <w:lang w:val="en-GB"/>
        </w:rPr>
        <w:t>16</w:t>
      </w:r>
      <w:r w:rsidRPr="00EE18C3">
        <w:rPr>
          <w:sz w:val="20"/>
          <w:szCs w:val="20"/>
          <w:lang w:val="en-GB"/>
        </w:rPr>
        <w:fldChar w:fldCharType="end"/>
      </w:r>
      <w:bookmarkEnd w:id="200"/>
      <w:bookmarkEnd w:id="201"/>
      <w:r w:rsidRPr="00EE18C3">
        <w:rPr>
          <w:sz w:val="20"/>
          <w:szCs w:val="20"/>
          <w:lang w:val="en-GB"/>
        </w:rPr>
        <w:t>: Urinary glucose content [mg/24h]- One-sided paired t-test- Dapaliflozin vs placebo</w:t>
      </w:r>
      <w:bookmarkEnd w:id="202"/>
    </w:p>
    <w:tbl>
      <w:tblPr>
        <w:tblW w:w="0" w:type="auto"/>
        <w:tblInd w:w="67" w:type="dxa"/>
        <w:tblLayout w:type="fixed"/>
        <w:tblCellMar>
          <w:left w:w="0" w:type="dxa"/>
          <w:right w:w="0" w:type="dxa"/>
        </w:tblCellMar>
        <w:tblLook w:val="0000" w:firstRow="0" w:lastRow="0" w:firstColumn="0" w:lastColumn="0" w:noHBand="0" w:noVBand="0"/>
      </w:tblPr>
      <w:tblGrid>
        <w:gridCol w:w="2381"/>
        <w:gridCol w:w="360"/>
        <w:gridCol w:w="847"/>
        <w:gridCol w:w="847"/>
        <w:gridCol w:w="1984"/>
        <w:gridCol w:w="780"/>
      </w:tblGrid>
      <w:tr w:rsidR="00EE18C3" w:rsidTr="00EB67ED">
        <w:trPr>
          <w:cantSplit/>
          <w:tblHeader/>
        </w:trPr>
        <w:tc>
          <w:tcPr>
            <w:tcW w:w="2381"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Dapagliflozin vs placebo</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N</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Mean</w:t>
            </w:r>
          </w:p>
        </w:tc>
        <w:tc>
          <w:tcPr>
            <w:tcW w:w="847"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SD</w:t>
            </w:r>
          </w:p>
        </w:tc>
        <w:tc>
          <w:tcPr>
            <w:tcW w:w="1984"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CI 95% for the mean</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p-value</w:t>
            </w:r>
          </w:p>
        </w:tc>
      </w:tr>
      <w:tr w:rsidR="00EE18C3" w:rsidTr="00EB67ED">
        <w:trPr>
          <w:cantSplit/>
        </w:trPr>
        <w:tc>
          <w:tcPr>
            <w:tcW w:w="2381"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dapagliflozin - placebo</w:t>
            </w:r>
          </w:p>
        </w:tc>
        <w:tc>
          <w:tcPr>
            <w:tcW w:w="360"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30</w:t>
            </w:r>
          </w:p>
        </w:tc>
        <w:tc>
          <w:tcPr>
            <w:tcW w:w="847"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90712.5</w:t>
            </w:r>
          </w:p>
        </w:tc>
        <w:tc>
          <w:tcPr>
            <w:tcW w:w="847"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36353.0</w:t>
            </w:r>
          </w:p>
        </w:tc>
        <w:tc>
          <w:tcPr>
            <w:tcW w:w="1984"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79435.2 - ( I )</w:t>
            </w:r>
          </w:p>
        </w:tc>
        <w:tc>
          <w:tcPr>
            <w:tcW w:w="780"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&lt;.0001</w:t>
            </w:r>
          </w:p>
        </w:tc>
      </w:tr>
    </w:tbl>
    <w:p w:rsidR="008A5A66" w:rsidRDefault="008A5A66" w:rsidP="00EE18C3">
      <w:pPr>
        <w:adjustRightInd w:val="0"/>
        <w:jc w:val="center"/>
        <w:rPr>
          <w:sz w:val="24"/>
          <w:szCs w:val="24"/>
        </w:rPr>
      </w:pPr>
    </w:p>
    <w:p w:rsidR="00EE18C3" w:rsidRDefault="00EE18C3" w:rsidP="00EE18C3">
      <w:pPr>
        <w:adjustRightInd w:val="0"/>
        <w:jc w:val="center"/>
        <w:rPr>
          <w:sz w:val="24"/>
          <w:szCs w:val="24"/>
        </w:rPr>
      </w:pPr>
      <w:r>
        <w:rPr>
          <w:noProof/>
          <w:sz w:val="24"/>
          <w:szCs w:val="24"/>
        </w:rPr>
        <w:lastRenderedPageBreak/>
        <w:drawing>
          <wp:inline distT="0" distB="0" distL="0" distR="0" wp14:anchorId="3EB5FC3A" wp14:editId="669A146F">
            <wp:extent cx="5040000" cy="3760226"/>
            <wp:effectExtent l="19050" t="19050" r="27305" b="1206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20">
                      <a:extLst>
                        <a:ext uri="{28A0092B-C50C-407E-A947-70E740481C1C}">
                          <a14:useLocalDpi xmlns:a14="http://schemas.microsoft.com/office/drawing/2010/main" val="0"/>
                        </a:ext>
                      </a:extLst>
                    </a:blip>
                    <a:srcRect r="849" b="1316"/>
                    <a:stretch/>
                  </pic:blipFill>
                  <pic:spPr bwMode="auto">
                    <a:xfrm>
                      <a:off x="0" y="0"/>
                      <a:ext cx="5040000" cy="376022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EE18C3" w:rsidRPr="00EE18C3" w:rsidRDefault="00EE18C3" w:rsidP="00EE18C3">
      <w:pPr>
        <w:pStyle w:val="Beschriftung"/>
        <w:rPr>
          <w:sz w:val="20"/>
          <w:szCs w:val="20"/>
          <w:lang w:val="en-GB"/>
        </w:rPr>
      </w:pPr>
      <w:bookmarkStart w:id="203" w:name="_Ref5691480"/>
      <w:bookmarkStart w:id="204" w:name="_Toc7688551"/>
      <w:r w:rsidRPr="00EE18C3">
        <w:rPr>
          <w:sz w:val="20"/>
          <w:szCs w:val="20"/>
          <w:lang w:val="en-GB"/>
        </w:rPr>
        <w:t xml:space="preserve">Figure </w:t>
      </w:r>
      <w:r w:rsidRPr="00EE18C3">
        <w:rPr>
          <w:sz w:val="20"/>
          <w:szCs w:val="20"/>
          <w:lang w:val="en-GB"/>
        </w:rPr>
        <w:fldChar w:fldCharType="begin"/>
      </w:r>
      <w:r w:rsidRPr="00EE18C3">
        <w:rPr>
          <w:sz w:val="20"/>
          <w:szCs w:val="20"/>
          <w:lang w:val="en-GB"/>
        </w:rPr>
        <w:instrText xml:space="preserve"> SEQ Figure \* ARABIC </w:instrText>
      </w:r>
      <w:r w:rsidRPr="00EE18C3">
        <w:rPr>
          <w:sz w:val="20"/>
          <w:szCs w:val="20"/>
          <w:lang w:val="en-GB"/>
        </w:rPr>
        <w:fldChar w:fldCharType="separate"/>
      </w:r>
      <w:r w:rsidR="008727A8">
        <w:rPr>
          <w:noProof/>
          <w:sz w:val="20"/>
          <w:szCs w:val="20"/>
          <w:lang w:val="en-GB"/>
        </w:rPr>
        <w:t>10</w:t>
      </w:r>
      <w:r w:rsidRPr="00EE18C3">
        <w:rPr>
          <w:sz w:val="20"/>
          <w:szCs w:val="20"/>
          <w:lang w:val="en-GB"/>
        </w:rPr>
        <w:fldChar w:fldCharType="end"/>
      </w:r>
      <w:bookmarkEnd w:id="203"/>
      <w:r w:rsidRPr="00EE18C3">
        <w:rPr>
          <w:sz w:val="20"/>
          <w:szCs w:val="20"/>
          <w:lang w:val="en-GB"/>
        </w:rPr>
        <w:t>: Urinary glucose content [mg/24h]: Dapagliflozin vs placebo profiles plot for paired design</w:t>
      </w:r>
      <w:bookmarkEnd w:id="204"/>
    </w:p>
    <w:p w:rsidR="00EE18C3" w:rsidRDefault="00EE18C3" w:rsidP="00EE18C3">
      <w:pPr>
        <w:adjustRightInd w:val="0"/>
        <w:jc w:val="center"/>
        <w:rPr>
          <w:sz w:val="24"/>
          <w:szCs w:val="24"/>
        </w:rPr>
      </w:pPr>
      <w:r>
        <w:rPr>
          <w:noProof/>
          <w:sz w:val="24"/>
          <w:szCs w:val="24"/>
        </w:rPr>
        <w:drawing>
          <wp:inline distT="0" distB="0" distL="0" distR="0" wp14:anchorId="400EDE96" wp14:editId="157DE86D">
            <wp:extent cx="4320000" cy="3620772"/>
            <wp:effectExtent l="19050" t="19050" r="23495" b="1778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21">
                      <a:extLst>
                        <a:ext uri="{28A0092B-C50C-407E-A947-70E740481C1C}">
                          <a14:useLocalDpi xmlns:a14="http://schemas.microsoft.com/office/drawing/2010/main" val="0"/>
                        </a:ext>
                      </a:extLst>
                    </a:blip>
                    <a:srcRect l="7921" r="3819" b="1316"/>
                    <a:stretch/>
                  </pic:blipFill>
                  <pic:spPr bwMode="auto">
                    <a:xfrm>
                      <a:off x="0" y="0"/>
                      <a:ext cx="4320000" cy="3620772"/>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EE18C3" w:rsidRPr="00EE18C3" w:rsidRDefault="00EE18C3" w:rsidP="00EE18C3">
      <w:pPr>
        <w:pStyle w:val="Beschriftung"/>
        <w:rPr>
          <w:sz w:val="20"/>
          <w:szCs w:val="20"/>
          <w:lang w:val="en-GB"/>
        </w:rPr>
      </w:pPr>
      <w:bookmarkStart w:id="205" w:name="_Ref5691481"/>
      <w:bookmarkStart w:id="206" w:name="_Toc7688552"/>
      <w:r w:rsidRPr="00EE18C3">
        <w:rPr>
          <w:sz w:val="20"/>
          <w:szCs w:val="20"/>
          <w:lang w:val="en-GB"/>
        </w:rPr>
        <w:t xml:space="preserve">Figure </w:t>
      </w:r>
      <w:r w:rsidRPr="00EE18C3">
        <w:rPr>
          <w:sz w:val="20"/>
          <w:szCs w:val="20"/>
          <w:lang w:val="en-GB"/>
        </w:rPr>
        <w:fldChar w:fldCharType="begin"/>
      </w:r>
      <w:r w:rsidRPr="00EE18C3">
        <w:rPr>
          <w:sz w:val="20"/>
          <w:szCs w:val="20"/>
          <w:lang w:val="en-GB"/>
        </w:rPr>
        <w:instrText xml:space="preserve"> SEQ Figure \* ARABIC </w:instrText>
      </w:r>
      <w:r w:rsidRPr="00EE18C3">
        <w:rPr>
          <w:sz w:val="20"/>
          <w:szCs w:val="20"/>
          <w:lang w:val="en-GB"/>
        </w:rPr>
        <w:fldChar w:fldCharType="separate"/>
      </w:r>
      <w:r w:rsidR="008727A8">
        <w:rPr>
          <w:noProof/>
          <w:sz w:val="20"/>
          <w:szCs w:val="20"/>
          <w:lang w:val="en-GB"/>
        </w:rPr>
        <w:t>11</w:t>
      </w:r>
      <w:r w:rsidRPr="00EE18C3">
        <w:rPr>
          <w:sz w:val="20"/>
          <w:szCs w:val="20"/>
          <w:lang w:val="en-GB"/>
        </w:rPr>
        <w:fldChar w:fldCharType="end"/>
      </w:r>
      <w:bookmarkEnd w:id="205"/>
      <w:r w:rsidRPr="00EE18C3">
        <w:rPr>
          <w:sz w:val="20"/>
          <w:szCs w:val="20"/>
          <w:lang w:val="en-GB"/>
        </w:rPr>
        <w:t>: Urinary glucose content [mg/24h]: Dapagliflozin vs placebo agreement plot for paired design</w:t>
      </w:r>
      <w:bookmarkEnd w:id="206"/>
    </w:p>
    <w:p w:rsidR="00EE18C3" w:rsidRPr="00703784" w:rsidRDefault="00EE18C3" w:rsidP="00703784">
      <w:pPr>
        <w:pStyle w:val="Beschriftung"/>
        <w:rPr>
          <w:sz w:val="20"/>
          <w:szCs w:val="20"/>
          <w:lang w:val="en-GB"/>
        </w:rPr>
      </w:pPr>
      <w:bookmarkStart w:id="207" w:name="_Ref5691430"/>
      <w:bookmarkStart w:id="208" w:name="_Toc7688433"/>
      <w:r w:rsidRPr="00EE18C3">
        <w:rPr>
          <w:sz w:val="20"/>
          <w:szCs w:val="20"/>
          <w:lang w:val="en-GB"/>
        </w:rPr>
        <w:lastRenderedPageBreak/>
        <w:t xml:space="preserve">Table </w:t>
      </w:r>
      <w:r w:rsidRPr="00EE18C3">
        <w:rPr>
          <w:sz w:val="20"/>
          <w:szCs w:val="20"/>
          <w:lang w:val="en-GB"/>
        </w:rPr>
        <w:fldChar w:fldCharType="begin"/>
      </w:r>
      <w:r w:rsidRPr="00EE18C3">
        <w:rPr>
          <w:sz w:val="20"/>
          <w:szCs w:val="20"/>
          <w:lang w:val="en-GB"/>
        </w:rPr>
        <w:instrText xml:space="preserve"> SEQ Table \* ARABIC </w:instrText>
      </w:r>
      <w:r w:rsidRPr="00EE18C3">
        <w:rPr>
          <w:sz w:val="20"/>
          <w:szCs w:val="20"/>
          <w:lang w:val="en-GB"/>
        </w:rPr>
        <w:fldChar w:fldCharType="separate"/>
      </w:r>
      <w:r w:rsidR="00635950">
        <w:rPr>
          <w:noProof/>
          <w:sz w:val="20"/>
          <w:szCs w:val="20"/>
          <w:lang w:val="en-GB"/>
        </w:rPr>
        <w:t>17</w:t>
      </w:r>
      <w:r w:rsidRPr="00EE18C3">
        <w:rPr>
          <w:sz w:val="20"/>
          <w:szCs w:val="20"/>
          <w:lang w:val="en-GB"/>
        </w:rPr>
        <w:fldChar w:fldCharType="end"/>
      </w:r>
      <w:bookmarkEnd w:id="207"/>
      <w:r w:rsidRPr="00EE18C3">
        <w:rPr>
          <w:sz w:val="20"/>
          <w:szCs w:val="20"/>
          <w:lang w:val="en-GB"/>
        </w:rPr>
        <w:t>: Urinary glucose content [mg/24h]- Point estimates for difference between dapagliflozin and placebo (Hodges-Lehmann Estimation of shift)</w:t>
      </w:r>
      <w:bookmarkEnd w:id="208"/>
    </w:p>
    <w:tbl>
      <w:tblPr>
        <w:tblW w:w="0" w:type="auto"/>
        <w:tblInd w:w="67" w:type="dxa"/>
        <w:tblLayout w:type="fixed"/>
        <w:tblCellMar>
          <w:left w:w="0" w:type="dxa"/>
          <w:right w:w="0" w:type="dxa"/>
        </w:tblCellMar>
        <w:tblLook w:val="0000" w:firstRow="0" w:lastRow="0" w:firstColumn="0" w:lastColumn="0" w:noHBand="0" w:noVBand="0"/>
      </w:tblPr>
      <w:tblGrid>
        <w:gridCol w:w="1171"/>
        <w:gridCol w:w="1644"/>
        <w:gridCol w:w="1634"/>
        <w:gridCol w:w="1644"/>
        <w:gridCol w:w="1634"/>
      </w:tblGrid>
      <w:tr w:rsidR="00EE18C3" w:rsidTr="00EB67ED">
        <w:trPr>
          <w:cantSplit/>
          <w:tblHeader/>
        </w:trPr>
        <w:tc>
          <w:tcPr>
            <w:tcW w:w="1171"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Sequence</w:t>
            </w:r>
          </w:p>
        </w:tc>
        <w:tc>
          <w:tcPr>
            <w:tcW w:w="1644"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Estimate for difference</w:t>
            </w:r>
          </w:p>
        </w:tc>
        <w:tc>
          <w:tcPr>
            <w:tcW w:w="1634"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CI 95%</w:t>
            </w:r>
          </w:p>
        </w:tc>
        <w:tc>
          <w:tcPr>
            <w:tcW w:w="1644"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jc w:val="right"/>
              <w:rPr>
                <w:rFonts w:cs="Arial"/>
                <w:i/>
                <w:iCs/>
                <w:color w:val="000000"/>
                <w:sz w:val="19"/>
                <w:szCs w:val="19"/>
              </w:rPr>
            </w:pPr>
            <w:r>
              <w:rPr>
                <w:rFonts w:cs="Arial"/>
                <w:i/>
                <w:iCs/>
                <w:color w:val="000000"/>
                <w:sz w:val="19"/>
                <w:szCs w:val="19"/>
              </w:rPr>
              <w:t>Estimate for mean change [%]</w:t>
            </w:r>
          </w:p>
        </w:tc>
        <w:tc>
          <w:tcPr>
            <w:tcW w:w="1634" w:type="dxa"/>
            <w:tcBorders>
              <w:top w:val="single" w:sz="4" w:space="0" w:color="000000"/>
              <w:left w:val="nil"/>
              <w:bottom w:val="single" w:sz="4" w:space="0" w:color="000000"/>
              <w:right w:val="nil"/>
            </w:tcBorders>
            <w:shd w:val="clear" w:color="auto" w:fill="FFFFFF"/>
            <w:tcMar>
              <w:left w:w="67" w:type="dxa"/>
              <w:right w:w="67" w:type="dxa"/>
            </w:tcMar>
            <w:vAlign w:val="bottom"/>
          </w:tcPr>
          <w:p w:rsidR="00EE18C3" w:rsidRDefault="00EE18C3" w:rsidP="004315DF">
            <w:pPr>
              <w:adjustRightInd w:val="0"/>
              <w:spacing w:before="67" w:after="67"/>
              <w:rPr>
                <w:rFonts w:cs="Arial"/>
                <w:i/>
                <w:iCs/>
                <w:color w:val="000000"/>
                <w:sz w:val="19"/>
                <w:szCs w:val="19"/>
              </w:rPr>
            </w:pPr>
            <w:r>
              <w:rPr>
                <w:rFonts w:cs="Arial"/>
                <w:i/>
                <w:iCs/>
                <w:color w:val="000000"/>
                <w:sz w:val="19"/>
                <w:szCs w:val="19"/>
              </w:rPr>
              <w:t>CI 95%</w:t>
            </w:r>
          </w:p>
        </w:tc>
      </w:tr>
      <w:tr w:rsidR="00EE18C3" w:rsidTr="00EB67ED">
        <w:trPr>
          <w:cantSplit/>
        </w:trPr>
        <w:tc>
          <w:tcPr>
            <w:tcW w:w="1171"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Sequence 1</w:t>
            </w:r>
          </w:p>
        </w:tc>
        <w:tc>
          <w:tcPr>
            <w:tcW w:w="164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90893</w:t>
            </w:r>
          </w:p>
        </w:tc>
        <w:tc>
          <w:tcPr>
            <w:tcW w:w="163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58320- ( 116180)</w:t>
            </w:r>
          </w:p>
        </w:tc>
        <w:tc>
          <w:tcPr>
            <w:tcW w:w="164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191.31</w:t>
            </w:r>
          </w:p>
        </w:tc>
        <w:tc>
          <w:tcPr>
            <w:tcW w:w="163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128.57- ( 337.53)</w:t>
            </w:r>
          </w:p>
        </w:tc>
      </w:tr>
      <w:tr w:rsidR="00EE18C3" w:rsidTr="00EB67ED">
        <w:trPr>
          <w:cantSplit/>
        </w:trPr>
        <w:tc>
          <w:tcPr>
            <w:tcW w:w="1171"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Sequence 2</w:t>
            </w:r>
          </w:p>
        </w:tc>
        <w:tc>
          <w:tcPr>
            <w:tcW w:w="164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88075</w:t>
            </w:r>
          </w:p>
        </w:tc>
        <w:tc>
          <w:tcPr>
            <w:tcW w:w="163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75845- ( 113711)</w:t>
            </w:r>
          </w:p>
        </w:tc>
        <w:tc>
          <w:tcPr>
            <w:tcW w:w="164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244.59</w:t>
            </w:r>
          </w:p>
        </w:tc>
        <w:tc>
          <w:tcPr>
            <w:tcW w:w="1634" w:type="dxa"/>
            <w:tcBorders>
              <w:top w:val="nil"/>
              <w:left w:val="nil"/>
              <w:bottom w:val="nil"/>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143.6- ( 409.66)</w:t>
            </w:r>
          </w:p>
        </w:tc>
      </w:tr>
      <w:tr w:rsidR="00EE18C3" w:rsidTr="00EB67ED">
        <w:trPr>
          <w:cantSplit/>
        </w:trPr>
        <w:tc>
          <w:tcPr>
            <w:tcW w:w="1171"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Total</w:t>
            </w:r>
          </w:p>
        </w:tc>
        <w:tc>
          <w:tcPr>
            <w:tcW w:w="1644"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90547</w:t>
            </w:r>
          </w:p>
        </w:tc>
        <w:tc>
          <w:tcPr>
            <w:tcW w:w="1634"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81339- ( 98282)</w:t>
            </w:r>
          </w:p>
        </w:tc>
        <w:tc>
          <w:tcPr>
            <w:tcW w:w="1644"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jc w:val="right"/>
              <w:rPr>
                <w:rFonts w:cs="Arial"/>
                <w:color w:val="000000"/>
                <w:sz w:val="19"/>
                <w:szCs w:val="19"/>
              </w:rPr>
            </w:pPr>
            <w:r>
              <w:rPr>
                <w:rFonts w:cs="Arial"/>
                <w:color w:val="000000"/>
                <w:sz w:val="19"/>
                <w:szCs w:val="19"/>
              </w:rPr>
              <w:t>212.20</w:t>
            </w:r>
          </w:p>
        </w:tc>
        <w:tc>
          <w:tcPr>
            <w:tcW w:w="1634" w:type="dxa"/>
            <w:tcBorders>
              <w:top w:val="nil"/>
              <w:left w:val="nil"/>
              <w:bottom w:val="single" w:sz="4" w:space="0" w:color="000000"/>
              <w:right w:val="nil"/>
            </w:tcBorders>
            <w:shd w:val="clear" w:color="auto" w:fill="FFFFFF"/>
            <w:tcMar>
              <w:left w:w="67" w:type="dxa"/>
              <w:right w:w="67" w:type="dxa"/>
            </w:tcMar>
          </w:tcPr>
          <w:p w:rsidR="00EE18C3" w:rsidRDefault="00EE18C3" w:rsidP="004315DF">
            <w:pPr>
              <w:adjustRightInd w:val="0"/>
              <w:spacing w:before="67" w:after="67"/>
              <w:rPr>
                <w:rFonts w:cs="Arial"/>
                <w:color w:val="000000"/>
                <w:sz w:val="19"/>
                <w:szCs w:val="19"/>
              </w:rPr>
            </w:pPr>
            <w:r>
              <w:rPr>
                <w:rFonts w:cs="Arial"/>
                <w:color w:val="000000"/>
                <w:sz w:val="19"/>
                <w:szCs w:val="19"/>
              </w:rPr>
              <w:t>158.09- ( 277.49)</w:t>
            </w:r>
          </w:p>
        </w:tc>
      </w:tr>
    </w:tbl>
    <w:p w:rsidR="00EE18C3" w:rsidRDefault="00EE18C3" w:rsidP="00EE18C3">
      <w:pPr>
        <w:adjustRightInd w:val="0"/>
        <w:rPr>
          <w:rFonts w:cs="Arial"/>
          <w:color w:val="000000"/>
          <w:sz w:val="19"/>
          <w:szCs w:val="19"/>
        </w:rPr>
      </w:pPr>
    </w:p>
    <w:p w:rsidR="004D2DF4" w:rsidRPr="004D2DF4" w:rsidRDefault="004D2DF4" w:rsidP="00341E8D">
      <w:pPr>
        <w:adjustRightInd w:val="0"/>
        <w:spacing w:before="480" w:beforeAutospacing="0" w:after="0" w:afterAutospacing="0"/>
        <w:contextualSpacing w:val="0"/>
        <w:rPr>
          <w:rFonts w:cs="Arial"/>
          <w:bCs/>
          <w:color w:val="000000"/>
          <w:u w:val="single"/>
          <w:lang w:val="en-GB"/>
        </w:rPr>
      </w:pPr>
      <w:r w:rsidRPr="004D2DF4">
        <w:rPr>
          <w:rFonts w:cs="Arial"/>
          <w:bCs/>
          <w:color w:val="000000"/>
          <w:u w:val="single"/>
          <w:lang w:val="en-GB"/>
        </w:rPr>
        <w:t>Secondary endpoint</w:t>
      </w:r>
      <w:r w:rsidR="005150D4">
        <w:rPr>
          <w:rFonts w:cs="Arial"/>
          <w:bCs/>
          <w:color w:val="000000"/>
          <w:u w:val="single"/>
          <w:lang w:val="en-GB"/>
        </w:rPr>
        <w:t>s</w:t>
      </w:r>
    </w:p>
    <w:p w:rsidR="00D611E1" w:rsidRPr="00D611E1" w:rsidRDefault="00A47FEC" w:rsidP="000A4F6C">
      <w:pPr>
        <w:adjustRightInd w:val="0"/>
        <w:spacing w:before="10" w:after="10"/>
        <w:rPr>
          <w:lang w:val="en-GB"/>
        </w:rPr>
      </w:pPr>
      <w:r>
        <w:rPr>
          <w:rFonts w:cs="Arial"/>
          <w:bCs/>
          <w:color w:val="000000"/>
          <w:lang w:val="en-GB"/>
        </w:rPr>
        <w:t>Glucose sensor readings in range of 70-180</w:t>
      </w:r>
      <w:r w:rsidR="00BE5202">
        <w:rPr>
          <w:rFonts w:cs="Arial"/>
          <w:bCs/>
          <w:color w:val="000000"/>
          <w:lang w:val="en-GB"/>
        </w:rPr>
        <w:t xml:space="preserve"> </w:t>
      </w:r>
      <w:r>
        <w:rPr>
          <w:rFonts w:cs="Arial"/>
          <w:bCs/>
          <w:color w:val="000000"/>
          <w:lang w:val="en-GB"/>
        </w:rPr>
        <w:t>mg/d</w:t>
      </w:r>
      <w:r w:rsidR="00BE5202">
        <w:rPr>
          <w:rFonts w:cs="Arial"/>
          <w:bCs/>
          <w:color w:val="000000"/>
          <w:lang w:val="en-GB"/>
        </w:rPr>
        <w:t>l</w:t>
      </w:r>
      <w:r>
        <w:rPr>
          <w:rFonts w:cs="Arial"/>
          <w:bCs/>
          <w:color w:val="000000"/>
          <w:lang w:val="en-GB"/>
        </w:rPr>
        <w:t xml:space="preserve"> showed lower blood glucose levels during dapagliflozin treatment than during treatment with placebo, regardless of </w:t>
      </w:r>
      <w:r w:rsidR="00E23BFF">
        <w:rPr>
          <w:rFonts w:cs="Arial"/>
          <w:bCs/>
          <w:color w:val="000000"/>
          <w:lang w:val="en-GB"/>
        </w:rPr>
        <w:t xml:space="preserve">the </w:t>
      </w:r>
      <w:r>
        <w:rPr>
          <w:rFonts w:cs="Arial"/>
          <w:bCs/>
          <w:color w:val="000000"/>
          <w:lang w:val="en-GB"/>
        </w:rPr>
        <w:t>sequence (</w:t>
      </w:r>
      <w:r w:rsidR="00E23BFF">
        <w:rPr>
          <w:rFonts w:cs="Arial"/>
          <w:bCs/>
          <w:color w:val="000000"/>
          <w:lang w:val="en-GB"/>
        </w:rPr>
        <w:t>mean of 124.6</w:t>
      </w:r>
      <w:r w:rsidR="00BE5202">
        <w:rPr>
          <w:rFonts w:cs="Arial"/>
          <w:bCs/>
          <w:color w:val="000000"/>
          <w:lang w:val="en-GB"/>
        </w:rPr>
        <w:t> </w:t>
      </w:r>
      <w:r w:rsidR="00E23BFF">
        <w:rPr>
          <w:rFonts w:cs="Arial"/>
          <w:bCs/>
          <w:color w:val="000000"/>
          <w:lang w:val="en-GB"/>
        </w:rPr>
        <w:t>mg/d</w:t>
      </w:r>
      <w:r w:rsidR="00BE5202">
        <w:rPr>
          <w:rFonts w:cs="Arial"/>
          <w:bCs/>
          <w:color w:val="000000"/>
          <w:lang w:val="en-GB"/>
        </w:rPr>
        <w:t>l</w:t>
      </w:r>
      <w:r w:rsidR="00E23BFF">
        <w:rPr>
          <w:rFonts w:cs="Arial"/>
          <w:bCs/>
          <w:color w:val="000000"/>
          <w:lang w:val="en-GB"/>
        </w:rPr>
        <w:t xml:space="preserve"> and 126.1</w:t>
      </w:r>
      <w:r w:rsidR="00BE5202">
        <w:rPr>
          <w:rFonts w:cs="Arial"/>
          <w:bCs/>
          <w:color w:val="000000"/>
          <w:lang w:val="en-GB"/>
        </w:rPr>
        <w:t> </w:t>
      </w:r>
      <w:r w:rsidR="00E23BFF">
        <w:rPr>
          <w:rFonts w:cs="Arial"/>
          <w:bCs/>
          <w:color w:val="000000"/>
          <w:lang w:val="en-GB"/>
        </w:rPr>
        <w:t>mg/d</w:t>
      </w:r>
      <w:r w:rsidR="00BE5202">
        <w:rPr>
          <w:rFonts w:cs="Arial"/>
          <w:bCs/>
          <w:color w:val="000000"/>
          <w:lang w:val="en-GB"/>
        </w:rPr>
        <w:t>l</w:t>
      </w:r>
      <w:r w:rsidR="00E23BFF">
        <w:rPr>
          <w:rFonts w:cs="Arial"/>
          <w:bCs/>
          <w:color w:val="000000"/>
          <w:lang w:val="en-GB"/>
        </w:rPr>
        <w:t xml:space="preserve"> during dapagliflozin treatment versus 137.3</w:t>
      </w:r>
      <w:r w:rsidR="00BE5202">
        <w:rPr>
          <w:rFonts w:cs="Arial"/>
          <w:bCs/>
          <w:color w:val="000000"/>
          <w:lang w:val="en-GB"/>
        </w:rPr>
        <w:t> </w:t>
      </w:r>
      <w:r w:rsidR="00E23BFF">
        <w:rPr>
          <w:rFonts w:cs="Arial"/>
          <w:bCs/>
          <w:color w:val="000000"/>
          <w:lang w:val="en-GB"/>
        </w:rPr>
        <w:t>mg/d</w:t>
      </w:r>
      <w:r w:rsidR="00BE5202">
        <w:rPr>
          <w:rFonts w:cs="Arial"/>
          <w:bCs/>
          <w:color w:val="000000"/>
          <w:lang w:val="en-GB"/>
        </w:rPr>
        <w:t>l</w:t>
      </w:r>
      <w:r w:rsidR="00E23BFF">
        <w:rPr>
          <w:rFonts w:cs="Arial"/>
          <w:bCs/>
          <w:color w:val="000000"/>
          <w:lang w:val="en-GB"/>
        </w:rPr>
        <w:t xml:space="preserve"> and 134.6</w:t>
      </w:r>
      <w:r w:rsidR="00BE5202">
        <w:rPr>
          <w:rFonts w:cs="Arial"/>
          <w:bCs/>
          <w:color w:val="000000"/>
          <w:lang w:val="en-GB"/>
        </w:rPr>
        <w:t> </w:t>
      </w:r>
      <w:r w:rsidR="00E23BFF">
        <w:rPr>
          <w:rFonts w:cs="Arial"/>
          <w:bCs/>
          <w:color w:val="000000"/>
          <w:lang w:val="en-GB"/>
        </w:rPr>
        <w:t>mg/d</w:t>
      </w:r>
      <w:r w:rsidR="00BE5202">
        <w:rPr>
          <w:rFonts w:cs="Arial"/>
          <w:bCs/>
          <w:color w:val="000000"/>
          <w:lang w:val="en-GB"/>
        </w:rPr>
        <w:t>l</w:t>
      </w:r>
      <w:r w:rsidR="00E23BFF">
        <w:rPr>
          <w:rFonts w:cs="Arial"/>
          <w:bCs/>
          <w:color w:val="000000"/>
          <w:lang w:val="en-GB"/>
        </w:rPr>
        <w:t xml:space="preserve"> dur</w:t>
      </w:r>
      <w:r w:rsidR="00FF06F6">
        <w:rPr>
          <w:rFonts w:cs="Arial"/>
          <w:bCs/>
          <w:color w:val="000000"/>
          <w:lang w:val="en-GB"/>
        </w:rPr>
        <w:t>ing treatment with placebo for s</w:t>
      </w:r>
      <w:r w:rsidR="00E23BFF">
        <w:rPr>
          <w:rFonts w:cs="Arial"/>
          <w:bCs/>
          <w:color w:val="000000"/>
          <w:lang w:val="en-GB"/>
        </w:rPr>
        <w:t>equence 1 and 2, respectively;</w:t>
      </w:r>
      <w:r>
        <w:rPr>
          <w:rFonts w:cs="Arial"/>
          <w:bCs/>
          <w:color w:val="000000"/>
          <w:lang w:val="en-GB"/>
        </w:rPr>
        <w:t xml:space="preserve"> </w:t>
      </w:r>
      <w:r w:rsidRPr="00A47FEC">
        <w:rPr>
          <w:rFonts w:cs="Arial"/>
          <w:bCs/>
          <w:color w:val="000000"/>
          <w:lang w:val="en-GB"/>
        </w:rPr>
        <w:fldChar w:fldCharType="begin"/>
      </w:r>
      <w:r w:rsidRPr="00A47FEC">
        <w:rPr>
          <w:rFonts w:cs="Arial"/>
          <w:bCs/>
          <w:color w:val="000000"/>
          <w:lang w:val="en-GB"/>
        </w:rPr>
        <w:instrText xml:space="preserve"> REF _Ref532808233 \h  \* MERGEFORMAT </w:instrText>
      </w:r>
      <w:r w:rsidRPr="00A47FEC">
        <w:rPr>
          <w:rFonts w:cs="Arial"/>
          <w:bCs/>
          <w:color w:val="000000"/>
          <w:lang w:val="en-GB"/>
        </w:rPr>
      </w:r>
      <w:r w:rsidRPr="00A47FEC">
        <w:rPr>
          <w:rFonts w:cs="Arial"/>
          <w:bCs/>
          <w:color w:val="000000"/>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15</w:t>
      </w:r>
      <w:r w:rsidRPr="00A47FEC">
        <w:rPr>
          <w:rFonts w:cs="Arial"/>
          <w:bCs/>
          <w:color w:val="000000"/>
          <w:lang w:val="en-GB"/>
        </w:rPr>
        <w:fldChar w:fldCharType="end"/>
      </w:r>
      <w:r>
        <w:rPr>
          <w:rFonts w:cs="Arial"/>
          <w:bCs/>
          <w:color w:val="000000"/>
          <w:lang w:val="en-GB"/>
        </w:rPr>
        <w:t>)</w:t>
      </w:r>
      <w:r w:rsidR="00E23BFF">
        <w:rPr>
          <w:rFonts w:cs="Arial"/>
          <w:bCs/>
          <w:color w:val="000000"/>
          <w:lang w:val="en-GB"/>
        </w:rPr>
        <w:t>.</w:t>
      </w:r>
      <w:r w:rsidR="00F77C1C">
        <w:rPr>
          <w:rFonts w:cs="Arial"/>
          <w:bCs/>
          <w:color w:val="000000"/>
          <w:lang w:val="en-GB"/>
        </w:rPr>
        <w:t xml:space="preserve"> </w:t>
      </w:r>
      <w:r w:rsidR="00F77C1C">
        <w:rPr>
          <w:lang w:val="en-GB"/>
        </w:rPr>
        <w:t xml:space="preserve">The estimated mean change amounted to </w:t>
      </w:r>
      <w:r w:rsidR="00D62FB8">
        <w:rPr>
          <w:lang w:val="en-GB"/>
        </w:rPr>
        <w:t>-14.1</w:t>
      </w:r>
      <w:r w:rsidR="00BE5202">
        <w:rPr>
          <w:lang w:val="en-GB"/>
        </w:rPr>
        <w:t> </w:t>
      </w:r>
      <w:r w:rsidR="00D62FB8">
        <w:rPr>
          <w:lang w:val="en-GB"/>
        </w:rPr>
        <w:t>% (-15.1</w:t>
      </w:r>
      <w:r w:rsidR="00BE5202">
        <w:rPr>
          <w:lang w:val="en-GB"/>
        </w:rPr>
        <w:t> </w:t>
      </w:r>
      <w:r w:rsidR="00FF06F6">
        <w:rPr>
          <w:lang w:val="en-GB"/>
        </w:rPr>
        <w:t>% in s</w:t>
      </w:r>
      <w:r w:rsidR="00F77C1C">
        <w:rPr>
          <w:lang w:val="en-GB"/>
        </w:rPr>
        <w:t xml:space="preserve">equence 1 and </w:t>
      </w:r>
      <w:r w:rsidR="00D62FB8">
        <w:rPr>
          <w:lang w:val="en-GB"/>
        </w:rPr>
        <w:t>-14.1</w:t>
      </w:r>
      <w:r w:rsidR="00BE5202">
        <w:rPr>
          <w:lang w:val="en-GB"/>
        </w:rPr>
        <w:t> </w:t>
      </w:r>
      <w:r w:rsidR="00FF06F6">
        <w:rPr>
          <w:lang w:val="en-GB"/>
        </w:rPr>
        <w:t>% in s</w:t>
      </w:r>
      <w:r w:rsidR="00F77C1C">
        <w:rPr>
          <w:lang w:val="en-GB"/>
        </w:rPr>
        <w:t>equence 2,</w:t>
      </w:r>
      <w:r w:rsidR="00D611E1">
        <w:rPr>
          <w:lang w:val="en-GB"/>
        </w:rPr>
        <w:t xml:space="preserve"> </w:t>
      </w:r>
      <w:r w:rsidR="00D611E1" w:rsidRPr="00D611E1">
        <w:rPr>
          <w:lang w:val="en-GB"/>
        </w:rPr>
        <w:fldChar w:fldCharType="begin"/>
      </w:r>
      <w:r w:rsidR="00D611E1" w:rsidRPr="00D611E1">
        <w:rPr>
          <w:lang w:val="en-GB"/>
        </w:rPr>
        <w:instrText xml:space="preserve"> REF _Ref532894875 \h  \* MERGEFORMAT </w:instrText>
      </w:r>
      <w:r w:rsidR="00D611E1" w:rsidRPr="00D611E1">
        <w:rPr>
          <w:lang w:val="en-GB"/>
        </w:rPr>
      </w:r>
      <w:r w:rsidR="00D611E1" w:rsidRPr="00D611E1">
        <w:rPr>
          <w:lang w:val="en-GB"/>
        </w:rPr>
        <w:fldChar w:fldCharType="separate"/>
      </w:r>
      <w:r w:rsidR="00372F5F" w:rsidRPr="00372F5F">
        <w:rPr>
          <w:bCs/>
          <w:lang w:val="en-GB"/>
        </w:rPr>
        <w:t xml:space="preserve">Table </w:t>
      </w:r>
      <w:r w:rsidR="00372F5F" w:rsidRPr="00372F5F">
        <w:rPr>
          <w:bCs/>
          <w:noProof/>
          <w:lang w:val="en-GB"/>
        </w:rPr>
        <w:t>19</w:t>
      </w:r>
      <w:r w:rsidR="00D611E1" w:rsidRPr="00D611E1">
        <w:rPr>
          <w:lang w:val="en-GB"/>
        </w:rPr>
        <w:fldChar w:fldCharType="end"/>
      </w:r>
      <w:r w:rsidR="00F77C1C" w:rsidRPr="00736271">
        <w:rPr>
          <w:lang w:val="en-GB"/>
        </w:rPr>
        <w:t>)</w:t>
      </w:r>
      <w:r w:rsidR="00F77C1C">
        <w:rPr>
          <w:lang w:val="en-GB"/>
        </w:rPr>
        <w:t>.</w:t>
      </w:r>
    </w:p>
    <w:p w:rsidR="00E23BFF" w:rsidRDefault="00622CD0" w:rsidP="000A4F6C">
      <w:pPr>
        <w:adjustRightInd w:val="0"/>
        <w:spacing w:before="10" w:after="10"/>
        <w:rPr>
          <w:rFonts w:cs="Arial"/>
          <w:bCs/>
          <w:color w:val="000000"/>
          <w:lang w:val="en-GB"/>
        </w:rPr>
      </w:pPr>
      <w:r>
        <w:rPr>
          <w:rFonts w:cs="Arial"/>
          <w:bCs/>
          <w:color w:val="000000"/>
          <w:lang w:val="en-GB"/>
        </w:rPr>
        <w:t xml:space="preserve">An ANOVA with the factors “treatment”, “sequence”, “period” </w:t>
      </w:r>
      <w:r w:rsidR="00CD3B97">
        <w:rPr>
          <w:lang w:val="en-GB"/>
        </w:rPr>
        <w:t xml:space="preserve">(i.e. dosing visit) </w:t>
      </w:r>
      <w:r>
        <w:rPr>
          <w:rFonts w:cs="Arial"/>
          <w:bCs/>
          <w:color w:val="000000"/>
          <w:lang w:val="en-GB"/>
        </w:rPr>
        <w:t xml:space="preserve">and “subject within sequence” showed that the glucose sensor readings </w:t>
      </w:r>
      <w:r w:rsidR="00FF06F6">
        <w:rPr>
          <w:rFonts w:cs="Arial"/>
          <w:bCs/>
          <w:color w:val="000000"/>
          <w:lang w:val="en-GB"/>
        </w:rPr>
        <w:t>mainl</w:t>
      </w:r>
      <w:r>
        <w:rPr>
          <w:rFonts w:cs="Arial"/>
          <w:bCs/>
          <w:color w:val="000000"/>
          <w:lang w:val="en-GB"/>
        </w:rPr>
        <w:t>y depend</w:t>
      </w:r>
      <w:r w:rsidR="00FF06F6">
        <w:rPr>
          <w:rFonts w:cs="Arial"/>
          <w:bCs/>
          <w:color w:val="000000"/>
          <w:lang w:val="en-GB"/>
        </w:rPr>
        <w:t>ed</w:t>
      </w:r>
      <w:r>
        <w:rPr>
          <w:rFonts w:cs="Arial"/>
          <w:bCs/>
          <w:color w:val="000000"/>
          <w:lang w:val="en-GB"/>
        </w:rPr>
        <w:t xml:space="preserve"> on “treatment” (</w:t>
      </w:r>
      <w:r w:rsidR="00D611E1" w:rsidRPr="00D611E1">
        <w:rPr>
          <w:rFonts w:cs="Arial"/>
          <w:bCs/>
          <w:color w:val="000000"/>
          <w:lang w:val="en-GB"/>
        </w:rPr>
        <w:fldChar w:fldCharType="begin"/>
      </w:r>
      <w:r w:rsidR="00D611E1" w:rsidRPr="00D611E1">
        <w:rPr>
          <w:rFonts w:cs="Arial"/>
          <w:bCs/>
          <w:color w:val="000000"/>
          <w:lang w:val="en-GB"/>
        </w:rPr>
        <w:instrText xml:space="preserve"> REF _Ref532808783 \h  \* MERGEFORMAT </w:instrText>
      </w:r>
      <w:r w:rsidR="00D611E1" w:rsidRPr="00D611E1">
        <w:rPr>
          <w:rFonts w:cs="Arial"/>
          <w:bCs/>
          <w:color w:val="000000"/>
          <w:lang w:val="en-GB"/>
        </w:rPr>
      </w:r>
      <w:r w:rsidR="00D611E1" w:rsidRPr="00D611E1">
        <w:rPr>
          <w:rFonts w:cs="Arial"/>
          <w:bCs/>
          <w:color w:val="000000"/>
          <w:lang w:val="en-GB"/>
        </w:rPr>
        <w:fldChar w:fldCharType="separate"/>
      </w:r>
      <w:r w:rsidR="00372F5F" w:rsidRPr="00372F5F">
        <w:rPr>
          <w:bCs/>
          <w:lang w:val="en-GB"/>
        </w:rPr>
        <w:t xml:space="preserve">Table </w:t>
      </w:r>
      <w:r w:rsidR="00372F5F" w:rsidRPr="00372F5F">
        <w:rPr>
          <w:bCs/>
          <w:noProof/>
          <w:lang w:val="en-GB"/>
        </w:rPr>
        <w:t>16</w:t>
      </w:r>
      <w:r w:rsidR="00D611E1" w:rsidRPr="00D611E1">
        <w:rPr>
          <w:rFonts w:cs="Arial"/>
          <w:bCs/>
          <w:color w:val="000000"/>
          <w:lang w:val="en-GB"/>
        </w:rPr>
        <w:fldChar w:fldCharType="end"/>
      </w:r>
      <w:r w:rsidR="00D611E1" w:rsidRPr="00D611E1">
        <w:rPr>
          <w:rFonts w:cs="Arial"/>
          <w:bCs/>
          <w:color w:val="000000"/>
          <w:lang w:val="en-GB"/>
        </w:rPr>
        <w:t xml:space="preserve"> – </w:t>
      </w:r>
      <w:r w:rsidR="00D611E1" w:rsidRPr="00D611E1">
        <w:rPr>
          <w:rFonts w:cs="Arial"/>
          <w:bCs/>
          <w:color w:val="000000"/>
          <w:lang w:val="en-GB"/>
        </w:rPr>
        <w:fldChar w:fldCharType="begin"/>
      </w:r>
      <w:r w:rsidR="00D611E1" w:rsidRPr="00D611E1">
        <w:rPr>
          <w:rFonts w:cs="Arial"/>
          <w:bCs/>
          <w:color w:val="000000"/>
          <w:lang w:val="en-GB"/>
        </w:rPr>
        <w:instrText xml:space="preserve"> REF _Ref532894917 \h  \* MERGEFORMAT </w:instrText>
      </w:r>
      <w:r w:rsidR="00D611E1" w:rsidRPr="00D611E1">
        <w:rPr>
          <w:rFonts w:cs="Arial"/>
          <w:bCs/>
          <w:color w:val="000000"/>
          <w:lang w:val="en-GB"/>
        </w:rPr>
      </w:r>
      <w:r w:rsidR="00D611E1" w:rsidRPr="00D611E1">
        <w:rPr>
          <w:rFonts w:cs="Arial"/>
          <w:bCs/>
          <w:color w:val="000000"/>
          <w:lang w:val="en-GB"/>
        </w:rPr>
        <w:fldChar w:fldCharType="separate"/>
      </w:r>
      <w:r w:rsidR="00372F5F" w:rsidRPr="00372F5F">
        <w:rPr>
          <w:bCs/>
          <w:lang w:val="en-GB"/>
        </w:rPr>
        <w:t xml:space="preserve">Table </w:t>
      </w:r>
      <w:r w:rsidR="00372F5F" w:rsidRPr="00372F5F">
        <w:rPr>
          <w:bCs/>
          <w:noProof/>
          <w:lang w:val="en-GB"/>
        </w:rPr>
        <w:t>18</w:t>
      </w:r>
      <w:r w:rsidR="00D611E1" w:rsidRPr="00D611E1">
        <w:rPr>
          <w:rFonts w:cs="Arial"/>
          <w:bCs/>
          <w:color w:val="000000"/>
          <w:lang w:val="en-GB"/>
        </w:rPr>
        <w:fldChar w:fldCharType="end"/>
      </w:r>
      <w:r>
        <w:rPr>
          <w:rFonts w:cs="Arial"/>
          <w:bCs/>
          <w:color w:val="000000"/>
          <w:lang w:val="en-GB"/>
        </w:rPr>
        <w:t>).</w:t>
      </w:r>
    </w:p>
    <w:p w:rsidR="001D0592" w:rsidRDefault="001D0592" w:rsidP="000A4F6C">
      <w:pPr>
        <w:adjustRightInd w:val="0"/>
        <w:spacing w:before="10" w:after="10"/>
        <w:rPr>
          <w:rFonts w:cs="Arial"/>
          <w:bCs/>
          <w:color w:val="000000"/>
          <w:lang w:val="en-GB"/>
        </w:rPr>
      </w:pPr>
    </w:p>
    <w:p w:rsidR="000A4F6C" w:rsidRPr="003076F3" w:rsidRDefault="000A4F6C" w:rsidP="00D611E1">
      <w:pPr>
        <w:pStyle w:val="Beschriftung"/>
        <w:rPr>
          <w:sz w:val="20"/>
          <w:szCs w:val="20"/>
          <w:lang w:val="en-GB"/>
        </w:rPr>
      </w:pPr>
      <w:bookmarkStart w:id="209" w:name="_Ref532808233"/>
      <w:bookmarkStart w:id="210" w:name="_Toc7688434"/>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18</w:t>
      </w:r>
      <w:r w:rsidRPr="003076F3">
        <w:rPr>
          <w:sz w:val="20"/>
          <w:szCs w:val="20"/>
        </w:rPr>
        <w:fldChar w:fldCharType="end"/>
      </w:r>
      <w:bookmarkEnd w:id="209"/>
      <w:r w:rsidRPr="003076F3">
        <w:rPr>
          <w:sz w:val="20"/>
          <w:szCs w:val="20"/>
          <w:lang w:val="en-GB"/>
        </w:rPr>
        <w:t>: Glucose sensor readings (event based)</w:t>
      </w:r>
      <w:bookmarkEnd w:id="210"/>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1286"/>
        <w:gridCol w:w="468"/>
        <w:gridCol w:w="739"/>
        <w:gridCol w:w="631"/>
        <w:gridCol w:w="780"/>
        <w:gridCol w:w="739"/>
        <w:gridCol w:w="739"/>
        <w:gridCol w:w="682"/>
      </w:tblGrid>
      <w:tr w:rsidR="000A4F6C" w:rsidTr="00912997">
        <w:trPr>
          <w:cantSplit/>
          <w:tblHeader/>
        </w:trPr>
        <w:tc>
          <w:tcPr>
            <w:tcW w:w="3443"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7D450A" w:rsidRDefault="000A4F6C" w:rsidP="00881DDA">
            <w:pPr>
              <w:adjustRightInd w:val="0"/>
              <w:spacing w:before="67" w:after="67"/>
              <w:jc w:val="center"/>
              <w:rPr>
                <w:rFonts w:cs="Arial"/>
                <w:i/>
                <w:iCs/>
                <w:color w:val="000000"/>
                <w:sz w:val="19"/>
                <w:szCs w:val="19"/>
                <w:lang w:val="en-GB"/>
              </w:rPr>
            </w:pPr>
            <w:bookmarkStart w:id="211" w:name="IDX11"/>
            <w:bookmarkEnd w:id="211"/>
            <w:r w:rsidRPr="007D450A">
              <w:rPr>
                <w:rFonts w:cs="Arial"/>
                <w:i/>
                <w:iCs/>
                <w:color w:val="000000"/>
                <w:sz w:val="19"/>
                <w:szCs w:val="19"/>
                <w:lang w:val="en-GB"/>
              </w:rPr>
              <w:t>Glucose sensor readings</w:t>
            </w:r>
          </w:p>
        </w:tc>
        <w:tc>
          <w:tcPr>
            <w:tcW w:w="46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E23BFF" w:rsidRDefault="000A4F6C" w:rsidP="00912997">
            <w:pPr>
              <w:adjustRightInd w:val="0"/>
              <w:spacing w:before="67" w:after="67"/>
              <w:jc w:val="center"/>
              <w:rPr>
                <w:rFonts w:cs="Arial"/>
                <w:i/>
                <w:iCs/>
                <w:color w:val="000000"/>
                <w:sz w:val="19"/>
                <w:szCs w:val="19"/>
                <w:lang w:val="en-GB"/>
              </w:rPr>
            </w:pPr>
            <w:r w:rsidRPr="00E23BFF">
              <w:rPr>
                <w:rFonts w:cs="Arial"/>
                <w:i/>
                <w:iCs/>
                <w:color w:val="000000"/>
                <w:sz w:val="19"/>
                <w:szCs w:val="19"/>
                <w:lang w:val="en-GB"/>
              </w:rPr>
              <w:t>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E23BFF" w:rsidRDefault="000A4F6C" w:rsidP="00912997">
            <w:pPr>
              <w:adjustRightInd w:val="0"/>
              <w:spacing w:before="67" w:after="67"/>
              <w:jc w:val="center"/>
              <w:rPr>
                <w:rFonts w:cs="Arial"/>
                <w:i/>
                <w:iCs/>
                <w:color w:val="000000"/>
                <w:sz w:val="19"/>
                <w:szCs w:val="19"/>
                <w:lang w:val="en-GB"/>
              </w:rPr>
            </w:pPr>
            <w:r w:rsidRPr="00E23BFF">
              <w:rPr>
                <w:rFonts w:cs="Arial"/>
                <w:i/>
                <w:iCs/>
                <w:color w:val="000000"/>
                <w:sz w:val="19"/>
                <w:szCs w:val="19"/>
                <w:lang w:val="en-GB"/>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E23BFF" w:rsidRDefault="000A4F6C" w:rsidP="00912997">
            <w:pPr>
              <w:adjustRightInd w:val="0"/>
              <w:spacing w:before="67" w:after="67"/>
              <w:jc w:val="center"/>
              <w:rPr>
                <w:rFonts w:cs="Arial"/>
                <w:i/>
                <w:iCs/>
                <w:color w:val="000000"/>
                <w:sz w:val="19"/>
                <w:szCs w:val="19"/>
                <w:lang w:val="en-GB"/>
              </w:rPr>
            </w:pPr>
            <w:r w:rsidRPr="00E23BFF">
              <w:rPr>
                <w:rFonts w:cs="Arial"/>
                <w:i/>
                <w:iCs/>
                <w:color w:val="000000"/>
                <w:sz w:val="19"/>
                <w:szCs w:val="19"/>
                <w:lang w:val="en-GB"/>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E23BFF" w:rsidRDefault="000A4F6C" w:rsidP="00912997">
            <w:pPr>
              <w:adjustRightInd w:val="0"/>
              <w:spacing w:before="67" w:after="67"/>
              <w:jc w:val="center"/>
              <w:rPr>
                <w:rFonts w:cs="Arial"/>
                <w:i/>
                <w:iCs/>
                <w:color w:val="000000"/>
                <w:sz w:val="19"/>
                <w:szCs w:val="19"/>
                <w:lang w:val="en-GB"/>
              </w:rPr>
            </w:pPr>
            <w:r w:rsidRPr="00E23BFF">
              <w:rPr>
                <w:rFonts w:cs="Arial"/>
                <w:i/>
                <w:iCs/>
                <w:color w:val="000000"/>
                <w:sz w:val="19"/>
                <w:szCs w:val="19"/>
                <w:lang w:val="en-GB"/>
              </w:rPr>
              <w:t>Median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sidRPr="00E23BFF">
              <w:rPr>
                <w:rFonts w:cs="Arial"/>
                <w:i/>
                <w:iCs/>
                <w:color w:val="000000"/>
                <w:sz w:val="19"/>
                <w:szCs w:val="19"/>
                <w:lang w:val="en-GB"/>
              </w:rPr>
              <w:t>M</w:t>
            </w:r>
            <w:r>
              <w:rPr>
                <w:rFonts w:cs="Arial"/>
                <w:i/>
                <w:iCs/>
                <w:color w:val="000000"/>
                <w:sz w:val="19"/>
                <w:szCs w:val="19"/>
              </w:rPr>
              <w:t>in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2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70-180mg/dL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124.56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30.29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126.50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2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&gt;180mg/dL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269.90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47.12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267.00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389.00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2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223.39</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80.14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238.00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389.00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2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&lt;70mg/dL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2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70-180mg/dL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137.31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33.06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179.00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2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&gt;180mg/dL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301.36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67.86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309.50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440.00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2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268.00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91.70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278.00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440.00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2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70-180mg/dL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134.56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32.51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138.50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2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&gt;180mg/dL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300.74</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65.76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297.00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462.00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2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265.05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91.10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268.00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462.00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2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70-180mg/dL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126.06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31.46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2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&gt;180mg/dL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283.27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52.10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284.50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452.00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2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232.97</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86.98</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247.50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452.00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D611E1">
      <w:pPr>
        <w:pStyle w:val="Beschriftung"/>
        <w:rPr>
          <w:sz w:val="20"/>
          <w:szCs w:val="20"/>
          <w:lang w:val="en-GB"/>
        </w:rPr>
      </w:pPr>
      <w:bookmarkStart w:id="212" w:name="_Ref532808783"/>
      <w:bookmarkStart w:id="213" w:name="_Toc7688435"/>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19</w:t>
      </w:r>
      <w:r w:rsidRPr="003076F3">
        <w:rPr>
          <w:sz w:val="20"/>
          <w:szCs w:val="20"/>
        </w:rPr>
        <w:fldChar w:fldCharType="end"/>
      </w:r>
      <w:bookmarkEnd w:id="212"/>
      <w:r w:rsidRPr="003076F3">
        <w:rPr>
          <w:sz w:val="20"/>
          <w:szCs w:val="20"/>
          <w:lang w:val="en-GB"/>
        </w:rPr>
        <w:t>: Glucose sensor readings- ANOVA- Type III SS</w:t>
      </w:r>
      <w:bookmarkEnd w:id="213"/>
    </w:p>
    <w:tbl>
      <w:tblPr>
        <w:tblW w:w="0" w:type="auto"/>
        <w:tblInd w:w="67" w:type="dxa"/>
        <w:tblLayout w:type="fixed"/>
        <w:tblCellMar>
          <w:left w:w="0" w:type="dxa"/>
          <w:right w:w="0" w:type="dxa"/>
        </w:tblCellMar>
        <w:tblLook w:val="0000" w:firstRow="0" w:lastRow="0" w:firstColumn="0" w:lastColumn="0" w:noHBand="0" w:noVBand="0"/>
      </w:tblPr>
      <w:tblGrid>
        <w:gridCol w:w="2228"/>
        <w:gridCol w:w="1279"/>
        <w:gridCol w:w="1310"/>
        <w:gridCol w:w="813"/>
      </w:tblGrid>
      <w:tr w:rsidR="000A4F6C" w:rsidTr="00912997">
        <w:trPr>
          <w:cantSplit/>
          <w:tblHeader/>
        </w:trPr>
        <w:tc>
          <w:tcPr>
            <w:tcW w:w="222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14" w:name="IDX12"/>
            <w:bookmarkEnd w:id="214"/>
            <w:r>
              <w:rPr>
                <w:rFonts w:cs="Arial"/>
                <w:i/>
                <w:iCs/>
                <w:color w:val="000000"/>
                <w:sz w:val="19"/>
                <w:szCs w:val="19"/>
              </w:rPr>
              <w:t>Factor</w:t>
            </w:r>
          </w:p>
        </w:tc>
        <w:tc>
          <w:tcPr>
            <w:tcW w:w="127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Type III SS</w:t>
            </w:r>
          </w:p>
        </w:tc>
        <w:tc>
          <w:tcPr>
            <w:tcW w:w="131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Mean Square</w:t>
            </w:r>
          </w:p>
        </w:tc>
        <w:tc>
          <w:tcPr>
            <w:tcW w:w="813"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p-Value</w:t>
            </w:r>
          </w:p>
        </w:tc>
      </w:tr>
      <w:tr w:rsidR="000A4F6C" w:rsidTr="00912997">
        <w:trPr>
          <w:cantSplit/>
        </w:trPr>
        <w:tc>
          <w:tcPr>
            <w:tcW w:w="22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Treatment</w:t>
            </w:r>
          </w:p>
        </w:tc>
        <w:tc>
          <w:tcPr>
            <w:tcW w:w="127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220178</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220178</w:t>
            </w:r>
          </w:p>
        </w:tc>
        <w:tc>
          <w:tcPr>
            <w:tcW w:w="81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r>
      <w:tr w:rsidR="000A4F6C" w:rsidTr="00912997">
        <w:trPr>
          <w:cantSplit/>
        </w:trPr>
        <w:tc>
          <w:tcPr>
            <w:tcW w:w="22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w:t>
            </w:r>
          </w:p>
        </w:tc>
        <w:tc>
          <w:tcPr>
            <w:tcW w:w="127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1643.459939</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1643.459939</w:t>
            </w:r>
          </w:p>
        </w:tc>
        <w:tc>
          <w:tcPr>
            <w:tcW w:w="81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0.6660</w:t>
            </w:r>
          </w:p>
        </w:tc>
      </w:tr>
      <w:tr w:rsidR="000A4F6C" w:rsidTr="00912997">
        <w:trPr>
          <w:cantSplit/>
        </w:trPr>
        <w:tc>
          <w:tcPr>
            <w:tcW w:w="22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Period</w:t>
            </w:r>
          </w:p>
        </w:tc>
        <w:tc>
          <w:tcPr>
            <w:tcW w:w="127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5868.513483</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5868.513483</w:t>
            </w:r>
          </w:p>
        </w:tc>
        <w:tc>
          <w:tcPr>
            <w:tcW w:w="81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0.3807</w:t>
            </w:r>
          </w:p>
        </w:tc>
      </w:tr>
      <w:tr w:rsidR="000A4F6C" w:rsidTr="00912997">
        <w:trPr>
          <w:cantSplit/>
        </w:trPr>
        <w:tc>
          <w:tcPr>
            <w:tcW w:w="222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lastRenderedPageBreak/>
              <w:t>Subject within sequence</w:t>
            </w:r>
          </w:p>
        </w:tc>
        <w:tc>
          <w:tcPr>
            <w:tcW w:w="127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241802</w:t>
            </w:r>
          </w:p>
        </w:tc>
        <w:tc>
          <w:tcPr>
            <w:tcW w:w="131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8635.795589</w:t>
            </w:r>
          </w:p>
        </w:tc>
        <w:tc>
          <w:tcPr>
            <w:tcW w:w="81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0.2929</w:t>
            </w:r>
          </w:p>
        </w:tc>
      </w:tr>
    </w:tbl>
    <w:p w:rsidR="000A4F6C" w:rsidRPr="003076F3" w:rsidRDefault="000A4F6C" w:rsidP="00D611E1">
      <w:pPr>
        <w:pStyle w:val="Beschriftung"/>
        <w:rPr>
          <w:sz w:val="20"/>
          <w:szCs w:val="20"/>
          <w:lang w:val="en-GB"/>
        </w:rPr>
      </w:pPr>
      <w:bookmarkStart w:id="215" w:name="_Toc7688436"/>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20</w:t>
      </w:r>
      <w:r w:rsidRPr="003076F3">
        <w:rPr>
          <w:sz w:val="20"/>
          <w:szCs w:val="20"/>
        </w:rPr>
        <w:fldChar w:fldCharType="end"/>
      </w:r>
      <w:r w:rsidRPr="003076F3">
        <w:rPr>
          <w:sz w:val="20"/>
          <w:szCs w:val="20"/>
          <w:lang w:val="en-GB"/>
        </w:rPr>
        <w:t>: Glucose sensor readings- ANOVA- LS-Means for fixed factors</w:t>
      </w:r>
      <w:bookmarkEnd w:id="215"/>
    </w:p>
    <w:tbl>
      <w:tblPr>
        <w:tblW w:w="9214" w:type="dxa"/>
        <w:tblInd w:w="67" w:type="dxa"/>
        <w:tblLayout w:type="fixed"/>
        <w:tblCellMar>
          <w:left w:w="0" w:type="dxa"/>
          <w:right w:w="0" w:type="dxa"/>
        </w:tblCellMar>
        <w:tblLook w:val="0000" w:firstRow="0" w:lastRow="0" w:firstColumn="0" w:lastColumn="0" w:noHBand="0" w:noVBand="0"/>
      </w:tblPr>
      <w:tblGrid>
        <w:gridCol w:w="1021"/>
        <w:gridCol w:w="3294"/>
        <w:gridCol w:w="739"/>
        <w:gridCol w:w="706"/>
        <w:gridCol w:w="1452"/>
        <w:gridCol w:w="2002"/>
      </w:tblGrid>
      <w:tr w:rsidR="000A4F6C" w:rsidRPr="003831AB" w:rsidTr="002E0F44">
        <w:trPr>
          <w:cantSplit/>
          <w:tblHeader/>
        </w:trPr>
        <w:tc>
          <w:tcPr>
            <w:tcW w:w="102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16" w:name="IDX13"/>
            <w:bookmarkEnd w:id="216"/>
            <w:r>
              <w:rPr>
                <w:rFonts w:cs="Arial"/>
                <w:i/>
                <w:iCs/>
                <w:color w:val="000000"/>
                <w:sz w:val="19"/>
                <w:szCs w:val="19"/>
              </w:rPr>
              <w:t>Factor</w:t>
            </w:r>
          </w:p>
        </w:tc>
        <w:tc>
          <w:tcPr>
            <w:tcW w:w="3294"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Value</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LS mean</w:t>
            </w:r>
          </w:p>
        </w:tc>
        <w:tc>
          <w:tcPr>
            <w:tcW w:w="706"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Stand. error</w:t>
            </w:r>
          </w:p>
        </w:tc>
        <w:tc>
          <w:tcPr>
            <w:tcW w:w="145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c>
          <w:tcPr>
            <w:tcW w:w="200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7D450A" w:rsidRDefault="000A4F6C" w:rsidP="00912997">
            <w:pPr>
              <w:adjustRightInd w:val="0"/>
              <w:spacing w:before="67" w:after="67"/>
              <w:jc w:val="right"/>
              <w:rPr>
                <w:rFonts w:cs="Arial"/>
                <w:i/>
                <w:iCs/>
                <w:color w:val="000000"/>
                <w:sz w:val="19"/>
                <w:szCs w:val="19"/>
                <w:lang w:val="en-GB"/>
              </w:rPr>
            </w:pPr>
            <w:r w:rsidRPr="007D450A">
              <w:rPr>
                <w:rFonts w:cs="Arial"/>
                <w:i/>
                <w:iCs/>
                <w:color w:val="000000"/>
                <w:sz w:val="19"/>
                <w:szCs w:val="19"/>
                <w:lang w:val="en-GB"/>
              </w:rPr>
              <w:t>Differences (p-value) [H0: LSMean(I)= LSMean(II)]</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Treatment</w:t>
            </w:r>
          </w:p>
        </w:tc>
        <w:tc>
          <w:tcPr>
            <w:tcW w:w="329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Dapagliflozin (I)</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228.18</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5.04</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218.28- 238.08</w:t>
            </w:r>
          </w:p>
        </w:tc>
        <w:tc>
          <w:tcPr>
            <w:tcW w:w="200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329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Placebo (II)</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266.53</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5.05</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256.61- 276.45</w:t>
            </w:r>
          </w:p>
        </w:tc>
        <w:tc>
          <w:tcPr>
            <w:tcW w:w="200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_</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w:t>
            </w:r>
          </w:p>
        </w:tc>
        <w:tc>
          <w:tcPr>
            <w:tcW w:w="3294" w:type="dxa"/>
            <w:tcBorders>
              <w:top w:val="nil"/>
              <w:left w:val="nil"/>
              <w:bottom w:val="nil"/>
              <w:right w:val="nil"/>
            </w:tcBorders>
            <w:shd w:val="clear" w:color="auto" w:fill="FFFFFF"/>
            <w:tcMar>
              <w:left w:w="67" w:type="dxa"/>
              <w:right w:w="67" w:type="dxa"/>
            </w:tcMar>
          </w:tcPr>
          <w:p w:rsidR="000A4F6C" w:rsidRPr="007D450A" w:rsidRDefault="000A4F6C" w:rsidP="00912997">
            <w:pPr>
              <w:adjustRightInd w:val="0"/>
              <w:spacing w:before="67" w:after="67"/>
              <w:rPr>
                <w:rFonts w:cs="Arial"/>
                <w:color w:val="000000"/>
                <w:sz w:val="19"/>
                <w:szCs w:val="19"/>
                <w:lang w:val="en-GB"/>
              </w:rPr>
            </w:pPr>
            <w:r w:rsidRPr="007D450A">
              <w:rPr>
                <w:rFonts w:cs="Arial"/>
                <w:color w:val="000000"/>
                <w:sz w:val="19"/>
                <w:szCs w:val="19"/>
                <w:lang w:val="en-GB"/>
              </w:rPr>
              <w:t>Dapagliflozin followed by placebo (I)</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245.70</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5.04</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235.79- 255.6</w:t>
            </w:r>
          </w:p>
        </w:tc>
        <w:tc>
          <w:tcPr>
            <w:tcW w:w="200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0.6426</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3294" w:type="dxa"/>
            <w:tcBorders>
              <w:top w:val="nil"/>
              <w:left w:val="nil"/>
              <w:bottom w:val="nil"/>
              <w:right w:val="nil"/>
            </w:tcBorders>
            <w:shd w:val="clear" w:color="auto" w:fill="FFFFFF"/>
            <w:tcMar>
              <w:left w:w="67" w:type="dxa"/>
              <w:right w:w="67" w:type="dxa"/>
            </w:tcMar>
          </w:tcPr>
          <w:p w:rsidR="000A4F6C" w:rsidRPr="007D450A" w:rsidRDefault="000A4F6C" w:rsidP="00912997">
            <w:pPr>
              <w:adjustRightInd w:val="0"/>
              <w:spacing w:before="67" w:after="67"/>
              <w:rPr>
                <w:rFonts w:cs="Arial"/>
                <w:color w:val="000000"/>
                <w:sz w:val="19"/>
                <w:szCs w:val="19"/>
                <w:lang w:val="en-GB"/>
              </w:rPr>
            </w:pPr>
            <w:r w:rsidRPr="007D450A">
              <w:rPr>
                <w:rFonts w:cs="Arial"/>
                <w:color w:val="000000"/>
                <w:sz w:val="19"/>
                <w:szCs w:val="19"/>
                <w:lang w:val="en-GB"/>
              </w:rPr>
              <w:t>Placebo followed by dapagliflozin (II)</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249.01</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5.05</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239.09- 258.93</w:t>
            </w:r>
          </w:p>
        </w:tc>
        <w:tc>
          <w:tcPr>
            <w:tcW w:w="200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_</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Period</w:t>
            </w:r>
          </w:p>
        </w:tc>
        <w:tc>
          <w:tcPr>
            <w:tcW w:w="329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First dosing visit (I)</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244.22</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5.05</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234.3- 254.14</w:t>
            </w:r>
          </w:p>
        </w:tc>
        <w:tc>
          <w:tcPr>
            <w:tcW w:w="200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0.3807</w:t>
            </w:r>
          </w:p>
        </w:tc>
      </w:tr>
      <w:tr w:rsidR="000A4F6C" w:rsidTr="002E0F44">
        <w:trPr>
          <w:cantSplit/>
        </w:trPr>
        <w:tc>
          <w:tcPr>
            <w:tcW w:w="102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329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Second dosing visit (II)</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250.48</w:t>
            </w:r>
          </w:p>
        </w:tc>
        <w:tc>
          <w:tcPr>
            <w:tcW w:w="70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5.04</w:t>
            </w:r>
          </w:p>
        </w:tc>
        <w:tc>
          <w:tcPr>
            <w:tcW w:w="145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240.58- 260.39</w:t>
            </w:r>
          </w:p>
        </w:tc>
        <w:tc>
          <w:tcPr>
            <w:tcW w:w="200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_</w:t>
            </w:r>
          </w:p>
        </w:tc>
      </w:tr>
    </w:tbl>
    <w:p w:rsidR="000A4F6C" w:rsidRDefault="000A4F6C" w:rsidP="000A4F6C">
      <w:pPr>
        <w:adjustRightInd w:val="0"/>
        <w:rPr>
          <w:rFonts w:cs="Arial"/>
          <w:color w:val="000000"/>
          <w:sz w:val="19"/>
          <w:szCs w:val="19"/>
        </w:rPr>
      </w:pPr>
    </w:p>
    <w:p w:rsidR="000D7A86" w:rsidRDefault="000D7A86" w:rsidP="00FB02F2">
      <w:pPr>
        <w:rPr>
          <w:lang w:val="en-GB"/>
        </w:rPr>
        <w:sectPr w:rsidR="000D7A86" w:rsidSect="00ED77BC">
          <w:headerReference w:type="even" r:id="rId22"/>
          <w:headerReference w:type="default" r:id="rId23"/>
          <w:footerReference w:type="even" r:id="rId24"/>
          <w:footerReference w:type="default" r:id="rId25"/>
          <w:headerReference w:type="first" r:id="rId26"/>
          <w:footerReference w:type="first" r:id="rId27"/>
          <w:pgSz w:w="11905" w:h="16837" w:code="9"/>
          <w:pgMar w:top="851" w:right="1418" w:bottom="1134" w:left="1418" w:header="708" w:footer="708" w:gutter="0"/>
          <w:cols w:space="708"/>
          <w:titlePg/>
          <w:docGrid w:linePitch="360"/>
        </w:sectPr>
      </w:pPr>
      <w:bookmarkStart w:id="217" w:name="_Ref532808913"/>
    </w:p>
    <w:p w:rsidR="000A4F6C" w:rsidRPr="003076F3" w:rsidRDefault="000A4F6C" w:rsidP="00D611E1">
      <w:pPr>
        <w:pStyle w:val="Beschriftung"/>
        <w:rPr>
          <w:sz w:val="20"/>
          <w:szCs w:val="20"/>
          <w:lang w:val="en-GB"/>
        </w:rPr>
      </w:pPr>
      <w:bookmarkStart w:id="218" w:name="_Ref532894917"/>
      <w:bookmarkStart w:id="219" w:name="_Toc7688437"/>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21</w:t>
      </w:r>
      <w:r w:rsidRPr="003076F3">
        <w:rPr>
          <w:sz w:val="20"/>
          <w:szCs w:val="20"/>
        </w:rPr>
        <w:fldChar w:fldCharType="end"/>
      </w:r>
      <w:bookmarkEnd w:id="217"/>
      <w:bookmarkEnd w:id="218"/>
      <w:r w:rsidRPr="003076F3">
        <w:rPr>
          <w:sz w:val="20"/>
          <w:szCs w:val="20"/>
          <w:lang w:val="en-GB"/>
        </w:rPr>
        <w:t>: Glucose sensor readings- ANOVA- LS-Means for random factors (Total)</w:t>
      </w:r>
      <w:bookmarkEnd w:id="219"/>
    </w:p>
    <w:tbl>
      <w:tblPr>
        <w:tblW w:w="13873" w:type="dxa"/>
        <w:tblInd w:w="67" w:type="dxa"/>
        <w:tblLayout w:type="fixed"/>
        <w:tblCellMar>
          <w:left w:w="0" w:type="dxa"/>
          <w:right w:w="0" w:type="dxa"/>
        </w:tblCellMar>
        <w:tblLook w:val="0000" w:firstRow="0" w:lastRow="0" w:firstColumn="0" w:lastColumn="0" w:noHBand="0" w:noVBand="0"/>
      </w:tblPr>
      <w:tblGrid>
        <w:gridCol w:w="1882"/>
        <w:gridCol w:w="739"/>
        <w:gridCol w:w="932"/>
        <w:gridCol w:w="1452"/>
        <w:gridCol w:w="739"/>
        <w:gridCol w:w="739"/>
        <w:gridCol w:w="739"/>
        <w:gridCol w:w="739"/>
        <w:gridCol w:w="739"/>
        <w:gridCol w:w="739"/>
        <w:gridCol w:w="739"/>
        <w:gridCol w:w="739"/>
        <w:gridCol w:w="739"/>
        <w:gridCol w:w="739"/>
        <w:gridCol w:w="739"/>
        <w:gridCol w:w="739"/>
      </w:tblGrid>
      <w:tr w:rsidR="000A4F6C" w:rsidTr="00622CD0">
        <w:trPr>
          <w:cantSplit/>
          <w:tblHeader/>
        </w:trPr>
        <w:tc>
          <w:tcPr>
            <w:tcW w:w="18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20" w:name="IDX14"/>
            <w:bookmarkEnd w:id="220"/>
            <w:r>
              <w:rPr>
                <w:rFonts w:cs="Arial"/>
                <w:i/>
                <w:iCs/>
                <w:color w:val="000000"/>
                <w:sz w:val="19"/>
                <w:szCs w:val="19"/>
              </w:rPr>
              <w:t>Value</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LS mean</w:t>
            </w:r>
          </w:p>
        </w:tc>
        <w:tc>
          <w:tcPr>
            <w:tcW w:w="93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Standard error</w:t>
            </w:r>
          </w:p>
        </w:tc>
        <w:tc>
          <w:tcPr>
            <w:tcW w:w="145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3</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4</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6</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7</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8</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9</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10</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11</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13</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10 ( 1 )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242.10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203.75- 280.45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11 ( 2 )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270.55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232.2- 308.9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0.9935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12 ( 3 )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251.05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212.7- 289.4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17 ( 4 )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219.95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181.6- 258.3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0D7A86">
            <w:pPr>
              <w:adjustRightInd w:val="0"/>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0.9990</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18 ( 5 )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235.55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197.2- 273.9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19 ( 6 )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260.60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222.25- 298.95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22 ( 7 )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229.80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191.45- 268.15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25 ( 8 )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242.10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203.75- 280.45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26 ( 9 )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234.10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195.75- 272.45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28 ( 10 )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235.30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196.95- 273.65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 ( 11 )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248.35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210- 286.7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31 ( 12 )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246.60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208.25- 284.95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32 ( 13 )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264.85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226.5- 303.2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5 ( 14 )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248.95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210.6- 287.3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9 ( 15 )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255.60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217.25- 293.95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 ( 16 )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249.84</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20.04</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210.49- 289.2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14 ( 17 )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277.60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239.25- 315.95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16 ( 18 )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251.70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213.35- 290.05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21 ( 19 )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289.70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251.35- 328.05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23 ( 20 )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244.95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206.6- 283.3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24 ( 21 )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218.85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180.5- 257.2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27 ( 22 )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216.90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178.55- 255.25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29 ( 23 )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271.60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233.25- 309.95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30 ( 24 )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221.95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183.6- 260.3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lastRenderedPageBreak/>
              <w:t>Patient-No. 33 ( 25 )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218.00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179.65- 256.35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34 ( 26 )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253.90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215.55- 292.25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4 ( 27 )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226.80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188.45- 265.15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6 ( 28 )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296.70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258.35- 335.05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7 ( 29 )</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251.20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212.85- 289.55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622CD0">
        <w:trPr>
          <w:cantSplit/>
        </w:trPr>
        <w:tc>
          <w:tcPr>
            <w:tcW w:w="188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8 ( 30 )</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245.45</w:t>
            </w:r>
          </w:p>
        </w:tc>
        <w:tc>
          <w:tcPr>
            <w:tcW w:w="93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19.53</w:t>
            </w:r>
          </w:p>
        </w:tc>
        <w:tc>
          <w:tcPr>
            <w:tcW w:w="145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207.1- 283.8</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bl>
    <w:p w:rsidR="000A4F6C" w:rsidRDefault="000A4F6C" w:rsidP="00FB02F2"/>
    <w:tbl>
      <w:tblPr>
        <w:tblW w:w="0" w:type="auto"/>
        <w:tblInd w:w="67" w:type="dxa"/>
        <w:tblLayout w:type="fixed"/>
        <w:tblCellMar>
          <w:left w:w="0" w:type="dxa"/>
          <w:right w:w="0" w:type="dxa"/>
        </w:tblCellMar>
        <w:tblLook w:val="0000" w:firstRow="0" w:lastRow="0" w:firstColumn="0" w:lastColumn="0" w:noHBand="0" w:noVBand="0"/>
      </w:tblPr>
      <w:tblGrid>
        <w:gridCol w:w="739"/>
        <w:gridCol w:w="739"/>
        <w:gridCol w:w="739"/>
        <w:gridCol w:w="739"/>
        <w:gridCol w:w="739"/>
        <w:gridCol w:w="739"/>
        <w:gridCol w:w="739"/>
        <w:gridCol w:w="739"/>
        <w:gridCol w:w="739"/>
        <w:gridCol w:w="739"/>
        <w:gridCol w:w="739"/>
        <w:gridCol w:w="739"/>
        <w:gridCol w:w="739"/>
        <w:gridCol w:w="739"/>
        <w:gridCol w:w="739"/>
        <w:gridCol w:w="739"/>
        <w:gridCol w:w="739"/>
      </w:tblGrid>
      <w:tr w:rsidR="000A4F6C" w:rsidTr="00912997">
        <w:trPr>
          <w:cantSplit/>
          <w:tblHeader/>
        </w:trPr>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14</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16</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17</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18</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19</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20</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21</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23</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24</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26</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27</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28</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29</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30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0.9975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0.9809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0.9910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0.9849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0.9965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0.9623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0.7613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0.9912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0.5637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0.9268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0.9973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0.9414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0.8284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0.9975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0.9809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0.9068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0.9818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0.9236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0.9967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0.9944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0.9973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0.9323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0.9446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lastRenderedPageBreak/>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0.7327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0.6792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0.7098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0.9023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0.9993</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0.9909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0.5310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0.9805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0.4736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0.9851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0.6229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0.5058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0.7575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0.9921</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bl>
    <w:p w:rsidR="000A4F6C" w:rsidRDefault="000A4F6C" w:rsidP="000A4F6C">
      <w:pPr>
        <w:adjustRightInd w:val="0"/>
        <w:rPr>
          <w:rFonts w:cs="Arial"/>
          <w:color w:val="000000"/>
          <w:sz w:val="19"/>
          <w:szCs w:val="19"/>
        </w:rPr>
      </w:pPr>
    </w:p>
    <w:p w:rsidR="000D7A86" w:rsidRDefault="000D7A86" w:rsidP="000A4F6C">
      <w:pPr>
        <w:adjustRightInd w:val="0"/>
        <w:spacing w:before="10" w:after="10"/>
        <w:rPr>
          <w:rFonts w:cs="Arial"/>
          <w:b/>
          <w:bCs/>
          <w:color w:val="000000"/>
          <w:lang w:val="en-GB"/>
        </w:rPr>
        <w:sectPr w:rsidR="000D7A86" w:rsidSect="00E60BB9">
          <w:footerReference w:type="default" r:id="rId28"/>
          <w:pgSz w:w="16837" w:h="11905" w:orient="landscape" w:code="9"/>
          <w:pgMar w:top="1418" w:right="1418" w:bottom="1418" w:left="1134" w:header="708" w:footer="708" w:gutter="0"/>
          <w:cols w:space="708"/>
          <w:docGrid w:linePitch="360"/>
        </w:sectPr>
      </w:pPr>
      <w:bookmarkStart w:id="221" w:name="_Ref532808790"/>
    </w:p>
    <w:p w:rsidR="000A4F6C" w:rsidRPr="003076F3" w:rsidRDefault="000A4F6C" w:rsidP="00D611E1">
      <w:pPr>
        <w:pStyle w:val="Beschriftung"/>
        <w:rPr>
          <w:sz w:val="20"/>
          <w:szCs w:val="20"/>
          <w:lang w:val="en-GB"/>
        </w:rPr>
      </w:pPr>
      <w:bookmarkStart w:id="222" w:name="_Ref532894875"/>
      <w:bookmarkStart w:id="223" w:name="_Toc7688438"/>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22</w:t>
      </w:r>
      <w:r w:rsidRPr="003076F3">
        <w:rPr>
          <w:sz w:val="20"/>
          <w:szCs w:val="20"/>
        </w:rPr>
        <w:fldChar w:fldCharType="end"/>
      </w:r>
      <w:bookmarkEnd w:id="221"/>
      <w:bookmarkEnd w:id="222"/>
      <w:r w:rsidRPr="003076F3">
        <w:rPr>
          <w:sz w:val="20"/>
          <w:szCs w:val="20"/>
          <w:lang w:val="en-GB"/>
        </w:rPr>
        <w:t>: Glucose sensor readings- Point estimates for the difference and mean change between dapagliflzin and placebo</w:t>
      </w:r>
      <w:bookmarkEnd w:id="223"/>
    </w:p>
    <w:tbl>
      <w:tblPr>
        <w:tblW w:w="0" w:type="auto"/>
        <w:tblInd w:w="67" w:type="dxa"/>
        <w:tblLayout w:type="fixed"/>
        <w:tblCellMar>
          <w:left w:w="0" w:type="dxa"/>
          <w:right w:w="0" w:type="dxa"/>
        </w:tblCellMar>
        <w:tblLook w:val="0000" w:firstRow="0" w:lastRow="0" w:firstColumn="0" w:lastColumn="0" w:noHBand="0" w:noVBand="0"/>
      </w:tblPr>
      <w:tblGrid>
        <w:gridCol w:w="1171"/>
        <w:gridCol w:w="2007"/>
        <w:gridCol w:w="1330"/>
        <w:gridCol w:w="2651"/>
        <w:gridCol w:w="1438"/>
      </w:tblGrid>
      <w:tr w:rsidR="000A4F6C" w:rsidTr="00881DDA">
        <w:trPr>
          <w:cantSplit/>
          <w:tblHeader/>
        </w:trPr>
        <w:tc>
          <w:tcPr>
            <w:tcW w:w="117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24" w:name="IDX15"/>
            <w:bookmarkEnd w:id="224"/>
            <w:r>
              <w:rPr>
                <w:rFonts w:cs="Arial"/>
                <w:i/>
                <w:iCs/>
                <w:color w:val="000000"/>
                <w:sz w:val="19"/>
                <w:szCs w:val="19"/>
              </w:rPr>
              <w:t>Sequence</w:t>
            </w:r>
          </w:p>
        </w:tc>
        <w:tc>
          <w:tcPr>
            <w:tcW w:w="200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Estimate for difference</w:t>
            </w:r>
          </w:p>
        </w:tc>
        <w:tc>
          <w:tcPr>
            <w:tcW w:w="133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c>
          <w:tcPr>
            <w:tcW w:w="265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Estimate for mean change [%]</w:t>
            </w:r>
          </w:p>
        </w:tc>
        <w:tc>
          <w:tcPr>
            <w:tcW w:w="143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r>
      <w:tr w:rsidR="000A4F6C" w:rsidTr="00881DDA">
        <w:trPr>
          <w:cantSplit/>
        </w:trPr>
        <w:tc>
          <w:tcPr>
            <w:tcW w:w="117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200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-40.5</w:t>
            </w:r>
          </w:p>
        </w:tc>
        <w:tc>
          <w:tcPr>
            <w:tcW w:w="133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-67.3- ( -24.8)</w:t>
            </w:r>
          </w:p>
        </w:tc>
        <w:tc>
          <w:tcPr>
            <w:tcW w:w="26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-15.08</w:t>
            </w:r>
          </w:p>
        </w:tc>
        <w:tc>
          <w:tcPr>
            <w:tcW w:w="14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-22.12- ( -9.58)</w:t>
            </w:r>
          </w:p>
        </w:tc>
      </w:tr>
      <w:tr w:rsidR="000A4F6C" w:rsidTr="00881DDA">
        <w:trPr>
          <w:cantSplit/>
        </w:trPr>
        <w:tc>
          <w:tcPr>
            <w:tcW w:w="117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200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-33.0</w:t>
            </w:r>
          </w:p>
        </w:tc>
        <w:tc>
          <w:tcPr>
            <w:tcW w:w="133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-53.4- ( -8.2)</w:t>
            </w:r>
          </w:p>
        </w:tc>
        <w:tc>
          <w:tcPr>
            <w:tcW w:w="26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-14.07</w:t>
            </w:r>
          </w:p>
        </w:tc>
        <w:tc>
          <w:tcPr>
            <w:tcW w:w="14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-16.63- ( -3.21)</w:t>
            </w:r>
          </w:p>
        </w:tc>
      </w:tr>
      <w:tr w:rsidR="000A4F6C" w:rsidTr="00881DDA">
        <w:trPr>
          <w:cantSplit/>
        </w:trPr>
        <w:tc>
          <w:tcPr>
            <w:tcW w:w="117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Total</w:t>
            </w:r>
          </w:p>
        </w:tc>
        <w:tc>
          <w:tcPr>
            <w:tcW w:w="200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-37.5</w:t>
            </w:r>
          </w:p>
        </w:tc>
        <w:tc>
          <w:tcPr>
            <w:tcW w:w="133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-48.4- ( -22.4)</w:t>
            </w:r>
          </w:p>
        </w:tc>
        <w:tc>
          <w:tcPr>
            <w:tcW w:w="265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-14.11</w:t>
            </w:r>
          </w:p>
        </w:tc>
        <w:tc>
          <w:tcPr>
            <w:tcW w:w="143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-17.21- ( -7.94)</w:t>
            </w:r>
          </w:p>
        </w:tc>
      </w:tr>
    </w:tbl>
    <w:p w:rsidR="000A4F6C" w:rsidRPr="00EA56FD" w:rsidRDefault="00EA56FD" w:rsidP="00D611E1">
      <w:pPr>
        <w:spacing w:before="480" w:beforeAutospacing="0"/>
        <w:contextualSpacing w:val="0"/>
        <w:rPr>
          <w:lang w:val="en-GB"/>
        </w:rPr>
      </w:pPr>
      <w:r w:rsidRPr="00EA56FD">
        <w:rPr>
          <w:lang w:val="en-GB"/>
        </w:rPr>
        <w:t>Furthermore it could be seen that the insulin dose used in 24 hours</w:t>
      </w:r>
      <w:r>
        <w:rPr>
          <w:lang w:val="en-GB"/>
        </w:rPr>
        <w:t xml:space="preserve"> calculated per kg bodyweight was much lower when patients received dapagliflozin instead of placebo (</w:t>
      </w:r>
      <w:r w:rsidRPr="00EA56FD">
        <w:rPr>
          <w:lang w:val="en-GB"/>
        </w:rPr>
        <w:fldChar w:fldCharType="begin"/>
      </w:r>
      <w:r w:rsidRPr="00EA56FD">
        <w:rPr>
          <w:lang w:val="en-GB"/>
        </w:rPr>
        <w:instrText xml:space="preserve"> REF _Ref532810065 \h  \* MERGEFORMAT </w:instrText>
      </w:r>
      <w:r w:rsidRPr="00EA56FD">
        <w:rPr>
          <w:lang w:val="en-GB"/>
        </w:rPr>
      </w:r>
      <w:r w:rsidRPr="00EA56FD">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20</w:t>
      </w:r>
      <w:r w:rsidRPr="00EA56FD">
        <w:rPr>
          <w:lang w:val="en-GB"/>
        </w:rPr>
        <w:fldChar w:fldCharType="end"/>
      </w:r>
      <w:r>
        <w:rPr>
          <w:lang w:val="en-GB"/>
        </w:rPr>
        <w:t>). The estimated mean change amounted to -21.0</w:t>
      </w:r>
      <w:r w:rsidR="00A823FF" w:rsidRPr="00A823FF">
        <w:rPr>
          <w:lang w:val="en-GB"/>
        </w:rPr>
        <w:t> </w:t>
      </w:r>
      <w:r>
        <w:rPr>
          <w:lang w:val="en-GB"/>
        </w:rPr>
        <w:t>% (-17.7</w:t>
      </w:r>
      <w:r w:rsidR="00A823FF">
        <w:rPr>
          <w:lang w:val="en-GB"/>
        </w:rPr>
        <w:t> </w:t>
      </w:r>
      <w:r w:rsidR="00FF06F6">
        <w:rPr>
          <w:lang w:val="en-GB"/>
        </w:rPr>
        <w:t>% in s</w:t>
      </w:r>
      <w:r>
        <w:rPr>
          <w:lang w:val="en-GB"/>
        </w:rPr>
        <w:t>equence 1 and -21.8</w:t>
      </w:r>
      <w:r w:rsidR="00A823FF">
        <w:rPr>
          <w:lang w:val="en-GB"/>
        </w:rPr>
        <w:t> </w:t>
      </w:r>
      <w:r>
        <w:rPr>
          <w:lang w:val="en-GB"/>
        </w:rPr>
        <w:t xml:space="preserve">% </w:t>
      </w:r>
      <w:r w:rsidR="00FF06F6">
        <w:rPr>
          <w:lang w:val="en-GB"/>
        </w:rPr>
        <w:t>in s</w:t>
      </w:r>
      <w:r>
        <w:rPr>
          <w:lang w:val="en-GB"/>
        </w:rPr>
        <w:t xml:space="preserve">equence 2, </w:t>
      </w:r>
      <w:r w:rsidRPr="00EA56FD">
        <w:rPr>
          <w:lang w:val="en-GB"/>
        </w:rPr>
        <w:fldChar w:fldCharType="begin"/>
      </w:r>
      <w:r w:rsidRPr="00EA56FD">
        <w:rPr>
          <w:lang w:val="en-GB"/>
        </w:rPr>
        <w:instrText xml:space="preserve"> REF _Ref532810209 \h  \* MERGEFORMAT </w:instrText>
      </w:r>
      <w:r w:rsidRPr="00EA56FD">
        <w:rPr>
          <w:lang w:val="en-GB"/>
        </w:rPr>
      </w:r>
      <w:r w:rsidRPr="00EA56FD">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24</w:t>
      </w:r>
      <w:r w:rsidRPr="00EA56FD">
        <w:rPr>
          <w:lang w:val="en-GB"/>
        </w:rPr>
        <w:fldChar w:fldCharType="end"/>
      </w:r>
      <w:r w:rsidRPr="00EA56FD">
        <w:rPr>
          <w:lang w:val="en-GB"/>
        </w:rPr>
        <w:t>).</w:t>
      </w:r>
      <w:r w:rsidR="00CD3B97">
        <w:rPr>
          <w:lang w:val="en-GB"/>
        </w:rPr>
        <w:t xml:space="preserve"> An ANOVA with the factors “treatment”, “sequence”, “period” (i.e. dosing visit) and </w:t>
      </w:r>
      <w:r w:rsidR="002153F8">
        <w:rPr>
          <w:lang w:val="en-GB"/>
        </w:rPr>
        <w:t>“subject within sequence” showed that the used insulin dose significantly depended on “treatment” and “sequence” (</w:t>
      </w:r>
      <w:r w:rsidR="002153F8" w:rsidRPr="002153F8">
        <w:rPr>
          <w:lang w:val="en-GB"/>
        </w:rPr>
        <w:fldChar w:fldCharType="begin"/>
      </w:r>
      <w:r w:rsidR="002153F8" w:rsidRPr="002153F8">
        <w:rPr>
          <w:lang w:val="en-GB"/>
        </w:rPr>
        <w:instrText xml:space="preserve"> REF _Ref532810679 \h  \* MERGEFORMAT </w:instrText>
      </w:r>
      <w:r w:rsidR="002153F8" w:rsidRPr="002153F8">
        <w:rPr>
          <w:lang w:val="en-GB"/>
        </w:rPr>
      </w:r>
      <w:r w:rsidR="002153F8" w:rsidRPr="002153F8">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21</w:t>
      </w:r>
      <w:r w:rsidR="002153F8" w:rsidRPr="002153F8">
        <w:rPr>
          <w:lang w:val="en-GB"/>
        </w:rPr>
        <w:fldChar w:fldCharType="end"/>
      </w:r>
      <w:r w:rsidR="00A823FF">
        <w:rPr>
          <w:lang w:val="en-GB"/>
        </w:rPr>
        <w:t xml:space="preserve"> – </w:t>
      </w:r>
      <w:r w:rsidR="002153F8" w:rsidRPr="002153F8">
        <w:rPr>
          <w:lang w:val="en-GB"/>
        </w:rPr>
        <w:fldChar w:fldCharType="begin"/>
      </w:r>
      <w:r w:rsidR="002153F8" w:rsidRPr="002153F8">
        <w:rPr>
          <w:lang w:val="en-GB"/>
        </w:rPr>
        <w:instrText xml:space="preserve"> REF _Ref532810685 \h  \* MERGEFORMAT </w:instrText>
      </w:r>
      <w:r w:rsidR="002153F8" w:rsidRPr="002153F8">
        <w:rPr>
          <w:lang w:val="en-GB"/>
        </w:rPr>
      </w:r>
      <w:r w:rsidR="002153F8" w:rsidRPr="002153F8">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23</w:t>
      </w:r>
      <w:r w:rsidR="002153F8" w:rsidRPr="002153F8">
        <w:rPr>
          <w:lang w:val="en-GB"/>
        </w:rPr>
        <w:fldChar w:fldCharType="end"/>
      </w:r>
      <w:r w:rsidR="002153F8">
        <w:rPr>
          <w:lang w:val="en-GB"/>
        </w:rPr>
        <w:t>).</w:t>
      </w:r>
    </w:p>
    <w:p w:rsidR="000A4F6C" w:rsidRPr="003076F3" w:rsidRDefault="000A4F6C" w:rsidP="00D611E1">
      <w:pPr>
        <w:pStyle w:val="Beschriftung"/>
        <w:rPr>
          <w:sz w:val="20"/>
          <w:szCs w:val="20"/>
          <w:lang w:val="en-GB"/>
        </w:rPr>
      </w:pPr>
      <w:bookmarkStart w:id="225" w:name="_Ref532810065"/>
      <w:bookmarkStart w:id="226" w:name="_Toc7688439"/>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23</w:t>
      </w:r>
      <w:r w:rsidRPr="003076F3">
        <w:rPr>
          <w:sz w:val="20"/>
          <w:szCs w:val="20"/>
        </w:rPr>
        <w:fldChar w:fldCharType="end"/>
      </w:r>
      <w:bookmarkEnd w:id="225"/>
      <w:r w:rsidRPr="003076F3">
        <w:rPr>
          <w:sz w:val="20"/>
          <w:szCs w:val="20"/>
          <w:lang w:val="en-GB"/>
        </w:rPr>
        <w:t>: Insulin dose used in 24 h [U/kg/24h]</w:t>
      </w:r>
      <w:bookmarkEnd w:id="226"/>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0"/>
        <w:gridCol w:w="630"/>
        <w:gridCol w:w="522"/>
        <w:gridCol w:w="780"/>
        <w:gridCol w:w="522"/>
        <w:gridCol w:w="522"/>
        <w:gridCol w:w="682"/>
      </w:tblGrid>
      <w:tr w:rsidR="000A4F6C" w:rsidTr="00912997">
        <w:trPr>
          <w:cantSplit/>
          <w:tblHeader/>
        </w:trPr>
        <w:tc>
          <w:tcPr>
            <w:tcW w:w="2157"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7D450A" w:rsidRDefault="000A4F6C" w:rsidP="00912997">
            <w:pPr>
              <w:adjustRightInd w:val="0"/>
              <w:spacing w:before="67" w:after="67"/>
              <w:jc w:val="center"/>
              <w:rPr>
                <w:rFonts w:cs="Arial"/>
                <w:i/>
                <w:iCs/>
                <w:color w:val="000000"/>
                <w:sz w:val="19"/>
                <w:szCs w:val="19"/>
                <w:lang w:val="en-GB"/>
              </w:rPr>
            </w:pPr>
            <w:bookmarkStart w:id="227" w:name="IDX16"/>
            <w:bookmarkEnd w:id="227"/>
            <w:r w:rsidRPr="007D450A">
              <w:rPr>
                <w:rFonts w:cs="Arial"/>
                <w:i/>
                <w:iCs/>
                <w:color w:val="000000"/>
                <w:sz w:val="19"/>
                <w:szCs w:val="19"/>
                <w:lang w:val="en-GB"/>
              </w:rPr>
              <w:t>Insulin dose used in 24 h [U/kg/24h]</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0.47</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0.46</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0.68</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0.62</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0.42</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0.87</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0.56</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0.87</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0.49</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0.62</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0.38</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0.49</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0.44</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0.43</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0.15</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0.62</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D611E1">
      <w:pPr>
        <w:pStyle w:val="Beschriftung"/>
        <w:rPr>
          <w:sz w:val="20"/>
          <w:szCs w:val="20"/>
          <w:lang w:val="en-GB"/>
        </w:rPr>
      </w:pPr>
      <w:bookmarkStart w:id="228" w:name="_Ref532810679"/>
      <w:bookmarkStart w:id="229" w:name="_Toc7688440"/>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24</w:t>
      </w:r>
      <w:r w:rsidRPr="003076F3">
        <w:rPr>
          <w:sz w:val="20"/>
          <w:szCs w:val="20"/>
        </w:rPr>
        <w:fldChar w:fldCharType="end"/>
      </w:r>
      <w:bookmarkEnd w:id="228"/>
      <w:r w:rsidRPr="003076F3">
        <w:rPr>
          <w:sz w:val="20"/>
          <w:szCs w:val="20"/>
          <w:lang w:val="en-GB"/>
        </w:rPr>
        <w:t>: Insulin dose used in 24</w:t>
      </w:r>
      <w:r w:rsidR="00A823FF" w:rsidRPr="003076F3">
        <w:rPr>
          <w:sz w:val="20"/>
          <w:szCs w:val="20"/>
          <w:lang w:val="en-GB"/>
        </w:rPr>
        <w:t xml:space="preserve"> </w:t>
      </w:r>
      <w:r w:rsidRPr="003076F3">
        <w:rPr>
          <w:sz w:val="20"/>
          <w:szCs w:val="20"/>
          <w:lang w:val="en-GB"/>
        </w:rPr>
        <w:t>h [U/kg/24h]- ANOVA- Type III S</w:t>
      </w:r>
      <w:bookmarkEnd w:id="229"/>
    </w:p>
    <w:tbl>
      <w:tblPr>
        <w:tblW w:w="0" w:type="auto"/>
        <w:tblInd w:w="67" w:type="dxa"/>
        <w:tblLayout w:type="fixed"/>
        <w:tblCellMar>
          <w:left w:w="0" w:type="dxa"/>
          <w:right w:w="0" w:type="dxa"/>
        </w:tblCellMar>
        <w:tblLook w:val="0000" w:firstRow="0" w:lastRow="0" w:firstColumn="0" w:lastColumn="0" w:noHBand="0" w:noVBand="0"/>
      </w:tblPr>
      <w:tblGrid>
        <w:gridCol w:w="2228"/>
        <w:gridCol w:w="1105"/>
        <w:gridCol w:w="1310"/>
        <w:gridCol w:w="813"/>
      </w:tblGrid>
      <w:tr w:rsidR="000A4F6C" w:rsidTr="00912997">
        <w:trPr>
          <w:cantSplit/>
          <w:tblHeader/>
        </w:trPr>
        <w:tc>
          <w:tcPr>
            <w:tcW w:w="222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30" w:name="IDX17"/>
            <w:bookmarkEnd w:id="230"/>
            <w:r>
              <w:rPr>
                <w:rFonts w:cs="Arial"/>
                <w:i/>
                <w:iCs/>
                <w:color w:val="000000"/>
                <w:sz w:val="19"/>
                <w:szCs w:val="19"/>
              </w:rPr>
              <w:t>Factor</w:t>
            </w:r>
          </w:p>
        </w:tc>
        <w:tc>
          <w:tcPr>
            <w:tcW w:w="1105"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Type III SS</w:t>
            </w:r>
          </w:p>
        </w:tc>
        <w:tc>
          <w:tcPr>
            <w:tcW w:w="131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Mean Square</w:t>
            </w:r>
          </w:p>
        </w:tc>
        <w:tc>
          <w:tcPr>
            <w:tcW w:w="813"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p-Value</w:t>
            </w:r>
          </w:p>
        </w:tc>
      </w:tr>
      <w:tr w:rsidR="000A4F6C" w:rsidTr="00912997">
        <w:trPr>
          <w:cantSplit/>
        </w:trPr>
        <w:tc>
          <w:tcPr>
            <w:tcW w:w="22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Treatment</w:t>
            </w:r>
          </w:p>
        </w:tc>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0.323778</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0.323778</w:t>
            </w:r>
          </w:p>
        </w:tc>
        <w:tc>
          <w:tcPr>
            <w:tcW w:w="81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r>
      <w:tr w:rsidR="000A4F6C" w:rsidTr="00912997">
        <w:trPr>
          <w:cantSplit/>
        </w:trPr>
        <w:tc>
          <w:tcPr>
            <w:tcW w:w="22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w:t>
            </w:r>
          </w:p>
        </w:tc>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0.200166</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0.200166</w:t>
            </w:r>
          </w:p>
        </w:tc>
        <w:tc>
          <w:tcPr>
            <w:tcW w:w="81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0.0002</w:t>
            </w:r>
          </w:p>
        </w:tc>
      </w:tr>
      <w:tr w:rsidR="000A4F6C" w:rsidTr="00912997">
        <w:trPr>
          <w:cantSplit/>
        </w:trPr>
        <w:tc>
          <w:tcPr>
            <w:tcW w:w="22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Period</w:t>
            </w:r>
          </w:p>
        </w:tc>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0.007476</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0.007476</w:t>
            </w:r>
          </w:p>
        </w:tc>
        <w:tc>
          <w:tcPr>
            <w:tcW w:w="81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0.3492</w:t>
            </w:r>
          </w:p>
        </w:tc>
      </w:tr>
      <w:tr w:rsidR="000A4F6C" w:rsidTr="00912997">
        <w:trPr>
          <w:cantSplit/>
        </w:trPr>
        <w:tc>
          <w:tcPr>
            <w:tcW w:w="222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Subject within sequence</w:t>
            </w:r>
          </w:p>
        </w:tc>
        <w:tc>
          <w:tcPr>
            <w:tcW w:w="110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0.300355</w:t>
            </w:r>
          </w:p>
        </w:tc>
        <w:tc>
          <w:tcPr>
            <w:tcW w:w="131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0.010727</w:t>
            </w:r>
          </w:p>
        </w:tc>
        <w:tc>
          <w:tcPr>
            <w:tcW w:w="81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0.2454</w:t>
            </w:r>
          </w:p>
        </w:tc>
      </w:tr>
    </w:tbl>
    <w:p w:rsidR="000A4F6C" w:rsidRPr="003076F3" w:rsidRDefault="000A4F6C" w:rsidP="00D611E1">
      <w:pPr>
        <w:pStyle w:val="Beschriftung"/>
        <w:rPr>
          <w:sz w:val="20"/>
          <w:szCs w:val="20"/>
          <w:lang w:val="en-GB"/>
        </w:rPr>
      </w:pPr>
      <w:bookmarkStart w:id="231" w:name="_Toc7688441"/>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25</w:t>
      </w:r>
      <w:r w:rsidRPr="003076F3">
        <w:rPr>
          <w:sz w:val="20"/>
          <w:szCs w:val="20"/>
        </w:rPr>
        <w:fldChar w:fldCharType="end"/>
      </w:r>
      <w:r w:rsidRPr="003076F3">
        <w:rPr>
          <w:sz w:val="20"/>
          <w:szCs w:val="20"/>
          <w:lang w:val="en-GB"/>
        </w:rPr>
        <w:t>: Insulin dose used in 24</w:t>
      </w:r>
      <w:r w:rsidR="00A823FF" w:rsidRPr="003076F3">
        <w:rPr>
          <w:sz w:val="20"/>
          <w:szCs w:val="20"/>
          <w:lang w:val="en-GB"/>
        </w:rPr>
        <w:t xml:space="preserve"> </w:t>
      </w:r>
      <w:r w:rsidRPr="003076F3">
        <w:rPr>
          <w:sz w:val="20"/>
          <w:szCs w:val="20"/>
          <w:lang w:val="en-GB"/>
        </w:rPr>
        <w:t>h [U/kg/24h]- ANOVA- LS-Means for fixed factors</w:t>
      </w:r>
      <w:bookmarkEnd w:id="231"/>
    </w:p>
    <w:tbl>
      <w:tblPr>
        <w:tblW w:w="0" w:type="auto"/>
        <w:tblInd w:w="67" w:type="dxa"/>
        <w:tblLayout w:type="fixed"/>
        <w:tblCellMar>
          <w:left w:w="0" w:type="dxa"/>
          <w:right w:w="0" w:type="dxa"/>
        </w:tblCellMar>
        <w:tblLook w:val="0000" w:firstRow="0" w:lastRow="0" w:firstColumn="0" w:lastColumn="0" w:noHBand="0" w:noVBand="0"/>
      </w:tblPr>
      <w:tblGrid>
        <w:gridCol w:w="1021"/>
        <w:gridCol w:w="3294"/>
        <w:gridCol w:w="627"/>
        <w:gridCol w:w="706"/>
        <w:gridCol w:w="1019"/>
        <w:gridCol w:w="2405"/>
      </w:tblGrid>
      <w:tr w:rsidR="00E0228A" w:rsidRPr="003831AB" w:rsidTr="00FF06F6">
        <w:trPr>
          <w:cantSplit/>
          <w:tblHeader/>
        </w:trPr>
        <w:tc>
          <w:tcPr>
            <w:tcW w:w="1021"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rPr>
                <w:rFonts w:cs="Arial"/>
                <w:i/>
                <w:iCs/>
                <w:color w:val="000000"/>
                <w:sz w:val="19"/>
                <w:szCs w:val="19"/>
              </w:rPr>
            </w:pPr>
            <w:bookmarkStart w:id="232" w:name="IDX18"/>
            <w:bookmarkEnd w:id="232"/>
            <w:r>
              <w:rPr>
                <w:rFonts w:cs="Arial"/>
                <w:i/>
                <w:iCs/>
                <w:color w:val="000000"/>
                <w:sz w:val="19"/>
                <w:szCs w:val="19"/>
              </w:rPr>
              <w:t>Factor</w:t>
            </w:r>
          </w:p>
        </w:tc>
        <w:tc>
          <w:tcPr>
            <w:tcW w:w="3294"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rPr>
                <w:rFonts w:cs="Arial"/>
                <w:i/>
                <w:iCs/>
                <w:color w:val="000000"/>
                <w:sz w:val="19"/>
                <w:szCs w:val="19"/>
              </w:rPr>
            </w:pPr>
            <w:r>
              <w:rPr>
                <w:rFonts w:cs="Arial"/>
                <w:i/>
                <w:iCs/>
                <w:color w:val="000000"/>
                <w:sz w:val="19"/>
                <w:szCs w:val="19"/>
              </w:rPr>
              <w:t>Value</w:t>
            </w:r>
          </w:p>
        </w:tc>
        <w:tc>
          <w:tcPr>
            <w:tcW w:w="627"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LS mean</w:t>
            </w:r>
          </w:p>
        </w:tc>
        <w:tc>
          <w:tcPr>
            <w:tcW w:w="706"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Stand. error</w:t>
            </w:r>
          </w:p>
        </w:tc>
        <w:tc>
          <w:tcPr>
            <w:tcW w:w="101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rPr>
                <w:rFonts w:cs="Arial"/>
                <w:i/>
                <w:iCs/>
                <w:color w:val="000000"/>
                <w:sz w:val="19"/>
                <w:szCs w:val="19"/>
              </w:rPr>
            </w:pPr>
            <w:r>
              <w:rPr>
                <w:rFonts w:cs="Arial"/>
                <w:i/>
                <w:iCs/>
                <w:color w:val="000000"/>
                <w:sz w:val="19"/>
                <w:szCs w:val="19"/>
              </w:rPr>
              <w:t>CI 95%</w:t>
            </w:r>
          </w:p>
        </w:tc>
        <w:tc>
          <w:tcPr>
            <w:tcW w:w="2405"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Pr="00E0228A" w:rsidRDefault="00E0228A" w:rsidP="00944760">
            <w:pPr>
              <w:adjustRightInd w:val="0"/>
              <w:spacing w:before="67" w:after="67"/>
              <w:jc w:val="right"/>
              <w:rPr>
                <w:rFonts w:cs="Arial"/>
                <w:i/>
                <w:iCs/>
                <w:color w:val="000000"/>
                <w:sz w:val="19"/>
                <w:szCs w:val="19"/>
                <w:lang w:val="en-GB"/>
              </w:rPr>
            </w:pPr>
            <w:r w:rsidRPr="00E0228A">
              <w:rPr>
                <w:rFonts w:cs="Arial"/>
                <w:i/>
                <w:iCs/>
                <w:color w:val="000000"/>
                <w:sz w:val="19"/>
                <w:szCs w:val="19"/>
                <w:lang w:val="en-GB"/>
              </w:rPr>
              <w:t>Differences (p-value) [H0: LSMean(I)= LSMean(II)]</w:t>
            </w:r>
          </w:p>
        </w:tc>
      </w:tr>
      <w:tr w:rsidR="00E0228A" w:rsidTr="00FF06F6">
        <w:trPr>
          <w:cantSplit/>
        </w:trPr>
        <w:tc>
          <w:tcPr>
            <w:tcW w:w="1021"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Treatment</w:t>
            </w:r>
          </w:p>
        </w:tc>
        <w:tc>
          <w:tcPr>
            <w:tcW w:w="3294"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Dapagliflozin (I)</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0.43</w:t>
            </w:r>
          </w:p>
        </w:tc>
        <w:tc>
          <w:tcPr>
            <w:tcW w:w="706"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0.02</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0.39- 0.46</w:t>
            </w:r>
          </w:p>
        </w:tc>
        <w:tc>
          <w:tcPr>
            <w:tcW w:w="2405"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&lt;.0001</w:t>
            </w:r>
          </w:p>
        </w:tc>
      </w:tr>
      <w:tr w:rsidR="00E0228A" w:rsidTr="00FF06F6">
        <w:trPr>
          <w:cantSplit/>
        </w:trPr>
        <w:tc>
          <w:tcPr>
            <w:tcW w:w="1021"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p>
        </w:tc>
        <w:tc>
          <w:tcPr>
            <w:tcW w:w="3294"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Placebo (II)</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0.57</w:t>
            </w:r>
          </w:p>
        </w:tc>
        <w:tc>
          <w:tcPr>
            <w:tcW w:w="706"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0.02</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0.54- 0.61</w:t>
            </w:r>
          </w:p>
        </w:tc>
        <w:tc>
          <w:tcPr>
            <w:tcW w:w="2405"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_</w:t>
            </w:r>
          </w:p>
        </w:tc>
      </w:tr>
      <w:tr w:rsidR="00E0228A" w:rsidTr="00FF06F6">
        <w:trPr>
          <w:cantSplit/>
        </w:trPr>
        <w:tc>
          <w:tcPr>
            <w:tcW w:w="1021"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Sequence</w:t>
            </w:r>
          </w:p>
        </w:tc>
        <w:tc>
          <w:tcPr>
            <w:tcW w:w="3294" w:type="dxa"/>
            <w:tcBorders>
              <w:top w:val="nil"/>
              <w:left w:val="nil"/>
              <w:bottom w:val="nil"/>
              <w:right w:val="nil"/>
            </w:tcBorders>
            <w:shd w:val="clear" w:color="auto" w:fill="FFFFFF"/>
            <w:tcMar>
              <w:left w:w="67" w:type="dxa"/>
              <w:right w:w="67" w:type="dxa"/>
            </w:tcMar>
          </w:tcPr>
          <w:p w:rsidR="00E0228A" w:rsidRPr="00E0228A" w:rsidRDefault="00E0228A" w:rsidP="00944760">
            <w:pPr>
              <w:adjustRightInd w:val="0"/>
              <w:spacing w:before="67" w:after="67"/>
              <w:rPr>
                <w:rFonts w:cs="Arial"/>
                <w:color w:val="000000"/>
                <w:sz w:val="19"/>
                <w:szCs w:val="19"/>
                <w:lang w:val="en-GB"/>
              </w:rPr>
            </w:pPr>
            <w:r w:rsidRPr="00E0228A">
              <w:rPr>
                <w:rFonts w:cs="Arial"/>
                <w:color w:val="000000"/>
                <w:sz w:val="19"/>
                <w:szCs w:val="19"/>
                <w:lang w:val="en-GB"/>
              </w:rPr>
              <w:t>Dapagliflozin followed by placebo (I)</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0.56</w:t>
            </w:r>
          </w:p>
        </w:tc>
        <w:tc>
          <w:tcPr>
            <w:tcW w:w="706"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0.02</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0.52- 0.59</w:t>
            </w:r>
          </w:p>
        </w:tc>
        <w:tc>
          <w:tcPr>
            <w:tcW w:w="2405"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&lt;.0001</w:t>
            </w:r>
          </w:p>
        </w:tc>
      </w:tr>
      <w:tr w:rsidR="00E0228A" w:rsidTr="00FF06F6">
        <w:trPr>
          <w:cantSplit/>
        </w:trPr>
        <w:tc>
          <w:tcPr>
            <w:tcW w:w="1021"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p>
        </w:tc>
        <w:tc>
          <w:tcPr>
            <w:tcW w:w="3294" w:type="dxa"/>
            <w:tcBorders>
              <w:top w:val="nil"/>
              <w:left w:val="nil"/>
              <w:bottom w:val="nil"/>
              <w:right w:val="nil"/>
            </w:tcBorders>
            <w:shd w:val="clear" w:color="auto" w:fill="FFFFFF"/>
            <w:tcMar>
              <w:left w:w="67" w:type="dxa"/>
              <w:right w:w="67" w:type="dxa"/>
            </w:tcMar>
          </w:tcPr>
          <w:p w:rsidR="00E0228A" w:rsidRPr="00E0228A" w:rsidRDefault="00E0228A" w:rsidP="00944760">
            <w:pPr>
              <w:adjustRightInd w:val="0"/>
              <w:spacing w:before="67" w:after="67"/>
              <w:rPr>
                <w:rFonts w:cs="Arial"/>
                <w:color w:val="000000"/>
                <w:sz w:val="19"/>
                <w:szCs w:val="19"/>
                <w:lang w:val="en-GB"/>
              </w:rPr>
            </w:pPr>
            <w:r w:rsidRPr="00E0228A">
              <w:rPr>
                <w:rFonts w:cs="Arial"/>
                <w:color w:val="000000"/>
                <w:sz w:val="19"/>
                <w:szCs w:val="19"/>
                <w:lang w:val="en-GB"/>
              </w:rPr>
              <w:t>Placebo followed by dapagliflozin (II)</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0.44</w:t>
            </w:r>
          </w:p>
        </w:tc>
        <w:tc>
          <w:tcPr>
            <w:tcW w:w="706"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0.02</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0.41- 0.48</w:t>
            </w:r>
          </w:p>
        </w:tc>
        <w:tc>
          <w:tcPr>
            <w:tcW w:w="2405"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_</w:t>
            </w:r>
          </w:p>
        </w:tc>
      </w:tr>
      <w:tr w:rsidR="00E0228A" w:rsidTr="00FF06F6">
        <w:trPr>
          <w:cantSplit/>
        </w:trPr>
        <w:tc>
          <w:tcPr>
            <w:tcW w:w="1021"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Period</w:t>
            </w:r>
          </w:p>
        </w:tc>
        <w:tc>
          <w:tcPr>
            <w:tcW w:w="3294"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First dosing visit (I)</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0.49</w:t>
            </w:r>
          </w:p>
        </w:tc>
        <w:tc>
          <w:tcPr>
            <w:tcW w:w="706"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0.02</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0.45- 0.52</w:t>
            </w:r>
          </w:p>
        </w:tc>
        <w:tc>
          <w:tcPr>
            <w:tcW w:w="2405"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0.3492</w:t>
            </w:r>
          </w:p>
        </w:tc>
      </w:tr>
      <w:tr w:rsidR="00E0228A" w:rsidTr="00FF06F6">
        <w:trPr>
          <w:cantSplit/>
        </w:trPr>
        <w:tc>
          <w:tcPr>
            <w:tcW w:w="1021"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p>
        </w:tc>
        <w:tc>
          <w:tcPr>
            <w:tcW w:w="3294"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Second dosing visit (II)</w:t>
            </w:r>
          </w:p>
        </w:tc>
        <w:tc>
          <w:tcPr>
            <w:tcW w:w="627"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0.51</w:t>
            </w:r>
          </w:p>
        </w:tc>
        <w:tc>
          <w:tcPr>
            <w:tcW w:w="706"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0.02</w:t>
            </w:r>
          </w:p>
        </w:tc>
        <w:tc>
          <w:tcPr>
            <w:tcW w:w="101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0.48- 0.54</w:t>
            </w:r>
          </w:p>
        </w:tc>
        <w:tc>
          <w:tcPr>
            <w:tcW w:w="2405"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_</w:t>
            </w:r>
          </w:p>
        </w:tc>
      </w:tr>
    </w:tbl>
    <w:p w:rsidR="000A4F6C" w:rsidRDefault="000A4F6C" w:rsidP="000A4F6C">
      <w:pPr>
        <w:adjustRightInd w:val="0"/>
        <w:rPr>
          <w:rFonts w:cs="Arial"/>
          <w:color w:val="000000"/>
          <w:sz w:val="19"/>
          <w:szCs w:val="19"/>
        </w:rPr>
      </w:pPr>
    </w:p>
    <w:p w:rsidR="000D7A86" w:rsidRDefault="000D7A86" w:rsidP="000D7A86">
      <w:pPr>
        <w:adjustRightInd w:val="0"/>
        <w:rPr>
          <w:rFonts w:cs="Arial"/>
          <w:b/>
          <w:bCs/>
          <w:color w:val="000000"/>
          <w:lang w:val="en-GB"/>
        </w:rPr>
        <w:sectPr w:rsidR="000D7A86" w:rsidSect="00EE41EB">
          <w:footerReference w:type="default" r:id="rId29"/>
          <w:pgSz w:w="11905" w:h="16837" w:code="9"/>
          <w:pgMar w:top="1418" w:right="1418" w:bottom="1134" w:left="1418" w:header="708" w:footer="708" w:gutter="0"/>
          <w:cols w:space="708"/>
          <w:docGrid w:linePitch="360"/>
        </w:sectPr>
      </w:pPr>
    </w:p>
    <w:p w:rsidR="000A4F6C" w:rsidRPr="003076F3" w:rsidRDefault="000A4F6C" w:rsidP="00D611E1">
      <w:pPr>
        <w:pStyle w:val="Beschriftung"/>
        <w:rPr>
          <w:sz w:val="20"/>
          <w:szCs w:val="20"/>
          <w:lang w:val="en-GB"/>
        </w:rPr>
      </w:pPr>
      <w:bookmarkStart w:id="233" w:name="_Ref532810685"/>
      <w:bookmarkStart w:id="234" w:name="_Toc7688442"/>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26</w:t>
      </w:r>
      <w:r w:rsidRPr="003076F3">
        <w:rPr>
          <w:sz w:val="20"/>
          <w:szCs w:val="20"/>
        </w:rPr>
        <w:fldChar w:fldCharType="end"/>
      </w:r>
      <w:bookmarkEnd w:id="233"/>
      <w:r w:rsidRPr="003076F3">
        <w:rPr>
          <w:sz w:val="20"/>
          <w:szCs w:val="20"/>
          <w:lang w:val="en-GB"/>
        </w:rPr>
        <w:t>: Insulin dose used in 24</w:t>
      </w:r>
      <w:r w:rsidR="00A823FF" w:rsidRPr="003076F3">
        <w:rPr>
          <w:sz w:val="20"/>
          <w:szCs w:val="20"/>
          <w:lang w:val="en-GB"/>
        </w:rPr>
        <w:t xml:space="preserve"> </w:t>
      </w:r>
      <w:r w:rsidRPr="003076F3">
        <w:rPr>
          <w:sz w:val="20"/>
          <w:szCs w:val="20"/>
          <w:lang w:val="en-GB"/>
        </w:rPr>
        <w:t>h [U/kg/24h]- ANOVA- LS-Means for random factors (Total)</w:t>
      </w:r>
      <w:bookmarkEnd w:id="234"/>
    </w:p>
    <w:tbl>
      <w:tblPr>
        <w:tblW w:w="0" w:type="auto"/>
        <w:tblInd w:w="67" w:type="dxa"/>
        <w:tblLayout w:type="fixed"/>
        <w:tblCellMar>
          <w:left w:w="0" w:type="dxa"/>
          <w:right w:w="0" w:type="dxa"/>
        </w:tblCellMar>
        <w:tblLook w:val="0000" w:firstRow="0" w:lastRow="0" w:firstColumn="0" w:lastColumn="0" w:noHBand="0" w:noVBand="0"/>
      </w:tblPr>
      <w:tblGrid>
        <w:gridCol w:w="1882"/>
        <w:gridCol w:w="627"/>
        <w:gridCol w:w="932"/>
        <w:gridCol w:w="1019"/>
        <w:gridCol w:w="739"/>
        <w:gridCol w:w="739"/>
        <w:gridCol w:w="739"/>
        <w:gridCol w:w="739"/>
        <w:gridCol w:w="739"/>
        <w:gridCol w:w="739"/>
        <w:gridCol w:w="739"/>
        <w:gridCol w:w="739"/>
        <w:gridCol w:w="739"/>
        <w:gridCol w:w="739"/>
        <w:gridCol w:w="739"/>
        <w:gridCol w:w="739"/>
      </w:tblGrid>
      <w:tr w:rsidR="00E0228A" w:rsidTr="00944760">
        <w:trPr>
          <w:cantSplit/>
          <w:tblHeader/>
        </w:trPr>
        <w:tc>
          <w:tcPr>
            <w:tcW w:w="1882"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rPr>
                <w:rFonts w:cs="Arial"/>
                <w:i/>
                <w:iCs/>
                <w:color w:val="000000"/>
                <w:sz w:val="19"/>
                <w:szCs w:val="19"/>
              </w:rPr>
            </w:pPr>
            <w:bookmarkStart w:id="235" w:name="IDX19"/>
            <w:bookmarkEnd w:id="235"/>
            <w:r>
              <w:rPr>
                <w:rFonts w:cs="Arial"/>
                <w:i/>
                <w:iCs/>
                <w:color w:val="000000"/>
                <w:sz w:val="19"/>
                <w:szCs w:val="19"/>
              </w:rPr>
              <w:t>Value</w:t>
            </w:r>
          </w:p>
        </w:tc>
        <w:tc>
          <w:tcPr>
            <w:tcW w:w="627"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LS mean</w:t>
            </w:r>
          </w:p>
        </w:tc>
        <w:tc>
          <w:tcPr>
            <w:tcW w:w="932"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Standard error</w:t>
            </w:r>
          </w:p>
        </w:tc>
        <w:tc>
          <w:tcPr>
            <w:tcW w:w="101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rPr>
                <w:rFonts w:cs="Arial"/>
                <w:i/>
                <w:iCs/>
                <w:color w:val="000000"/>
                <w:sz w:val="19"/>
                <w:szCs w:val="19"/>
              </w:rPr>
            </w:pPr>
            <w:r>
              <w:rPr>
                <w:rFonts w:cs="Arial"/>
                <w:i/>
                <w:iCs/>
                <w:color w:val="000000"/>
                <w:sz w:val="19"/>
                <w:szCs w:val="19"/>
              </w:rPr>
              <w:t>CI 95%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3</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4</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6</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7</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8</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9</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10</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11</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12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13</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10 ( 1 )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0.57</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0.44- 0.7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0.9854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0.9828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11 ( 2 )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0.56</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0.43- 0.69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0.9937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0.9659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12 ( 3 )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0.50</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0.37- 0.64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0.6984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0.9989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17 ( 4 )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0.41</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0.28- 0.54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0.9965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0.1467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0.9156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0.7249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18 ( 5 )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0.49</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0.36- 0.63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0.6285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0.9968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19 ( 6 )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0.56</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0.42- 0.69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0.9511</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22 ( 7 )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0.52</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0.39- 0.65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0.7811</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25 ( 8 )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0.53</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0.39- 0.66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0.8278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26 ( 9 )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0.74</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0.61- 0.87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0.7560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0.9989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0.5742</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28 ( 10 )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0.51</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0.38- 0.64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3 ( 11 )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0.60</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0.47- 0.74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31 ( 12 )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0.64</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0.51- 0.77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0.9938</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32 ( 13 )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0.49</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0.36- 0.62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5 ( 14 )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0.73</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0.6- 0.86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9 ( 15 )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0.50</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0.37- 0.63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1 ( 16 )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0.43</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0.3- 0.56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14 ( 17 )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0.42</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0.28- 0.55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16 ( 18 )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0.37</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0.24- 0.51</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21 ( 19 )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0.44</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0.31- 0.57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23 ( 20 )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0.41</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0.28- 0.54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24 ( 21 )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0.52</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0.38- 0.65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27 ( 22 )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0.49</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0.36- 0.62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29 ( 23 )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0.48</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0.35- 0.61</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30 ( 24 )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0.42</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0.28- 0.55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lastRenderedPageBreak/>
              <w:t>Patient-No. 33 ( 25 )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0.48</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0.35- 0.62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34 ( 26 )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0.53</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0.4- 0.66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4 ( 27 )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0.38</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0.25- 0.52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6 ( 28 )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0.36</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0.23- 0.49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7 ( 29 )</w:t>
            </w:r>
          </w:p>
        </w:tc>
        <w:tc>
          <w:tcPr>
            <w:tcW w:w="627"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0.48</w:t>
            </w:r>
          </w:p>
        </w:tc>
        <w:tc>
          <w:tcPr>
            <w:tcW w:w="932"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0.34- 0.61</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r w:rsidR="00E0228A" w:rsidTr="00944760">
        <w:trPr>
          <w:cantSplit/>
        </w:trPr>
        <w:tc>
          <w:tcPr>
            <w:tcW w:w="1882"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Patient-No. 8 ( 30 )</w:t>
            </w:r>
          </w:p>
        </w:tc>
        <w:tc>
          <w:tcPr>
            <w:tcW w:w="627"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0.42</w:t>
            </w:r>
          </w:p>
        </w:tc>
        <w:tc>
          <w:tcPr>
            <w:tcW w:w="932"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w:t>
            </w:r>
          </w:p>
        </w:tc>
        <w:tc>
          <w:tcPr>
            <w:tcW w:w="101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rPr>
                <w:rFonts w:cs="Arial"/>
                <w:color w:val="000000"/>
                <w:sz w:val="19"/>
                <w:szCs w:val="19"/>
              </w:rPr>
            </w:pPr>
            <w:r>
              <w:rPr>
                <w:rFonts w:cs="Arial"/>
                <w:color w:val="000000"/>
                <w:sz w:val="19"/>
                <w:szCs w:val="19"/>
              </w:rPr>
              <w:t>0.29- 0.55</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bl>
    <w:p w:rsidR="000A4F6C" w:rsidRDefault="000A4F6C" w:rsidP="00FB02F2"/>
    <w:tbl>
      <w:tblPr>
        <w:tblW w:w="0" w:type="auto"/>
        <w:tblInd w:w="67" w:type="dxa"/>
        <w:tblLayout w:type="fixed"/>
        <w:tblCellMar>
          <w:left w:w="0" w:type="dxa"/>
          <w:right w:w="0" w:type="dxa"/>
        </w:tblCellMar>
        <w:tblLook w:val="0000" w:firstRow="0" w:lastRow="0" w:firstColumn="0" w:lastColumn="0" w:noHBand="0" w:noVBand="0"/>
      </w:tblPr>
      <w:tblGrid>
        <w:gridCol w:w="739"/>
        <w:gridCol w:w="739"/>
        <w:gridCol w:w="739"/>
        <w:gridCol w:w="739"/>
        <w:gridCol w:w="739"/>
        <w:gridCol w:w="739"/>
        <w:gridCol w:w="739"/>
        <w:gridCol w:w="739"/>
        <w:gridCol w:w="739"/>
        <w:gridCol w:w="739"/>
        <w:gridCol w:w="739"/>
        <w:gridCol w:w="739"/>
        <w:gridCol w:w="739"/>
        <w:gridCol w:w="739"/>
        <w:gridCol w:w="739"/>
        <w:gridCol w:w="739"/>
        <w:gridCol w:w="739"/>
      </w:tblGrid>
      <w:tr w:rsidR="00E0228A" w:rsidTr="00944760">
        <w:trPr>
          <w:cantSplit/>
          <w:tblHeader/>
        </w:trPr>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14</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15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16</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17</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18</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19</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20</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21</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22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23</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24</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25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26</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27</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28</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29</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E0228A" w:rsidRDefault="00E0228A" w:rsidP="00944760">
            <w:pPr>
              <w:adjustRightInd w:val="0"/>
              <w:spacing w:before="67" w:after="67"/>
              <w:jc w:val="right"/>
              <w:rPr>
                <w:rFonts w:cs="Arial"/>
                <w:i/>
                <w:iCs/>
                <w:color w:val="000000"/>
                <w:sz w:val="19"/>
                <w:szCs w:val="19"/>
              </w:rPr>
            </w:pPr>
            <w:r>
              <w:rPr>
                <w:rFonts w:cs="Arial"/>
                <w:i/>
                <w:iCs/>
                <w:color w:val="000000"/>
                <w:sz w:val="19"/>
                <w:szCs w:val="19"/>
              </w:rPr>
              <w:t>30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0.9934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0.9969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0.9913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0.9047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0.9991</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0.9879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0.9915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0.9383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0.8364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0.9924</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0.9847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0.9966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0.9418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0.9950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0.9967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0.9652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0.8893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0.9971</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0.7809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0.9972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0.1913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0.7165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0.9763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0.9982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0.9586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0.9973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0.9983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0.9766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0.9156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0.9985</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0.8524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0.9977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0.9915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0.8900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0.9951</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0.9980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0.9846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0.6838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0.2172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0.1702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0.0672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0.2746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0.1553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0.7763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0.5827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0.5059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0.1710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0.5518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0.8611</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0.0846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0.0471</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0.4998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0.1763</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0.8313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0.9985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0.9939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0.9676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0.9387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0.7359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0.9852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0.9250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0.9394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0.7967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0.6350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0.9436</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0.9986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0.8396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0.7701</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0.4844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0.8974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0.7425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0.9944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0.9869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0.7716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0.9920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0.5527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0.3875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0.9860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0.7807</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0.6642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0.7678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0.2768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0.2201</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0.0906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0.3442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0.2019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0.8484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0.6726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0.5959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0.2212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0.6422</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0.9155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0.1130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0.0641</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0.5897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0.2277</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0.9977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lastRenderedPageBreak/>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0.9979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0.9916</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0.9993</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0.9920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0.9997</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0.9964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0.9764</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1.0000</w:t>
            </w:r>
          </w:p>
        </w:tc>
      </w:tr>
      <w:tr w:rsidR="00E0228A" w:rsidTr="00944760">
        <w:trPr>
          <w:cantSplit/>
        </w:trPr>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E0228A" w:rsidRDefault="00E0228A" w:rsidP="00944760">
            <w:pPr>
              <w:adjustRightInd w:val="0"/>
              <w:spacing w:before="67" w:after="67"/>
              <w:jc w:val="right"/>
              <w:rPr>
                <w:rFonts w:cs="Arial"/>
                <w:color w:val="000000"/>
                <w:sz w:val="19"/>
                <w:szCs w:val="19"/>
              </w:rPr>
            </w:pPr>
            <w:r>
              <w:rPr>
                <w:rFonts w:cs="Arial"/>
                <w:color w:val="000000"/>
                <w:sz w:val="19"/>
                <w:szCs w:val="19"/>
              </w:rPr>
              <w:t>.</w:t>
            </w:r>
          </w:p>
        </w:tc>
      </w:tr>
    </w:tbl>
    <w:p w:rsidR="000A4F6C" w:rsidRDefault="000A4F6C" w:rsidP="000A4F6C">
      <w:pPr>
        <w:adjustRightInd w:val="0"/>
        <w:rPr>
          <w:rFonts w:cs="Arial"/>
          <w:color w:val="000000"/>
          <w:sz w:val="19"/>
          <w:szCs w:val="19"/>
        </w:rPr>
      </w:pPr>
    </w:p>
    <w:p w:rsidR="000D7A86" w:rsidRDefault="000D7A86" w:rsidP="000A4F6C">
      <w:pPr>
        <w:adjustRightInd w:val="0"/>
        <w:spacing w:before="10" w:after="10"/>
        <w:rPr>
          <w:rFonts w:cs="Arial"/>
          <w:b/>
          <w:bCs/>
          <w:color w:val="000000"/>
          <w:lang w:val="en-GB"/>
        </w:rPr>
        <w:sectPr w:rsidR="000D7A86" w:rsidSect="00E60BB9">
          <w:footerReference w:type="default" r:id="rId30"/>
          <w:pgSz w:w="16837" w:h="11905" w:orient="landscape" w:code="9"/>
          <w:pgMar w:top="1418" w:right="1418" w:bottom="1418" w:left="1134" w:header="708" w:footer="708" w:gutter="0"/>
          <w:cols w:space="708"/>
          <w:docGrid w:linePitch="360"/>
        </w:sectPr>
      </w:pPr>
    </w:p>
    <w:p w:rsidR="000A4F6C" w:rsidRPr="003076F3" w:rsidRDefault="000A4F6C" w:rsidP="00D611E1">
      <w:pPr>
        <w:pStyle w:val="Beschriftung"/>
        <w:rPr>
          <w:sz w:val="20"/>
          <w:szCs w:val="20"/>
          <w:lang w:val="en-GB"/>
        </w:rPr>
      </w:pPr>
      <w:bookmarkStart w:id="236" w:name="_Ref532810209"/>
      <w:bookmarkStart w:id="237" w:name="_Toc7688443"/>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27</w:t>
      </w:r>
      <w:r w:rsidRPr="003076F3">
        <w:rPr>
          <w:sz w:val="20"/>
          <w:szCs w:val="20"/>
        </w:rPr>
        <w:fldChar w:fldCharType="end"/>
      </w:r>
      <w:bookmarkEnd w:id="236"/>
      <w:r w:rsidRPr="003076F3">
        <w:rPr>
          <w:sz w:val="20"/>
          <w:szCs w:val="20"/>
          <w:lang w:val="en-GB"/>
        </w:rPr>
        <w:t>: Insulin dose used in 24</w:t>
      </w:r>
      <w:r w:rsidR="00A823FF" w:rsidRPr="003076F3">
        <w:rPr>
          <w:sz w:val="20"/>
          <w:szCs w:val="20"/>
          <w:lang w:val="en-GB"/>
        </w:rPr>
        <w:t xml:space="preserve"> </w:t>
      </w:r>
      <w:r w:rsidRPr="003076F3">
        <w:rPr>
          <w:sz w:val="20"/>
          <w:szCs w:val="20"/>
          <w:lang w:val="en-GB"/>
        </w:rPr>
        <w:t>h [U/kg/24h]- Point estimates for the difference and mean change between dapagliflzin and placebo</w:t>
      </w:r>
      <w:bookmarkEnd w:id="237"/>
    </w:p>
    <w:tbl>
      <w:tblPr>
        <w:tblW w:w="0" w:type="auto"/>
        <w:tblInd w:w="67" w:type="dxa"/>
        <w:tblLayout w:type="fixed"/>
        <w:tblCellMar>
          <w:left w:w="0" w:type="dxa"/>
          <w:right w:w="0" w:type="dxa"/>
        </w:tblCellMar>
        <w:tblLook w:val="0000" w:firstRow="0" w:lastRow="0" w:firstColumn="0" w:lastColumn="0" w:noHBand="0" w:noVBand="0"/>
      </w:tblPr>
      <w:tblGrid>
        <w:gridCol w:w="1171"/>
        <w:gridCol w:w="2007"/>
        <w:gridCol w:w="1330"/>
        <w:gridCol w:w="2651"/>
        <w:gridCol w:w="1547"/>
      </w:tblGrid>
      <w:tr w:rsidR="000A4F6C" w:rsidTr="00777B58">
        <w:trPr>
          <w:cantSplit/>
          <w:tblHeader/>
        </w:trPr>
        <w:tc>
          <w:tcPr>
            <w:tcW w:w="117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38" w:name="IDX20"/>
            <w:bookmarkEnd w:id="238"/>
            <w:r>
              <w:rPr>
                <w:rFonts w:cs="Arial"/>
                <w:i/>
                <w:iCs/>
                <w:color w:val="000000"/>
                <w:sz w:val="19"/>
                <w:szCs w:val="19"/>
              </w:rPr>
              <w:t>Sequence</w:t>
            </w:r>
          </w:p>
        </w:tc>
        <w:tc>
          <w:tcPr>
            <w:tcW w:w="200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Estimate for difference</w:t>
            </w:r>
          </w:p>
        </w:tc>
        <w:tc>
          <w:tcPr>
            <w:tcW w:w="133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c>
          <w:tcPr>
            <w:tcW w:w="265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Estimate for mean change [%]</w:t>
            </w:r>
          </w:p>
        </w:tc>
        <w:tc>
          <w:tcPr>
            <w:tcW w:w="154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r>
      <w:tr w:rsidR="000A4F6C" w:rsidTr="00777B58">
        <w:trPr>
          <w:cantSplit/>
        </w:trPr>
        <w:tc>
          <w:tcPr>
            <w:tcW w:w="117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200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-0.130000000</w:t>
            </w:r>
          </w:p>
        </w:tc>
        <w:tc>
          <w:tcPr>
            <w:tcW w:w="133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-0.3- ( -0.08)</w:t>
            </w:r>
          </w:p>
        </w:tc>
        <w:tc>
          <w:tcPr>
            <w:tcW w:w="26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-17.65</w:t>
            </w:r>
          </w:p>
        </w:tc>
        <w:tc>
          <w:tcPr>
            <w:tcW w:w="15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-37.7- ( -14.42)</w:t>
            </w:r>
          </w:p>
        </w:tc>
      </w:tr>
      <w:tr w:rsidR="000A4F6C" w:rsidTr="00777B58">
        <w:trPr>
          <w:cantSplit/>
        </w:trPr>
        <w:tc>
          <w:tcPr>
            <w:tcW w:w="117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200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-0.100000000</w:t>
            </w:r>
          </w:p>
        </w:tc>
        <w:tc>
          <w:tcPr>
            <w:tcW w:w="133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-0.17- ( -0.05)</w:t>
            </w:r>
          </w:p>
        </w:tc>
        <w:tc>
          <w:tcPr>
            <w:tcW w:w="26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-21.79</w:t>
            </w:r>
          </w:p>
        </w:tc>
        <w:tc>
          <w:tcPr>
            <w:tcW w:w="15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-27.59- ( -13.52)</w:t>
            </w:r>
          </w:p>
        </w:tc>
      </w:tr>
      <w:tr w:rsidR="000A4F6C" w:rsidTr="00777B58">
        <w:trPr>
          <w:cantSplit/>
        </w:trPr>
        <w:tc>
          <w:tcPr>
            <w:tcW w:w="117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Total</w:t>
            </w:r>
          </w:p>
        </w:tc>
        <w:tc>
          <w:tcPr>
            <w:tcW w:w="200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-0.110000000</w:t>
            </w:r>
          </w:p>
        </w:tc>
        <w:tc>
          <w:tcPr>
            <w:tcW w:w="133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-0.14- ( -0.09)</w:t>
            </w:r>
          </w:p>
        </w:tc>
        <w:tc>
          <w:tcPr>
            <w:tcW w:w="265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-20.96</w:t>
            </w:r>
          </w:p>
        </w:tc>
        <w:tc>
          <w:tcPr>
            <w:tcW w:w="154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-24.44- ( -15.4)</w:t>
            </w:r>
          </w:p>
        </w:tc>
      </w:tr>
    </w:tbl>
    <w:p w:rsidR="00912997" w:rsidRDefault="00912997" w:rsidP="00D611E1">
      <w:pPr>
        <w:spacing w:before="480" w:beforeAutospacing="0" w:after="0" w:afterAutospacing="0"/>
        <w:contextualSpacing w:val="0"/>
        <w:rPr>
          <w:rFonts w:cs="Arial"/>
          <w:szCs w:val="22"/>
          <w:u w:val="single"/>
          <w:lang w:val="en-US"/>
        </w:rPr>
      </w:pPr>
      <w:r>
        <w:rPr>
          <w:rFonts w:cs="Arial"/>
          <w:szCs w:val="22"/>
          <w:u w:val="single"/>
          <w:lang w:val="en-US"/>
        </w:rPr>
        <w:t>Explorative endpoints</w:t>
      </w:r>
    </w:p>
    <w:p w:rsidR="000A4F6C" w:rsidRPr="00690B32" w:rsidRDefault="00944DD7" w:rsidP="00912997">
      <w:pPr>
        <w:rPr>
          <w:lang w:val="en-GB"/>
        </w:rPr>
      </w:pPr>
      <w:r>
        <w:rPr>
          <w:rFonts w:cs="Arial"/>
          <w:bCs/>
          <w:szCs w:val="22"/>
          <w:lang w:val="en-GB"/>
        </w:rPr>
        <w:t>T</w:t>
      </w:r>
      <w:r w:rsidR="00912997" w:rsidRPr="00690B32">
        <w:rPr>
          <w:lang w:val="en-GB"/>
        </w:rPr>
        <w:t xml:space="preserve">he median </w:t>
      </w:r>
      <w:r w:rsidR="00912997" w:rsidRPr="00690B32">
        <w:rPr>
          <w:rFonts w:cs="Arial"/>
          <w:bCs/>
          <w:szCs w:val="22"/>
          <w:lang w:val="en-GB"/>
        </w:rPr>
        <w:t xml:space="preserve">ß-hydroxybutyrate </w:t>
      </w:r>
      <w:r w:rsidR="00690B32" w:rsidRPr="00690B32">
        <w:rPr>
          <w:rFonts w:cs="Arial"/>
          <w:bCs/>
          <w:szCs w:val="22"/>
          <w:lang w:val="en-GB"/>
        </w:rPr>
        <w:t xml:space="preserve">was </w:t>
      </w:r>
      <w:r w:rsidR="006F03BE">
        <w:rPr>
          <w:rFonts w:cs="Arial"/>
          <w:bCs/>
          <w:szCs w:val="22"/>
          <w:lang w:val="en-GB"/>
        </w:rPr>
        <w:t xml:space="preserve">only elevated </w:t>
      </w:r>
      <w:r w:rsidR="00690B32" w:rsidRPr="00690B32">
        <w:rPr>
          <w:rFonts w:cs="Arial"/>
          <w:bCs/>
          <w:szCs w:val="22"/>
          <w:lang w:val="en-GB"/>
        </w:rPr>
        <w:t>during dapagliflozin treatment</w:t>
      </w:r>
      <w:r w:rsidR="006F03BE">
        <w:rPr>
          <w:rFonts w:cs="Arial"/>
          <w:bCs/>
          <w:szCs w:val="22"/>
          <w:lang w:val="en-GB"/>
        </w:rPr>
        <w:t xml:space="preserve"> in patients of sequence 2 </w:t>
      </w:r>
      <w:r w:rsidR="00690B32" w:rsidRPr="00690B32">
        <w:rPr>
          <w:rFonts w:cs="Arial"/>
          <w:bCs/>
          <w:szCs w:val="22"/>
          <w:lang w:val="en-GB"/>
        </w:rPr>
        <w:t>(</w:t>
      </w:r>
      <w:r w:rsidR="00690B32" w:rsidRPr="00690B32">
        <w:rPr>
          <w:rFonts w:cs="Arial"/>
          <w:bCs/>
          <w:szCs w:val="22"/>
          <w:lang w:val="en-GB"/>
        </w:rPr>
        <w:fldChar w:fldCharType="begin"/>
      </w:r>
      <w:r w:rsidR="00690B32" w:rsidRPr="00690B32">
        <w:rPr>
          <w:rFonts w:cs="Arial"/>
          <w:bCs/>
          <w:szCs w:val="22"/>
          <w:lang w:val="en-GB"/>
        </w:rPr>
        <w:instrText xml:space="preserve"> REF _Ref532811286 \h  \* MERGEFORMAT </w:instrText>
      </w:r>
      <w:r w:rsidR="00690B32" w:rsidRPr="00690B32">
        <w:rPr>
          <w:rFonts w:cs="Arial"/>
          <w:bCs/>
          <w:szCs w:val="22"/>
          <w:lang w:val="en-GB"/>
        </w:rPr>
      </w:r>
      <w:r w:rsidR="00690B32" w:rsidRPr="00690B32">
        <w:rPr>
          <w:rFonts w:cs="Arial"/>
          <w:bCs/>
          <w:szCs w:val="22"/>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25</w:t>
      </w:r>
      <w:r w:rsidR="00690B32" w:rsidRPr="00690B32">
        <w:rPr>
          <w:rFonts w:cs="Arial"/>
          <w:bCs/>
          <w:szCs w:val="22"/>
          <w:lang w:val="en-GB"/>
        </w:rPr>
        <w:fldChar w:fldCharType="end"/>
      </w:r>
      <w:r w:rsidR="00690B32" w:rsidRPr="00690B32">
        <w:rPr>
          <w:rFonts w:cs="Arial"/>
          <w:bCs/>
          <w:szCs w:val="22"/>
          <w:lang w:val="en-GB"/>
        </w:rPr>
        <w:t>).</w:t>
      </w:r>
      <w:r w:rsidR="0015044B">
        <w:rPr>
          <w:rFonts w:cs="Arial"/>
          <w:bCs/>
          <w:szCs w:val="22"/>
          <w:lang w:val="en-GB"/>
        </w:rPr>
        <w:t xml:space="preserve"> An ANOVA with the factors “treatment”, “sequence”, “period” (i.e. dosing visit) and “subject within sequence” showed that the percentage of elevated </w:t>
      </w:r>
      <w:r w:rsidR="0015044B" w:rsidRPr="00690B32">
        <w:rPr>
          <w:rFonts w:cs="Arial"/>
          <w:bCs/>
          <w:szCs w:val="22"/>
          <w:lang w:val="en-GB"/>
        </w:rPr>
        <w:t>ß-hydroxybutyrate</w:t>
      </w:r>
      <w:r w:rsidR="0015044B">
        <w:rPr>
          <w:rFonts w:cs="Arial"/>
          <w:bCs/>
          <w:szCs w:val="22"/>
          <w:lang w:val="en-GB"/>
        </w:rPr>
        <w:t xml:space="preserve"> significantly depend</w:t>
      </w:r>
      <w:r w:rsidR="00777B58">
        <w:rPr>
          <w:rFonts w:cs="Arial"/>
          <w:bCs/>
          <w:szCs w:val="22"/>
          <w:lang w:val="en-GB"/>
        </w:rPr>
        <w:t>ed</w:t>
      </w:r>
      <w:r w:rsidR="0015044B">
        <w:rPr>
          <w:rFonts w:cs="Arial"/>
          <w:bCs/>
          <w:szCs w:val="22"/>
          <w:lang w:val="en-GB"/>
        </w:rPr>
        <w:t xml:space="preserve"> on “treatment” </w:t>
      </w:r>
      <w:r w:rsidR="006F03BE">
        <w:rPr>
          <w:rFonts w:cs="Arial"/>
          <w:bCs/>
          <w:szCs w:val="22"/>
          <w:lang w:val="en-GB"/>
        </w:rPr>
        <w:t xml:space="preserve">only </w:t>
      </w:r>
      <w:r w:rsidR="0015044B">
        <w:rPr>
          <w:rFonts w:cs="Arial"/>
          <w:bCs/>
          <w:szCs w:val="22"/>
          <w:lang w:val="en-GB"/>
        </w:rPr>
        <w:t>(</w:t>
      </w:r>
      <w:r w:rsidR="009815C8" w:rsidRPr="009815C8">
        <w:rPr>
          <w:rFonts w:cs="Arial"/>
          <w:bCs/>
          <w:szCs w:val="22"/>
          <w:lang w:val="en-GB"/>
        </w:rPr>
        <w:fldChar w:fldCharType="begin"/>
      </w:r>
      <w:r w:rsidR="009815C8" w:rsidRPr="009815C8">
        <w:rPr>
          <w:rFonts w:cs="Arial"/>
          <w:bCs/>
          <w:szCs w:val="22"/>
          <w:lang w:val="en-GB"/>
        </w:rPr>
        <w:instrText xml:space="preserve"> REF _Ref532814273 \h  \* MERGEFORMAT </w:instrText>
      </w:r>
      <w:r w:rsidR="009815C8" w:rsidRPr="009815C8">
        <w:rPr>
          <w:rFonts w:cs="Arial"/>
          <w:bCs/>
          <w:szCs w:val="22"/>
          <w:lang w:val="en-GB"/>
        </w:rPr>
      </w:r>
      <w:r w:rsidR="009815C8" w:rsidRPr="009815C8">
        <w:rPr>
          <w:rFonts w:cs="Arial"/>
          <w:bCs/>
          <w:szCs w:val="22"/>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26</w:t>
      </w:r>
      <w:r w:rsidR="009815C8" w:rsidRPr="009815C8">
        <w:rPr>
          <w:rFonts w:cs="Arial"/>
          <w:bCs/>
          <w:szCs w:val="22"/>
          <w:lang w:val="en-GB"/>
        </w:rPr>
        <w:fldChar w:fldCharType="end"/>
      </w:r>
      <w:r w:rsidR="00A823FF">
        <w:rPr>
          <w:rFonts w:cs="Arial"/>
          <w:bCs/>
          <w:szCs w:val="22"/>
          <w:lang w:val="en-GB"/>
        </w:rPr>
        <w:t xml:space="preserve"> – </w:t>
      </w:r>
      <w:r w:rsidR="009815C8" w:rsidRPr="009815C8">
        <w:rPr>
          <w:rFonts w:cs="Arial"/>
          <w:bCs/>
          <w:szCs w:val="22"/>
          <w:lang w:val="en-GB"/>
        </w:rPr>
        <w:fldChar w:fldCharType="begin"/>
      </w:r>
      <w:r w:rsidR="009815C8" w:rsidRPr="009815C8">
        <w:rPr>
          <w:rFonts w:cs="Arial"/>
          <w:bCs/>
          <w:szCs w:val="22"/>
          <w:lang w:val="en-GB"/>
        </w:rPr>
        <w:instrText xml:space="preserve"> REF _Ref532814283 \h  \* MERGEFORMAT </w:instrText>
      </w:r>
      <w:r w:rsidR="009815C8" w:rsidRPr="009815C8">
        <w:rPr>
          <w:rFonts w:cs="Arial"/>
          <w:bCs/>
          <w:szCs w:val="22"/>
          <w:lang w:val="en-GB"/>
        </w:rPr>
      </w:r>
      <w:r w:rsidR="009815C8" w:rsidRPr="009815C8">
        <w:rPr>
          <w:rFonts w:cs="Arial"/>
          <w:bCs/>
          <w:szCs w:val="22"/>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28</w:t>
      </w:r>
      <w:r w:rsidR="009815C8" w:rsidRPr="009815C8">
        <w:rPr>
          <w:rFonts w:cs="Arial"/>
          <w:bCs/>
          <w:szCs w:val="22"/>
          <w:lang w:val="en-GB"/>
        </w:rPr>
        <w:fldChar w:fldCharType="end"/>
      </w:r>
      <w:r w:rsidR="0015044B">
        <w:rPr>
          <w:rFonts w:cs="Arial"/>
          <w:bCs/>
          <w:szCs w:val="22"/>
          <w:lang w:val="en-GB"/>
        </w:rPr>
        <w:t>).</w:t>
      </w:r>
    </w:p>
    <w:p w:rsidR="000A4F6C" w:rsidRPr="003076F3" w:rsidRDefault="000A4F6C" w:rsidP="00D611E1">
      <w:pPr>
        <w:pStyle w:val="Beschriftung"/>
        <w:rPr>
          <w:sz w:val="20"/>
          <w:szCs w:val="20"/>
          <w:lang w:val="en-GB"/>
        </w:rPr>
      </w:pPr>
      <w:bookmarkStart w:id="239" w:name="_Ref532811286"/>
      <w:bookmarkStart w:id="240" w:name="_Toc7688444"/>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28</w:t>
      </w:r>
      <w:r w:rsidRPr="003076F3">
        <w:rPr>
          <w:sz w:val="20"/>
          <w:szCs w:val="20"/>
        </w:rPr>
        <w:fldChar w:fldCharType="end"/>
      </w:r>
      <w:bookmarkEnd w:id="239"/>
      <w:r w:rsidRPr="003076F3">
        <w:rPr>
          <w:sz w:val="20"/>
          <w:szCs w:val="20"/>
          <w:lang w:val="en-GB"/>
        </w:rPr>
        <w:t>: Percentage of elevated ß-hydroxybutyrate (&gt;0.5 mmol/l) values during study per patient</w:t>
      </w:r>
      <w:bookmarkEnd w:id="240"/>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0"/>
        <w:gridCol w:w="631"/>
        <w:gridCol w:w="631"/>
        <w:gridCol w:w="780"/>
        <w:gridCol w:w="1296"/>
        <w:gridCol w:w="1331"/>
      </w:tblGrid>
      <w:tr w:rsidR="000A4F6C" w:rsidTr="00912997">
        <w:trPr>
          <w:cantSplit/>
          <w:tblHeader/>
        </w:trPr>
        <w:tc>
          <w:tcPr>
            <w:tcW w:w="2157"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241" w:name="IDX21"/>
            <w:bookmarkEnd w:id="241"/>
            <w:r w:rsidRPr="000A4F6C">
              <w:rPr>
                <w:rFonts w:cs="Arial"/>
                <w:i/>
                <w:iCs/>
                <w:color w:val="000000"/>
                <w:sz w:val="19"/>
                <w:szCs w:val="19"/>
                <w:lang w:val="en-GB"/>
              </w:rPr>
              <w:t>Percentage of elevated ß-hydroxybutyrate (&gt;0.5 mmol/l)</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1296"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lower CI 95%</w:t>
            </w:r>
          </w:p>
        </w:tc>
        <w:tc>
          <w:tcPr>
            <w:tcW w:w="13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upper CI 95%</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11.33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15.98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129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2.49</w:t>
            </w:r>
          </w:p>
        </w:tc>
        <w:tc>
          <w:tcPr>
            <w:tcW w:w="13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20.18</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129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13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5.67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12.51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129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w:t>
            </w:r>
          </w:p>
        </w:tc>
        <w:tc>
          <w:tcPr>
            <w:tcW w:w="13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10.34</w:t>
            </w:r>
          </w:p>
        </w:tc>
      </w:tr>
      <w:tr w:rsidR="000A4F6C" w:rsidTr="00912997">
        <w:trPr>
          <w:cantSplit/>
        </w:trPr>
        <w:tc>
          <w:tcPr>
            <w:tcW w:w="117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129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0.05</w:t>
            </w:r>
          </w:p>
        </w:tc>
        <w:tc>
          <w:tcPr>
            <w:tcW w:w="13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9.28</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17.59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129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3.59</w:t>
            </w:r>
          </w:p>
        </w:tc>
        <w:tc>
          <w:tcPr>
            <w:tcW w:w="13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23.08</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14.23</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1296"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3.69</w:t>
            </w:r>
          </w:p>
        </w:tc>
        <w:tc>
          <w:tcPr>
            <w:tcW w:w="13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14.31</w:t>
            </w:r>
          </w:p>
        </w:tc>
      </w:tr>
    </w:tbl>
    <w:p w:rsidR="000A4F6C" w:rsidRPr="003076F3" w:rsidRDefault="000A4F6C" w:rsidP="00D611E1">
      <w:pPr>
        <w:pStyle w:val="Beschriftung"/>
        <w:rPr>
          <w:sz w:val="20"/>
          <w:szCs w:val="20"/>
          <w:lang w:val="en-GB"/>
        </w:rPr>
      </w:pPr>
      <w:bookmarkStart w:id="242" w:name="_Ref532814273"/>
      <w:bookmarkStart w:id="243" w:name="_Toc7688445"/>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29</w:t>
      </w:r>
      <w:r w:rsidRPr="003076F3">
        <w:rPr>
          <w:sz w:val="20"/>
          <w:szCs w:val="20"/>
        </w:rPr>
        <w:fldChar w:fldCharType="end"/>
      </w:r>
      <w:bookmarkEnd w:id="242"/>
      <w:r w:rsidRPr="003076F3">
        <w:rPr>
          <w:sz w:val="20"/>
          <w:szCs w:val="20"/>
          <w:lang w:val="en-GB"/>
        </w:rPr>
        <w:t>: Percentage of elevated ß-hydroxybutyrate [%] - ANOVA</w:t>
      </w:r>
      <w:bookmarkEnd w:id="243"/>
    </w:p>
    <w:tbl>
      <w:tblPr>
        <w:tblW w:w="0" w:type="auto"/>
        <w:tblInd w:w="67" w:type="dxa"/>
        <w:tblLayout w:type="fixed"/>
        <w:tblCellMar>
          <w:left w:w="0" w:type="dxa"/>
          <w:right w:w="0" w:type="dxa"/>
        </w:tblCellMar>
        <w:tblLook w:val="0000" w:firstRow="0" w:lastRow="0" w:firstColumn="0" w:lastColumn="0" w:noHBand="0" w:noVBand="0"/>
      </w:tblPr>
      <w:tblGrid>
        <w:gridCol w:w="2228"/>
        <w:gridCol w:w="1279"/>
        <w:gridCol w:w="1310"/>
        <w:gridCol w:w="813"/>
      </w:tblGrid>
      <w:tr w:rsidR="000A4F6C" w:rsidTr="00912997">
        <w:trPr>
          <w:cantSplit/>
          <w:tblHeader/>
        </w:trPr>
        <w:tc>
          <w:tcPr>
            <w:tcW w:w="222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44" w:name="IDX22"/>
            <w:bookmarkEnd w:id="244"/>
            <w:r>
              <w:rPr>
                <w:rFonts w:cs="Arial"/>
                <w:i/>
                <w:iCs/>
                <w:color w:val="000000"/>
                <w:sz w:val="19"/>
                <w:szCs w:val="19"/>
              </w:rPr>
              <w:t>Factor</w:t>
            </w:r>
          </w:p>
        </w:tc>
        <w:tc>
          <w:tcPr>
            <w:tcW w:w="127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Type III SS</w:t>
            </w:r>
          </w:p>
        </w:tc>
        <w:tc>
          <w:tcPr>
            <w:tcW w:w="131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Mean Square</w:t>
            </w:r>
          </w:p>
        </w:tc>
        <w:tc>
          <w:tcPr>
            <w:tcW w:w="813"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p-Value</w:t>
            </w:r>
          </w:p>
        </w:tc>
      </w:tr>
      <w:tr w:rsidR="000A4F6C" w:rsidTr="00912997">
        <w:trPr>
          <w:cantSplit/>
        </w:trPr>
        <w:tc>
          <w:tcPr>
            <w:tcW w:w="22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Treatment</w:t>
            </w:r>
          </w:p>
        </w:tc>
        <w:tc>
          <w:tcPr>
            <w:tcW w:w="127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1500.000000</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1500.000000</w:t>
            </w:r>
          </w:p>
        </w:tc>
        <w:tc>
          <w:tcPr>
            <w:tcW w:w="81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0.0037</w:t>
            </w:r>
          </w:p>
        </w:tc>
      </w:tr>
      <w:tr w:rsidR="000A4F6C" w:rsidTr="00912997">
        <w:trPr>
          <w:cantSplit/>
        </w:trPr>
        <w:tc>
          <w:tcPr>
            <w:tcW w:w="22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w:t>
            </w:r>
          </w:p>
        </w:tc>
        <w:tc>
          <w:tcPr>
            <w:tcW w:w="127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166.666667</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166.666667</w:t>
            </w:r>
          </w:p>
        </w:tc>
        <w:tc>
          <w:tcPr>
            <w:tcW w:w="81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0.3279</w:t>
            </w:r>
          </w:p>
        </w:tc>
      </w:tr>
      <w:tr w:rsidR="000A4F6C" w:rsidTr="00912997">
        <w:trPr>
          <w:cantSplit/>
        </w:trPr>
        <w:tc>
          <w:tcPr>
            <w:tcW w:w="22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Period</w:t>
            </w:r>
          </w:p>
        </w:tc>
        <w:tc>
          <w:tcPr>
            <w:tcW w:w="127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26.666667</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26.666667</w:t>
            </w:r>
          </w:p>
        </w:tc>
        <w:tc>
          <w:tcPr>
            <w:tcW w:w="81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0.6755</w:t>
            </w:r>
          </w:p>
        </w:tc>
      </w:tr>
      <w:tr w:rsidR="000A4F6C" w:rsidTr="00912997">
        <w:trPr>
          <w:cantSplit/>
        </w:trPr>
        <w:tc>
          <w:tcPr>
            <w:tcW w:w="222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Subject within sequence</w:t>
            </w:r>
          </w:p>
        </w:tc>
        <w:tc>
          <w:tcPr>
            <w:tcW w:w="127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4706.666667</w:t>
            </w:r>
          </w:p>
        </w:tc>
        <w:tc>
          <w:tcPr>
            <w:tcW w:w="131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168.095238</w:t>
            </w:r>
          </w:p>
        </w:tc>
        <w:tc>
          <w:tcPr>
            <w:tcW w:w="81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0.3763</w:t>
            </w:r>
          </w:p>
        </w:tc>
      </w:tr>
    </w:tbl>
    <w:p w:rsidR="000A4F6C" w:rsidRPr="003076F3" w:rsidRDefault="000A4F6C" w:rsidP="00D611E1">
      <w:pPr>
        <w:pStyle w:val="Beschriftung"/>
        <w:rPr>
          <w:sz w:val="20"/>
          <w:szCs w:val="20"/>
          <w:lang w:val="en-GB"/>
        </w:rPr>
      </w:pPr>
      <w:bookmarkStart w:id="245" w:name="_Toc7688446"/>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30</w:t>
      </w:r>
      <w:r w:rsidRPr="003076F3">
        <w:rPr>
          <w:sz w:val="20"/>
          <w:szCs w:val="20"/>
        </w:rPr>
        <w:fldChar w:fldCharType="end"/>
      </w:r>
      <w:r w:rsidRPr="003076F3">
        <w:rPr>
          <w:sz w:val="20"/>
          <w:szCs w:val="20"/>
          <w:lang w:val="en-GB"/>
        </w:rPr>
        <w:t>: Percentage of elevated ß-hydroxybutyrate [%] - LS-Means for fixed factors</w:t>
      </w:r>
      <w:bookmarkEnd w:id="245"/>
    </w:p>
    <w:tbl>
      <w:tblPr>
        <w:tblW w:w="9214" w:type="dxa"/>
        <w:tblInd w:w="67" w:type="dxa"/>
        <w:tblLayout w:type="fixed"/>
        <w:tblCellMar>
          <w:left w:w="0" w:type="dxa"/>
          <w:right w:w="0" w:type="dxa"/>
        </w:tblCellMar>
        <w:tblLook w:val="0000" w:firstRow="0" w:lastRow="0" w:firstColumn="0" w:lastColumn="0" w:noHBand="0" w:noVBand="0"/>
      </w:tblPr>
      <w:tblGrid>
        <w:gridCol w:w="1021"/>
        <w:gridCol w:w="3294"/>
        <w:gridCol w:w="631"/>
        <w:gridCol w:w="706"/>
        <w:gridCol w:w="1127"/>
        <w:gridCol w:w="2435"/>
      </w:tblGrid>
      <w:tr w:rsidR="000A4F6C" w:rsidRPr="003831AB" w:rsidTr="002E0F44">
        <w:trPr>
          <w:cantSplit/>
          <w:tblHeader/>
        </w:trPr>
        <w:tc>
          <w:tcPr>
            <w:tcW w:w="102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46" w:name="IDX23"/>
            <w:bookmarkEnd w:id="246"/>
            <w:r>
              <w:rPr>
                <w:rFonts w:cs="Arial"/>
                <w:i/>
                <w:iCs/>
                <w:color w:val="000000"/>
                <w:sz w:val="19"/>
                <w:szCs w:val="19"/>
              </w:rPr>
              <w:t>Factor</w:t>
            </w:r>
          </w:p>
        </w:tc>
        <w:tc>
          <w:tcPr>
            <w:tcW w:w="3294"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Value</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LS mean</w:t>
            </w:r>
          </w:p>
        </w:tc>
        <w:tc>
          <w:tcPr>
            <w:tcW w:w="706"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Stand. error</w:t>
            </w:r>
          </w:p>
        </w:tc>
        <w:tc>
          <w:tcPr>
            <w:tcW w:w="112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c>
          <w:tcPr>
            <w:tcW w:w="2435"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0A4F6C" w:rsidRDefault="000A4F6C" w:rsidP="00912997">
            <w:pPr>
              <w:adjustRightInd w:val="0"/>
              <w:spacing w:before="67" w:after="67"/>
              <w:jc w:val="right"/>
              <w:rPr>
                <w:rFonts w:cs="Arial"/>
                <w:i/>
                <w:iCs/>
                <w:color w:val="000000"/>
                <w:sz w:val="19"/>
                <w:szCs w:val="19"/>
                <w:lang w:val="en-GB"/>
              </w:rPr>
            </w:pPr>
            <w:r w:rsidRPr="000A4F6C">
              <w:rPr>
                <w:rFonts w:cs="Arial"/>
                <w:i/>
                <w:iCs/>
                <w:color w:val="000000"/>
                <w:sz w:val="19"/>
                <w:szCs w:val="19"/>
                <w:lang w:val="en-GB"/>
              </w:rPr>
              <w:t>Differences (p-value) [H0: LSMean(I)= LSMean(II)]</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Treatment</w:t>
            </w:r>
          </w:p>
        </w:tc>
        <w:tc>
          <w:tcPr>
            <w:tcW w:w="329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Dapagliflozin (I)</w:t>
            </w:r>
          </w:p>
        </w:tc>
        <w:tc>
          <w:tcPr>
            <w:tcW w:w="63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12.33</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2.23</w:t>
            </w:r>
          </w:p>
        </w:tc>
        <w:tc>
          <w:tcPr>
            <w:tcW w:w="11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7.77- 16.9</w:t>
            </w:r>
          </w:p>
        </w:tc>
        <w:tc>
          <w:tcPr>
            <w:tcW w:w="243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0.0037</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329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Placebo (II)</w:t>
            </w:r>
          </w:p>
        </w:tc>
        <w:tc>
          <w:tcPr>
            <w:tcW w:w="63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2.33</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2.23</w:t>
            </w:r>
          </w:p>
        </w:tc>
        <w:tc>
          <w:tcPr>
            <w:tcW w:w="11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-2.23- 6.9</w:t>
            </w:r>
          </w:p>
        </w:tc>
        <w:tc>
          <w:tcPr>
            <w:tcW w:w="243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_</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w:t>
            </w:r>
          </w:p>
        </w:tc>
        <w:tc>
          <w:tcPr>
            <w:tcW w:w="3294" w:type="dxa"/>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color w:val="000000"/>
                <w:sz w:val="19"/>
                <w:szCs w:val="19"/>
                <w:lang w:val="en-GB"/>
              </w:rPr>
            </w:pPr>
            <w:r w:rsidRPr="000A4F6C">
              <w:rPr>
                <w:rFonts w:cs="Arial"/>
                <w:color w:val="000000"/>
                <w:sz w:val="19"/>
                <w:szCs w:val="19"/>
                <w:lang w:val="en-GB"/>
              </w:rPr>
              <w:t>Dapagliflozin followed by placebo (I)</w:t>
            </w:r>
          </w:p>
        </w:tc>
        <w:tc>
          <w:tcPr>
            <w:tcW w:w="63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5.67</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2.23</w:t>
            </w:r>
          </w:p>
        </w:tc>
        <w:tc>
          <w:tcPr>
            <w:tcW w:w="11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1.1- 10.23</w:t>
            </w:r>
          </w:p>
        </w:tc>
        <w:tc>
          <w:tcPr>
            <w:tcW w:w="243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0.2993</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3294" w:type="dxa"/>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color w:val="000000"/>
                <w:sz w:val="19"/>
                <w:szCs w:val="19"/>
                <w:lang w:val="en-GB"/>
              </w:rPr>
            </w:pPr>
            <w:r w:rsidRPr="000A4F6C">
              <w:rPr>
                <w:rFonts w:cs="Arial"/>
                <w:color w:val="000000"/>
                <w:sz w:val="19"/>
                <w:szCs w:val="19"/>
                <w:lang w:val="en-GB"/>
              </w:rPr>
              <w:t>Placebo followed by dapagliflozin (II)</w:t>
            </w:r>
          </w:p>
        </w:tc>
        <w:tc>
          <w:tcPr>
            <w:tcW w:w="63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9.00</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2.23</w:t>
            </w:r>
          </w:p>
        </w:tc>
        <w:tc>
          <w:tcPr>
            <w:tcW w:w="11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4.43- 13.57</w:t>
            </w:r>
          </w:p>
        </w:tc>
        <w:tc>
          <w:tcPr>
            <w:tcW w:w="243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_</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Period</w:t>
            </w:r>
          </w:p>
        </w:tc>
        <w:tc>
          <w:tcPr>
            <w:tcW w:w="329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First dosing visit (I)</w:t>
            </w:r>
          </w:p>
        </w:tc>
        <w:tc>
          <w:tcPr>
            <w:tcW w:w="63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8.00</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2.23</w:t>
            </w:r>
          </w:p>
        </w:tc>
        <w:tc>
          <w:tcPr>
            <w:tcW w:w="11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3.43- 12.57</w:t>
            </w:r>
          </w:p>
        </w:tc>
        <w:tc>
          <w:tcPr>
            <w:tcW w:w="243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0.6755</w:t>
            </w:r>
          </w:p>
        </w:tc>
      </w:tr>
      <w:tr w:rsidR="000A4F6C" w:rsidTr="002E0F44">
        <w:trPr>
          <w:cantSplit/>
        </w:trPr>
        <w:tc>
          <w:tcPr>
            <w:tcW w:w="102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329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Second dosing visit (II)</w:t>
            </w:r>
          </w:p>
        </w:tc>
        <w:tc>
          <w:tcPr>
            <w:tcW w:w="63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70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2.23</w:t>
            </w:r>
          </w:p>
        </w:tc>
        <w:tc>
          <w:tcPr>
            <w:tcW w:w="112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2.1- 11.23</w:t>
            </w:r>
          </w:p>
        </w:tc>
        <w:tc>
          <w:tcPr>
            <w:tcW w:w="243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_</w:t>
            </w:r>
          </w:p>
        </w:tc>
      </w:tr>
    </w:tbl>
    <w:p w:rsidR="000A4F6C" w:rsidRDefault="000A4F6C" w:rsidP="000A4F6C">
      <w:pPr>
        <w:adjustRightInd w:val="0"/>
        <w:rPr>
          <w:rFonts w:cs="Arial"/>
          <w:color w:val="000000"/>
          <w:sz w:val="19"/>
          <w:szCs w:val="19"/>
        </w:rPr>
      </w:pPr>
    </w:p>
    <w:p w:rsidR="00A46764" w:rsidRDefault="00A46764" w:rsidP="00A46764">
      <w:pPr>
        <w:adjustRightInd w:val="0"/>
        <w:rPr>
          <w:rFonts w:cs="Arial"/>
          <w:b/>
          <w:bCs/>
          <w:color w:val="000000"/>
          <w:lang w:val="en-GB"/>
        </w:rPr>
        <w:sectPr w:rsidR="00A46764" w:rsidSect="00EE41EB">
          <w:footerReference w:type="default" r:id="rId31"/>
          <w:pgSz w:w="11905" w:h="16837" w:code="9"/>
          <w:pgMar w:top="1418" w:right="1418" w:bottom="1134" w:left="1418" w:header="708" w:footer="708" w:gutter="0"/>
          <w:cols w:space="708"/>
          <w:docGrid w:linePitch="360"/>
        </w:sectPr>
      </w:pPr>
    </w:p>
    <w:p w:rsidR="000A4F6C" w:rsidRPr="003076F3" w:rsidRDefault="000A4F6C" w:rsidP="00D611E1">
      <w:pPr>
        <w:pStyle w:val="Beschriftung"/>
        <w:rPr>
          <w:sz w:val="20"/>
          <w:szCs w:val="20"/>
          <w:lang w:val="en-GB"/>
        </w:rPr>
      </w:pPr>
      <w:bookmarkStart w:id="247" w:name="_Ref532814283"/>
      <w:bookmarkStart w:id="248" w:name="_Toc7688447"/>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31</w:t>
      </w:r>
      <w:r w:rsidRPr="003076F3">
        <w:rPr>
          <w:sz w:val="20"/>
          <w:szCs w:val="20"/>
        </w:rPr>
        <w:fldChar w:fldCharType="end"/>
      </w:r>
      <w:bookmarkEnd w:id="247"/>
      <w:r w:rsidRPr="003076F3">
        <w:rPr>
          <w:sz w:val="20"/>
          <w:szCs w:val="20"/>
          <w:lang w:val="en-GB"/>
        </w:rPr>
        <w:t>: Elevated ß-hydroxybutyrate [%] - ANOVA- LS-Means for random factors (Total)</w:t>
      </w:r>
      <w:bookmarkEnd w:id="248"/>
    </w:p>
    <w:tbl>
      <w:tblPr>
        <w:tblW w:w="0" w:type="auto"/>
        <w:tblInd w:w="67" w:type="dxa"/>
        <w:tblLayout w:type="fixed"/>
        <w:tblCellMar>
          <w:left w:w="0" w:type="dxa"/>
          <w:right w:w="0" w:type="dxa"/>
        </w:tblCellMar>
        <w:tblLook w:val="0000" w:firstRow="0" w:lastRow="0" w:firstColumn="0" w:lastColumn="0" w:noHBand="0" w:noVBand="0"/>
      </w:tblPr>
      <w:tblGrid>
        <w:gridCol w:w="1882"/>
        <w:gridCol w:w="627"/>
        <w:gridCol w:w="932"/>
        <w:gridCol w:w="1300"/>
        <w:gridCol w:w="739"/>
        <w:gridCol w:w="739"/>
        <w:gridCol w:w="739"/>
        <w:gridCol w:w="739"/>
        <w:gridCol w:w="739"/>
        <w:gridCol w:w="739"/>
        <w:gridCol w:w="739"/>
        <w:gridCol w:w="739"/>
        <w:gridCol w:w="739"/>
        <w:gridCol w:w="739"/>
        <w:gridCol w:w="739"/>
        <w:gridCol w:w="739"/>
      </w:tblGrid>
      <w:tr w:rsidR="000A4F6C" w:rsidTr="00912997">
        <w:trPr>
          <w:cantSplit/>
          <w:tblHeader/>
        </w:trPr>
        <w:tc>
          <w:tcPr>
            <w:tcW w:w="18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49" w:name="IDX24"/>
            <w:bookmarkEnd w:id="249"/>
            <w:r>
              <w:rPr>
                <w:rFonts w:cs="Arial"/>
                <w:i/>
                <w:iCs/>
                <w:color w:val="000000"/>
                <w:sz w:val="19"/>
                <w:szCs w:val="19"/>
              </w:rPr>
              <w:t>Value</w:t>
            </w:r>
          </w:p>
        </w:tc>
        <w:tc>
          <w:tcPr>
            <w:tcW w:w="62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LS mean</w:t>
            </w:r>
          </w:p>
        </w:tc>
        <w:tc>
          <w:tcPr>
            <w:tcW w:w="93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Standard error</w:t>
            </w:r>
          </w:p>
        </w:tc>
        <w:tc>
          <w:tcPr>
            <w:tcW w:w="130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3</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4</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6</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7</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8</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9</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10</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11</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13</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10 ( 1 )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11 ( 2 )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-12.68- 22.68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12 ( 3 )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17 ( 4 )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-12.68- 22.68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18 ( 5 )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19 ( 6 )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7.32- 42.68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22 ( 7 )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25 ( 8 )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-7.68- 27.68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26 ( 9 )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28 ( 10 )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 ( 11 )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2.32- 37.68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31 ( 12 )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-7.68- 27.68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32 ( 13 )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5 ( 14 )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-7.68- 27.68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9 ( 15 )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 ( 16 )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-12.68- 22.68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14 ( 17 )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-7.68- 27.68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16 ( 18 )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2.32- 37.68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21 ( 19 )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23 ( 20 )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7.32- 42.68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24 ( 21 )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-12.68- 22.68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27 ( 22 )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-7.68- 27.68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29 ( 23 )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30 ( 24 )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lastRenderedPageBreak/>
              <w:t>Patient-No. 33 ( 25 )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34 ( 26 )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-7.68- 27.68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4 ( 27 )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12.32- 47.68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6 ( 28 )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7 ( 29 )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-17.68- 17.68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8 ( 30 )</w:t>
            </w:r>
          </w:p>
        </w:tc>
        <w:tc>
          <w:tcPr>
            <w:tcW w:w="62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w:t>
            </w:r>
          </w:p>
        </w:tc>
        <w:tc>
          <w:tcPr>
            <w:tcW w:w="93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8.63</w:t>
            </w:r>
          </w:p>
        </w:tc>
        <w:tc>
          <w:tcPr>
            <w:tcW w:w="130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2.32- 37.68</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bl>
    <w:p w:rsidR="000A4F6C" w:rsidRDefault="000A4F6C" w:rsidP="00FB02F2"/>
    <w:tbl>
      <w:tblPr>
        <w:tblW w:w="0" w:type="auto"/>
        <w:tblInd w:w="67" w:type="dxa"/>
        <w:tblLayout w:type="fixed"/>
        <w:tblCellMar>
          <w:left w:w="0" w:type="dxa"/>
          <w:right w:w="0" w:type="dxa"/>
        </w:tblCellMar>
        <w:tblLook w:val="0000" w:firstRow="0" w:lastRow="0" w:firstColumn="0" w:lastColumn="0" w:noHBand="0" w:noVBand="0"/>
      </w:tblPr>
      <w:tblGrid>
        <w:gridCol w:w="739"/>
        <w:gridCol w:w="739"/>
        <w:gridCol w:w="739"/>
        <w:gridCol w:w="739"/>
        <w:gridCol w:w="739"/>
        <w:gridCol w:w="739"/>
        <w:gridCol w:w="739"/>
        <w:gridCol w:w="739"/>
        <w:gridCol w:w="739"/>
        <w:gridCol w:w="739"/>
        <w:gridCol w:w="739"/>
        <w:gridCol w:w="739"/>
        <w:gridCol w:w="739"/>
        <w:gridCol w:w="739"/>
        <w:gridCol w:w="739"/>
        <w:gridCol w:w="739"/>
        <w:gridCol w:w="739"/>
      </w:tblGrid>
      <w:tr w:rsidR="000A4F6C" w:rsidTr="00912997">
        <w:trPr>
          <w:cantSplit/>
          <w:tblHeader/>
        </w:trPr>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14</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16</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17</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18</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19</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20</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21</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23</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24</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26</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27</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28</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29</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30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lastRenderedPageBreak/>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0.9460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0.7771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0.9958</w:t>
            </w:r>
          </w:p>
        </w:tc>
      </w:tr>
      <w:tr w:rsidR="000A4F6C" w:rsidTr="00912997">
        <w:trPr>
          <w:cantSplit/>
        </w:trPr>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bl>
    <w:p w:rsidR="000A4F6C" w:rsidRDefault="000A4F6C" w:rsidP="000A4F6C">
      <w:pPr>
        <w:adjustRightInd w:val="0"/>
        <w:rPr>
          <w:rFonts w:cs="Arial"/>
          <w:color w:val="000000"/>
          <w:sz w:val="19"/>
          <w:szCs w:val="19"/>
        </w:rPr>
      </w:pPr>
    </w:p>
    <w:p w:rsidR="00A46764" w:rsidRDefault="00A46764" w:rsidP="000A4F6C">
      <w:pPr>
        <w:adjustRightInd w:val="0"/>
        <w:spacing w:before="10" w:after="10"/>
        <w:rPr>
          <w:rFonts w:cs="Arial"/>
          <w:b/>
          <w:bCs/>
          <w:i/>
          <w:iCs/>
          <w:color w:val="000000"/>
          <w:sz w:val="19"/>
          <w:szCs w:val="19"/>
          <w:lang w:val="en-GB"/>
        </w:rPr>
        <w:sectPr w:rsidR="00A46764" w:rsidSect="00E60BB9">
          <w:footerReference w:type="default" r:id="rId32"/>
          <w:pgSz w:w="16837" w:h="11905" w:orient="landscape" w:code="9"/>
          <w:pgMar w:top="1418" w:right="1418" w:bottom="1418" w:left="1134" w:header="708" w:footer="708" w:gutter="0"/>
          <w:cols w:space="708"/>
          <w:docGrid w:linePitch="360"/>
        </w:sectPr>
      </w:pPr>
    </w:p>
    <w:p w:rsidR="005D535C" w:rsidRPr="00690B32" w:rsidRDefault="005D535C" w:rsidP="00D611E1">
      <w:pPr>
        <w:spacing w:before="480" w:beforeAutospacing="0"/>
        <w:contextualSpacing w:val="0"/>
        <w:rPr>
          <w:lang w:val="en-GB"/>
        </w:rPr>
      </w:pPr>
      <w:r w:rsidRPr="0097057D">
        <w:rPr>
          <w:lang w:val="en-GB"/>
        </w:rPr>
        <w:lastRenderedPageBreak/>
        <w:t xml:space="preserve">Estimated differences in </w:t>
      </w:r>
      <w:r w:rsidRPr="0097057D">
        <w:rPr>
          <w:rFonts w:cs="Arial"/>
          <w:bCs/>
          <w:szCs w:val="22"/>
          <w:lang w:val="en-GB"/>
        </w:rPr>
        <w:t>ß-hydroxybutyrate between dapagliflozin and placebo were 0.1</w:t>
      </w:r>
      <w:r w:rsidR="00196E73" w:rsidRPr="0097057D">
        <w:rPr>
          <w:rFonts w:cs="Arial"/>
          <w:bCs/>
          <w:szCs w:val="22"/>
          <w:lang w:val="en-GB"/>
        </w:rPr>
        <w:t>2</w:t>
      </w:r>
      <w:r w:rsidR="00A823FF" w:rsidRPr="0097057D">
        <w:rPr>
          <w:rFonts w:cs="Arial"/>
          <w:bCs/>
          <w:szCs w:val="22"/>
          <w:lang w:val="en-GB"/>
        </w:rPr>
        <w:t> </w:t>
      </w:r>
      <w:r w:rsidRPr="0097057D">
        <w:rPr>
          <w:rFonts w:cs="Arial"/>
          <w:bCs/>
          <w:szCs w:val="22"/>
          <w:lang w:val="en-GB"/>
        </w:rPr>
        <w:t>mmol/l (0.1</w:t>
      </w:r>
      <w:r w:rsidR="00196E73" w:rsidRPr="0097057D">
        <w:rPr>
          <w:rFonts w:cs="Arial"/>
          <w:bCs/>
          <w:szCs w:val="22"/>
          <w:lang w:val="en-GB"/>
        </w:rPr>
        <w:t>2</w:t>
      </w:r>
      <w:r w:rsidR="00A823FF" w:rsidRPr="0097057D">
        <w:rPr>
          <w:rFonts w:cs="Arial"/>
          <w:bCs/>
          <w:szCs w:val="22"/>
          <w:lang w:val="en-GB"/>
        </w:rPr>
        <w:t> </w:t>
      </w:r>
      <w:r w:rsidRPr="0097057D">
        <w:rPr>
          <w:rFonts w:cs="Arial"/>
          <w:bCs/>
          <w:szCs w:val="22"/>
          <w:lang w:val="en-GB"/>
        </w:rPr>
        <w:t xml:space="preserve">mmol/l in </w:t>
      </w:r>
      <w:r w:rsidR="00196E73" w:rsidRPr="0097057D">
        <w:rPr>
          <w:rFonts w:cs="Arial"/>
          <w:bCs/>
          <w:szCs w:val="22"/>
          <w:lang w:val="en-GB"/>
        </w:rPr>
        <w:t>s</w:t>
      </w:r>
      <w:r w:rsidRPr="0097057D">
        <w:rPr>
          <w:rFonts w:cs="Arial"/>
          <w:bCs/>
          <w:szCs w:val="22"/>
          <w:lang w:val="en-GB"/>
        </w:rPr>
        <w:t xml:space="preserve">equence 1 and </w:t>
      </w:r>
      <w:r w:rsidR="00196E73" w:rsidRPr="0097057D">
        <w:rPr>
          <w:rFonts w:cs="Arial"/>
          <w:bCs/>
          <w:szCs w:val="22"/>
          <w:lang w:val="en-GB"/>
        </w:rPr>
        <w:t>0.11 mmol/l in s</w:t>
      </w:r>
      <w:r w:rsidRPr="0097057D">
        <w:rPr>
          <w:rFonts w:cs="Arial"/>
          <w:bCs/>
          <w:szCs w:val="22"/>
          <w:lang w:val="en-GB"/>
        </w:rPr>
        <w:t xml:space="preserve">equence 2; </w:t>
      </w:r>
      <w:r w:rsidRPr="0097057D">
        <w:rPr>
          <w:rFonts w:cs="Arial"/>
          <w:bCs/>
          <w:szCs w:val="22"/>
          <w:lang w:val="en-GB"/>
        </w:rPr>
        <w:fldChar w:fldCharType="begin"/>
      </w:r>
      <w:r w:rsidRPr="0097057D">
        <w:rPr>
          <w:rFonts w:cs="Arial"/>
          <w:bCs/>
          <w:szCs w:val="22"/>
          <w:lang w:val="en-GB"/>
        </w:rPr>
        <w:instrText xml:space="preserve"> REF _Ref532814748 \h  \* MERGEFORMAT </w:instrText>
      </w:r>
      <w:r w:rsidRPr="0097057D">
        <w:rPr>
          <w:rFonts w:cs="Arial"/>
          <w:bCs/>
          <w:szCs w:val="22"/>
          <w:lang w:val="en-GB"/>
        </w:rPr>
      </w:r>
      <w:r w:rsidRPr="0097057D">
        <w:rPr>
          <w:rFonts w:cs="Arial"/>
          <w:bCs/>
          <w:szCs w:val="22"/>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33</w:t>
      </w:r>
      <w:r w:rsidRPr="0097057D">
        <w:rPr>
          <w:rFonts w:cs="Arial"/>
          <w:bCs/>
          <w:szCs w:val="22"/>
          <w:lang w:val="en-GB"/>
        </w:rPr>
        <w:fldChar w:fldCharType="end"/>
      </w:r>
      <w:r w:rsidRPr="0097057D">
        <w:rPr>
          <w:rFonts w:cs="Arial"/>
          <w:bCs/>
          <w:szCs w:val="22"/>
          <w:lang w:val="en-GB"/>
        </w:rPr>
        <w:t>).</w:t>
      </w:r>
      <w:r>
        <w:rPr>
          <w:rFonts w:cs="Arial"/>
          <w:bCs/>
          <w:szCs w:val="22"/>
          <w:lang w:val="en-GB"/>
        </w:rPr>
        <w:t xml:space="preserve"> The mean </w:t>
      </w:r>
      <w:r w:rsidRPr="00690B32">
        <w:rPr>
          <w:rFonts w:cs="Arial"/>
          <w:bCs/>
          <w:szCs w:val="22"/>
          <w:lang w:val="en-GB"/>
        </w:rPr>
        <w:t xml:space="preserve">ß-hydroxybutyrate </w:t>
      </w:r>
      <w:r>
        <w:rPr>
          <w:rFonts w:cs="Arial"/>
          <w:bCs/>
          <w:szCs w:val="22"/>
          <w:lang w:val="en-GB"/>
        </w:rPr>
        <w:t>level showed higher values when patients were treated with dapagliflozin instead of placebo (</w:t>
      </w:r>
      <w:r w:rsidR="001F19E9">
        <w:rPr>
          <w:rFonts w:cs="Arial"/>
          <w:bCs/>
          <w:szCs w:val="22"/>
          <w:lang w:val="en-GB"/>
        </w:rPr>
        <w:fldChar w:fldCharType="begin"/>
      </w:r>
      <w:r w:rsidR="001F19E9">
        <w:rPr>
          <w:rFonts w:cs="Arial"/>
          <w:bCs/>
          <w:szCs w:val="22"/>
          <w:lang w:val="en-GB"/>
        </w:rPr>
        <w:instrText xml:space="preserve"> REF _Ref6295279 \h  \* MERGEFORMAT </w:instrText>
      </w:r>
      <w:r w:rsidR="001F19E9">
        <w:rPr>
          <w:rFonts w:cs="Arial"/>
          <w:bCs/>
          <w:szCs w:val="22"/>
          <w:lang w:val="en-GB"/>
        </w:rPr>
      </w:r>
      <w:r w:rsidR="001F19E9">
        <w:rPr>
          <w:rFonts w:cs="Arial"/>
          <w:bCs/>
          <w:szCs w:val="22"/>
          <w:lang w:val="en-GB"/>
        </w:rPr>
        <w:fldChar w:fldCharType="separate"/>
      </w:r>
      <w:r w:rsidR="00372F5F" w:rsidRPr="00372F5F">
        <w:rPr>
          <w:rFonts w:cs="Arial"/>
          <w:bCs/>
          <w:szCs w:val="22"/>
          <w:lang w:val="en-GB"/>
        </w:rPr>
        <w:t>Table 29</w:t>
      </w:r>
      <w:r w:rsidR="001F19E9">
        <w:rPr>
          <w:rFonts w:cs="Arial"/>
          <w:bCs/>
          <w:szCs w:val="22"/>
          <w:lang w:val="en-GB"/>
        </w:rPr>
        <w:fldChar w:fldCharType="end"/>
      </w:r>
      <w:r>
        <w:rPr>
          <w:rFonts w:cs="Arial"/>
          <w:bCs/>
          <w:szCs w:val="22"/>
          <w:lang w:val="en-GB"/>
        </w:rPr>
        <w:t xml:space="preserve">). </w:t>
      </w:r>
      <w:r w:rsidR="00C13EF4">
        <w:rPr>
          <w:rFonts w:cs="Arial"/>
          <w:bCs/>
          <w:szCs w:val="22"/>
          <w:lang w:val="en-GB"/>
        </w:rPr>
        <w:fldChar w:fldCharType="begin"/>
      </w:r>
      <w:r w:rsidR="00C13EF4">
        <w:rPr>
          <w:rFonts w:cs="Arial"/>
          <w:bCs/>
          <w:szCs w:val="22"/>
          <w:lang w:val="en-GB"/>
        </w:rPr>
        <w:instrText xml:space="preserve"> REF _Ref5691968 \h  \* MERGEFORMAT </w:instrText>
      </w:r>
      <w:r w:rsidR="00C13EF4">
        <w:rPr>
          <w:rFonts w:cs="Arial"/>
          <w:bCs/>
          <w:szCs w:val="22"/>
          <w:lang w:val="en-GB"/>
        </w:rPr>
      </w:r>
      <w:r w:rsidR="00C13EF4">
        <w:rPr>
          <w:rFonts w:cs="Arial"/>
          <w:bCs/>
          <w:szCs w:val="22"/>
          <w:lang w:val="en-GB"/>
        </w:rPr>
        <w:fldChar w:fldCharType="separate"/>
      </w:r>
      <w:r w:rsidR="00372F5F" w:rsidRPr="00372F5F">
        <w:rPr>
          <w:rFonts w:cs="Arial"/>
          <w:bCs/>
          <w:szCs w:val="22"/>
          <w:lang w:val="en-GB"/>
        </w:rPr>
        <w:t>Figure 10</w:t>
      </w:r>
      <w:r w:rsidR="00C13EF4">
        <w:rPr>
          <w:rFonts w:cs="Arial"/>
          <w:bCs/>
          <w:szCs w:val="22"/>
          <w:lang w:val="en-GB"/>
        </w:rPr>
        <w:fldChar w:fldCharType="end"/>
      </w:r>
      <w:r w:rsidR="00C13EF4">
        <w:rPr>
          <w:rFonts w:cs="Arial"/>
          <w:bCs/>
          <w:szCs w:val="22"/>
          <w:lang w:val="en-GB"/>
        </w:rPr>
        <w:t xml:space="preserve"> shows the changes in the mean concentration of </w:t>
      </w:r>
      <w:r w:rsidR="00C13EF4" w:rsidRPr="0097057D">
        <w:rPr>
          <w:rFonts w:cs="Arial"/>
          <w:bCs/>
          <w:szCs w:val="22"/>
          <w:lang w:val="en-GB"/>
        </w:rPr>
        <w:t>ß-hydroxybutyrate</w:t>
      </w:r>
      <w:r w:rsidR="00C13EF4">
        <w:rPr>
          <w:rFonts w:cs="Arial"/>
          <w:bCs/>
          <w:szCs w:val="22"/>
          <w:lang w:val="en-GB"/>
        </w:rPr>
        <w:t xml:space="preserve"> in plasma during dosing visits for patients treated with dapagliflozin or placebo regardless of the sequence. The sample</w:t>
      </w:r>
      <w:r w:rsidR="00C014D9">
        <w:rPr>
          <w:rFonts w:cs="Arial"/>
          <w:bCs/>
          <w:szCs w:val="22"/>
          <w:lang w:val="en-GB"/>
        </w:rPr>
        <w:t>s</w:t>
      </w:r>
      <w:r w:rsidR="00C13EF4">
        <w:rPr>
          <w:rFonts w:cs="Arial"/>
          <w:bCs/>
          <w:szCs w:val="22"/>
          <w:lang w:val="en-GB"/>
        </w:rPr>
        <w:t xml:space="preserve"> at 0 and 6.5 hours were collected before Ensure intake.</w:t>
      </w:r>
      <w:r w:rsidR="00C014D9">
        <w:rPr>
          <w:rFonts w:cs="Arial"/>
          <w:bCs/>
          <w:szCs w:val="22"/>
          <w:lang w:val="en-GB"/>
        </w:rPr>
        <w:t xml:space="preserve"> The patients received the second dose of 10 mg dapagliflozin/placebo 30 min before the standardized mixed-meal at 0 hour.</w:t>
      </w:r>
      <w:r w:rsidR="00C13EF4">
        <w:rPr>
          <w:rFonts w:cs="Arial"/>
          <w:bCs/>
          <w:szCs w:val="22"/>
          <w:lang w:val="en-GB"/>
        </w:rPr>
        <w:t xml:space="preserve"> </w:t>
      </w:r>
      <w:r>
        <w:rPr>
          <w:rFonts w:cs="Arial"/>
          <w:bCs/>
          <w:szCs w:val="22"/>
          <w:lang w:val="en-GB"/>
        </w:rPr>
        <w:t xml:space="preserve">An ANOVA with the factors “treatment”, “sequence”, “period” (i.e. dosing visit) </w:t>
      </w:r>
      <w:r w:rsidR="00196E73">
        <w:rPr>
          <w:rFonts w:cs="Arial"/>
          <w:bCs/>
          <w:szCs w:val="22"/>
          <w:lang w:val="en-GB"/>
        </w:rPr>
        <w:t xml:space="preserve">and “subject within sequence” </w:t>
      </w:r>
      <w:r>
        <w:rPr>
          <w:rFonts w:cs="Arial"/>
          <w:bCs/>
          <w:szCs w:val="22"/>
          <w:lang w:val="en-GB"/>
        </w:rPr>
        <w:t xml:space="preserve">showed that the percentage of elevated </w:t>
      </w:r>
      <w:r w:rsidRPr="00690B32">
        <w:rPr>
          <w:rFonts w:cs="Arial"/>
          <w:bCs/>
          <w:szCs w:val="22"/>
          <w:lang w:val="en-GB"/>
        </w:rPr>
        <w:t>ß-hydroxybutyrate</w:t>
      </w:r>
      <w:r>
        <w:rPr>
          <w:rFonts w:cs="Arial"/>
          <w:bCs/>
          <w:szCs w:val="22"/>
          <w:lang w:val="en-GB"/>
        </w:rPr>
        <w:t xml:space="preserve"> significantly depend</w:t>
      </w:r>
      <w:r w:rsidR="00A811F6">
        <w:rPr>
          <w:rFonts w:cs="Arial"/>
          <w:bCs/>
          <w:szCs w:val="22"/>
          <w:lang w:val="en-GB"/>
        </w:rPr>
        <w:t>ed</w:t>
      </w:r>
      <w:r>
        <w:rPr>
          <w:rFonts w:cs="Arial"/>
          <w:bCs/>
          <w:szCs w:val="22"/>
          <w:lang w:val="en-GB"/>
        </w:rPr>
        <w:t xml:space="preserve"> on “treatment” (</w:t>
      </w:r>
      <w:r w:rsidRPr="009815C8">
        <w:rPr>
          <w:rFonts w:cs="Arial"/>
          <w:bCs/>
          <w:szCs w:val="22"/>
          <w:lang w:val="en-GB"/>
        </w:rPr>
        <w:fldChar w:fldCharType="begin"/>
      </w:r>
      <w:r w:rsidRPr="009815C8">
        <w:rPr>
          <w:rFonts w:cs="Arial"/>
          <w:bCs/>
          <w:szCs w:val="22"/>
          <w:lang w:val="en-GB"/>
        </w:rPr>
        <w:instrText xml:space="preserve"> REF _Ref532814273 \h  \* MERGEFORMAT </w:instrText>
      </w:r>
      <w:r w:rsidRPr="009815C8">
        <w:rPr>
          <w:rFonts w:cs="Arial"/>
          <w:bCs/>
          <w:szCs w:val="22"/>
          <w:lang w:val="en-GB"/>
        </w:rPr>
      </w:r>
      <w:r w:rsidRPr="009815C8">
        <w:rPr>
          <w:rFonts w:cs="Arial"/>
          <w:bCs/>
          <w:szCs w:val="22"/>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26</w:t>
      </w:r>
      <w:r w:rsidRPr="009815C8">
        <w:rPr>
          <w:rFonts w:cs="Arial"/>
          <w:bCs/>
          <w:szCs w:val="22"/>
          <w:lang w:val="en-GB"/>
        </w:rPr>
        <w:fldChar w:fldCharType="end"/>
      </w:r>
      <w:r w:rsidR="00A823FF">
        <w:rPr>
          <w:rFonts w:cs="Arial"/>
          <w:bCs/>
          <w:szCs w:val="22"/>
          <w:lang w:val="en-GB"/>
        </w:rPr>
        <w:t xml:space="preserve"> – </w:t>
      </w:r>
      <w:r w:rsidRPr="009815C8">
        <w:rPr>
          <w:rFonts w:cs="Arial"/>
          <w:bCs/>
          <w:szCs w:val="22"/>
          <w:lang w:val="en-GB"/>
        </w:rPr>
        <w:fldChar w:fldCharType="begin"/>
      </w:r>
      <w:r w:rsidRPr="009815C8">
        <w:rPr>
          <w:rFonts w:cs="Arial"/>
          <w:bCs/>
          <w:szCs w:val="22"/>
          <w:lang w:val="en-GB"/>
        </w:rPr>
        <w:instrText xml:space="preserve"> REF _Ref532814283 \h  \* MERGEFORMAT </w:instrText>
      </w:r>
      <w:r w:rsidRPr="009815C8">
        <w:rPr>
          <w:rFonts w:cs="Arial"/>
          <w:bCs/>
          <w:szCs w:val="22"/>
          <w:lang w:val="en-GB"/>
        </w:rPr>
      </w:r>
      <w:r w:rsidRPr="009815C8">
        <w:rPr>
          <w:rFonts w:cs="Arial"/>
          <w:bCs/>
          <w:szCs w:val="22"/>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28</w:t>
      </w:r>
      <w:r w:rsidRPr="009815C8">
        <w:rPr>
          <w:rFonts w:cs="Arial"/>
          <w:bCs/>
          <w:szCs w:val="22"/>
          <w:lang w:val="en-GB"/>
        </w:rPr>
        <w:fldChar w:fldCharType="end"/>
      </w:r>
      <w:r>
        <w:rPr>
          <w:rFonts w:cs="Arial"/>
          <w:bCs/>
          <w:szCs w:val="22"/>
          <w:lang w:val="en-GB"/>
        </w:rPr>
        <w:t>).</w:t>
      </w:r>
    </w:p>
    <w:p w:rsidR="00DF74CE" w:rsidRDefault="00A245EA" w:rsidP="00DF74CE">
      <w:pPr>
        <w:adjustRightInd w:val="0"/>
        <w:jc w:val="center"/>
        <w:rPr>
          <w:sz w:val="24"/>
          <w:szCs w:val="24"/>
        </w:rPr>
      </w:pPr>
      <w:bookmarkStart w:id="250" w:name="_Ref532814921"/>
      <w:r>
        <w:rPr>
          <w:noProof/>
          <w:sz w:val="24"/>
          <w:szCs w:val="24"/>
        </w:rPr>
        <w:drawing>
          <wp:inline distT="0" distB="0" distL="0" distR="0" wp14:anchorId="1A4A5F76" wp14:editId="323CFEBF">
            <wp:extent cx="4320000" cy="3241351"/>
            <wp:effectExtent l="0" t="0" r="444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320000" cy="3241351"/>
                    </a:xfrm>
                    <a:prstGeom prst="rect">
                      <a:avLst/>
                    </a:prstGeom>
                    <a:noFill/>
                    <a:ln>
                      <a:noFill/>
                    </a:ln>
                  </pic:spPr>
                </pic:pic>
              </a:graphicData>
            </a:graphic>
          </wp:inline>
        </w:drawing>
      </w:r>
    </w:p>
    <w:p w:rsidR="00DF74CE" w:rsidRPr="00DF74CE" w:rsidRDefault="00DF74CE" w:rsidP="00DF74CE">
      <w:pPr>
        <w:pStyle w:val="Beschriftung"/>
        <w:rPr>
          <w:sz w:val="20"/>
          <w:szCs w:val="20"/>
          <w:lang w:val="en-GB"/>
        </w:rPr>
      </w:pPr>
      <w:bookmarkStart w:id="251" w:name="_Ref5691968"/>
      <w:bookmarkStart w:id="252" w:name="_Toc7688553"/>
      <w:r w:rsidRPr="00DF74CE">
        <w:rPr>
          <w:sz w:val="20"/>
          <w:szCs w:val="20"/>
          <w:lang w:val="en-GB"/>
        </w:rPr>
        <w:t xml:space="preserve">Figure </w:t>
      </w:r>
      <w:r w:rsidRPr="00DF74CE">
        <w:rPr>
          <w:sz w:val="20"/>
          <w:szCs w:val="20"/>
          <w:lang w:val="en-GB"/>
        </w:rPr>
        <w:fldChar w:fldCharType="begin"/>
      </w:r>
      <w:r w:rsidRPr="00DF74CE">
        <w:rPr>
          <w:sz w:val="20"/>
          <w:szCs w:val="20"/>
          <w:lang w:val="en-GB"/>
        </w:rPr>
        <w:instrText xml:space="preserve"> SEQ Figure \* ARABIC </w:instrText>
      </w:r>
      <w:r w:rsidRPr="00DF74CE">
        <w:rPr>
          <w:sz w:val="20"/>
          <w:szCs w:val="20"/>
          <w:lang w:val="en-GB"/>
        </w:rPr>
        <w:fldChar w:fldCharType="separate"/>
      </w:r>
      <w:r w:rsidR="008727A8">
        <w:rPr>
          <w:noProof/>
          <w:sz w:val="20"/>
          <w:szCs w:val="20"/>
          <w:lang w:val="en-GB"/>
        </w:rPr>
        <w:t>12</w:t>
      </w:r>
      <w:r w:rsidRPr="00DF74CE">
        <w:rPr>
          <w:sz w:val="20"/>
          <w:szCs w:val="20"/>
          <w:lang w:val="en-GB"/>
        </w:rPr>
        <w:fldChar w:fldCharType="end"/>
      </w:r>
      <w:bookmarkEnd w:id="251"/>
      <w:r w:rsidRPr="00DF74CE">
        <w:rPr>
          <w:sz w:val="20"/>
          <w:szCs w:val="20"/>
          <w:lang w:val="en-GB"/>
        </w:rPr>
        <w:t>: Mean ß-hydroxybutyrate levels over time after study drug administration [mmol/l]</w:t>
      </w:r>
      <w:bookmarkEnd w:id="252"/>
    </w:p>
    <w:p w:rsidR="00FD3475" w:rsidRDefault="00FD3475" w:rsidP="001F19E9">
      <w:pPr>
        <w:rPr>
          <w:lang w:val="en-GB"/>
        </w:rPr>
      </w:pPr>
      <w:bookmarkStart w:id="253" w:name="_Ref5090831"/>
      <w:r>
        <w:rPr>
          <w:lang w:val="en-GB"/>
        </w:rPr>
        <w:br w:type="page"/>
      </w:r>
    </w:p>
    <w:p w:rsidR="000A4F6C" w:rsidRPr="003076F3" w:rsidRDefault="004258BC" w:rsidP="00D611E1">
      <w:pPr>
        <w:pStyle w:val="Beschriftung"/>
        <w:rPr>
          <w:sz w:val="20"/>
          <w:szCs w:val="20"/>
          <w:lang w:val="en-GB"/>
        </w:rPr>
      </w:pPr>
      <w:bookmarkStart w:id="254" w:name="_Ref6295279"/>
      <w:bookmarkStart w:id="255" w:name="_Toc7688448"/>
      <w:r w:rsidRPr="003076F3">
        <w:rPr>
          <w:sz w:val="20"/>
          <w:szCs w:val="20"/>
          <w:lang w:val="en-GB"/>
        </w:rPr>
        <w:lastRenderedPageBreak/>
        <w:t xml:space="preserve">Table </w:t>
      </w:r>
      <w:r w:rsidRPr="003076F3">
        <w:rPr>
          <w:sz w:val="20"/>
          <w:szCs w:val="20"/>
          <w:lang w:val="en-GB"/>
        </w:rPr>
        <w:fldChar w:fldCharType="begin"/>
      </w:r>
      <w:r w:rsidRPr="003076F3">
        <w:rPr>
          <w:sz w:val="20"/>
          <w:szCs w:val="20"/>
          <w:lang w:val="en-GB"/>
        </w:rPr>
        <w:instrText xml:space="preserve"> SEQ Table \* ARABIC </w:instrText>
      </w:r>
      <w:r w:rsidRPr="003076F3">
        <w:rPr>
          <w:sz w:val="20"/>
          <w:szCs w:val="20"/>
          <w:lang w:val="en-GB"/>
        </w:rPr>
        <w:fldChar w:fldCharType="separate"/>
      </w:r>
      <w:r w:rsidR="00635950">
        <w:rPr>
          <w:noProof/>
          <w:sz w:val="20"/>
          <w:szCs w:val="20"/>
          <w:lang w:val="en-GB"/>
        </w:rPr>
        <w:t>32</w:t>
      </w:r>
      <w:r w:rsidRPr="003076F3">
        <w:rPr>
          <w:sz w:val="20"/>
          <w:szCs w:val="20"/>
          <w:lang w:val="en-GB"/>
        </w:rPr>
        <w:fldChar w:fldCharType="end"/>
      </w:r>
      <w:bookmarkEnd w:id="250"/>
      <w:bookmarkEnd w:id="253"/>
      <w:bookmarkEnd w:id="254"/>
      <w:r w:rsidRPr="003076F3">
        <w:rPr>
          <w:sz w:val="20"/>
          <w:szCs w:val="20"/>
          <w:lang w:val="en-GB"/>
        </w:rPr>
        <w:t xml:space="preserve">: </w:t>
      </w:r>
      <w:r w:rsidR="000A4F6C" w:rsidRPr="003076F3">
        <w:rPr>
          <w:sz w:val="20"/>
          <w:szCs w:val="20"/>
          <w:lang w:val="en-GB"/>
        </w:rPr>
        <w:t>ß-hydroxybutyrate [mmol/l] (patient based)</w:t>
      </w:r>
      <w:bookmarkEnd w:id="255"/>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0"/>
        <w:gridCol w:w="630"/>
        <w:gridCol w:w="522"/>
        <w:gridCol w:w="780"/>
        <w:gridCol w:w="522"/>
        <w:gridCol w:w="522"/>
        <w:gridCol w:w="682"/>
      </w:tblGrid>
      <w:tr w:rsidR="000A4F6C" w:rsidTr="00912997">
        <w:trPr>
          <w:cantSplit/>
          <w:tblHeader/>
        </w:trPr>
        <w:tc>
          <w:tcPr>
            <w:tcW w:w="2157"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256" w:name="IDX25"/>
            <w:bookmarkEnd w:id="256"/>
            <w:r>
              <w:rPr>
                <w:rFonts w:cs="Arial"/>
                <w:i/>
                <w:iCs/>
                <w:color w:val="000000"/>
                <w:sz w:val="19"/>
                <w:szCs w:val="19"/>
              </w:rPr>
              <w:t>ß-hydroxybutyrate [mmol/l]</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0.29</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0.29</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0.54</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0.07</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0.23</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0.18</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0.07</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0.54</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0.18</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0.16</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0.45</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0.28</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0.17</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0.59</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0.24</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0.23</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0.59</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D611E1">
      <w:pPr>
        <w:pStyle w:val="Beschriftung"/>
        <w:rPr>
          <w:sz w:val="20"/>
          <w:szCs w:val="20"/>
          <w:lang w:val="en-GB"/>
        </w:rPr>
      </w:pPr>
      <w:bookmarkStart w:id="257" w:name="_Toc7688449"/>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33</w:t>
      </w:r>
      <w:r w:rsidRPr="003076F3">
        <w:rPr>
          <w:sz w:val="20"/>
          <w:szCs w:val="20"/>
        </w:rPr>
        <w:fldChar w:fldCharType="end"/>
      </w:r>
      <w:r w:rsidRPr="003076F3">
        <w:rPr>
          <w:sz w:val="20"/>
          <w:szCs w:val="20"/>
          <w:lang w:val="en-GB"/>
        </w:rPr>
        <w:t>: ß-hydroxybutyrate [mmol/l]- ANOVA</w:t>
      </w:r>
      <w:bookmarkEnd w:id="257"/>
    </w:p>
    <w:tbl>
      <w:tblPr>
        <w:tblW w:w="0" w:type="auto"/>
        <w:tblInd w:w="67" w:type="dxa"/>
        <w:tblLayout w:type="fixed"/>
        <w:tblCellMar>
          <w:left w:w="0" w:type="dxa"/>
          <w:right w:w="0" w:type="dxa"/>
        </w:tblCellMar>
        <w:tblLook w:val="0000" w:firstRow="0" w:lastRow="0" w:firstColumn="0" w:lastColumn="0" w:noHBand="0" w:noVBand="0"/>
      </w:tblPr>
      <w:tblGrid>
        <w:gridCol w:w="2228"/>
        <w:gridCol w:w="1105"/>
        <w:gridCol w:w="1310"/>
        <w:gridCol w:w="813"/>
      </w:tblGrid>
      <w:tr w:rsidR="000A4F6C" w:rsidTr="00912997">
        <w:trPr>
          <w:cantSplit/>
          <w:tblHeader/>
        </w:trPr>
        <w:tc>
          <w:tcPr>
            <w:tcW w:w="222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58" w:name="IDX26"/>
            <w:bookmarkEnd w:id="258"/>
            <w:r>
              <w:rPr>
                <w:rFonts w:cs="Arial"/>
                <w:i/>
                <w:iCs/>
                <w:color w:val="000000"/>
                <w:sz w:val="19"/>
                <w:szCs w:val="19"/>
              </w:rPr>
              <w:t>Factor</w:t>
            </w:r>
          </w:p>
        </w:tc>
        <w:tc>
          <w:tcPr>
            <w:tcW w:w="1105"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Type III SS</w:t>
            </w:r>
          </w:p>
        </w:tc>
        <w:tc>
          <w:tcPr>
            <w:tcW w:w="131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Mean Square</w:t>
            </w:r>
          </w:p>
        </w:tc>
        <w:tc>
          <w:tcPr>
            <w:tcW w:w="813"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p-Value</w:t>
            </w:r>
          </w:p>
        </w:tc>
      </w:tr>
      <w:tr w:rsidR="000A4F6C" w:rsidTr="00912997">
        <w:trPr>
          <w:cantSplit/>
        </w:trPr>
        <w:tc>
          <w:tcPr>
            <w:tcW w:w="22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Treatment</w:t>
            </w:r>
          </w:p>
        </w:tc>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2.614345</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2.614345</w:t>
            </w:r>
          </w:p>
        </w:tc>
        <w:tc>
          <w:tcPr>
            <w:tcW w:w="81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r>
      <w:tr w:rsidR="000A4F6C" w:rsidTr="00912997">
        <w:trPr>
          <w:cantSplit/>
        </w:trPr>
        <w:tc>
          <w:tcPr>
            <w:tcW w:w="22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w:t>
            </w:r>
          </w:p>
        </w:tc>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0.076018</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0.076018</w:t>
            </w:r>
          </w:p>
        </w:tc>
        <w:tc>
          <w:tcPr>
            <w:tcW w:w="81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sidRPr="0097057D">
              <w:rPr>
                <w:rFonts w:cs="Arial"/>
                <w:color w:val="000000"/>
                <w:sz w:val="19"/>
                <w:szCs w:val="19"/>
              </w:rPr>
              <w:t>0.3979</w:t>
            </w:r>
          </w:p>
        </w:tc>
      </w:tr>
      <w:tr w:rsidR="000A4F6C" w:rsidTr="00912997">
        <w:trPr>
          <w:cantSplit/>
        </w:trPr>
        <w:tc>
          <w:tcPr>
            <w:tcW w:w="22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Period</w:t>
            </w:r>
          </w:p>
        </w:tc>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0.034588</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0.034588</w:t>
            </w:r>
          </w:p>
        </w:tc>
        <w:tc>
          <w:tcPr>
            <w:tcW w:w="81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0.1883</w:t>
            </w:r>
          </w:p>
        </w:tc>
      </w:tr>
      <w:tr w:rsidR="000A4F6C" w:rsidTr="00912997">
        <w:trPr>
          <w:cantSplit/>
        </w:trPr>
        <w:tc>
          <w:tcPr>
            <w:tcW w:w="222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Subject within sequence</w:t>
            </w:r>
          </w:p>
        </w:tc>
        <w:tc>
          <w:tcPr>
            <w:tcW w:w="110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2.888468</w:t>
            </w:r>
          </w:p>
        </w:tc>
        <w:tc>
          <w:tcPr>
            <w:tcW w:w="131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0.103160</w:t>
            </w:r>
          </w:p>
        </w:tc>
        <w:tc>
          <w:tcPr>
            <w:tcW w:w="81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r>
    </w:tbl>
    <w:p w:rsidR="000A4F6C" w:rsidRPr="003076F3" w:rsidRDefault="000A4F6C" w:rsidP="00D611E1">
      <w:pPr>
        <w:pStyle w:val="Beschriftung"/>
        <w:rPr>
          <w:sz w:val="20"/>
          <w:szCs w:val="20"/>
          <w:lang w:val="en-GB"/>
        </w:rPr>
      </w:pPr>
      <w:bookmarkStart w:id="259" w:name="_Toc7688450"/>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34</w:t>
      </w:r>
      <w:r w:rsidRPr="003076F3">
        <w:rPr>
          <w:sz w:val="20"/>
          <w:szCs w:val="20"/>
        </w:rPr>
        <w:fldChar w:fldCharType="end"/>
      </w:r>
      <w:r w:rsidRPr="003076F3">
        <w:rPr>
          <w:sz w:val="20"/>
          <w:szCs w:val="20"/>
          <w:lang w:val="en-GB"/>
        </w:rPr>
        <w:t>: ß-hydroxybutyrate [mmol/l]- LS-Means for fixed factors</w:t>
      </w:r>
      <w:bookmarkEnd w:id="259"/>
    </w:p>
    <w:tbl>
      <w:tblPr>
        <w:tblW w:w="9356" w:type="dxa"/>
        <w:tblInd w:w="67" w:type="dxa"/>
        <w:tblLayout w:type="fixed"/>
        <w:tblCellMar>
          <w:left w:w="0" w:type="dxa"/>
          <w:right w:w="0" w:type="dxa"/>
        </w:tblCellMar>
        <w:tblLook w:val="0000" w:firstRow="0" w:lastRow="0" w:firstColumn="0" w:lastColumn="0" w:noHBand="0" w:noVBand="0"/>
      </w:tblPr>
      <w:tblGrid>
        <w:gridCol w:w="1021"/>
        <w:gridCol w:w="3294"/>
        <w:gridCol w:w="627"/>
        <w:gridCol w:w="706"/>
        <w:gridCol w:w="1019"/>
        <w:gridCol w:w="2689"/>
      </w:tblGrid>
      <w:tr w:rsidR="000A4F6C" w:rsidRPr="003831AB" w:rsidTr="002E0F44">
        <w:trPr>
          <w:cantSplit/>
          <w:tblHeader/>
        </w:trPr>
        <w:tc>
          <w:tcPr>
            <w:tcW w:w="102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60" w:name="IDX27"/>
            <w:bookmarkEnd w:id="260"/>
            <w:r>
              <w:rPr>
                <w:rFonts w:cs="Arial"/>
                <w:i/>
                <w:iCs/>
                <w:color w:val="000000"/>
                <w:sz w:val="19"/>
                <w:szCs w:val="19"/>
              </w:rPr>
              <w:t>Factor</w:t>
            </w:r>
          </w:p>
        </w:tc>
        <w:tc>
          <w:tcPr>
            <w:tcW w:w="3294"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Value</w:t>
            </w:r>
          </w:p>
        </w:tc>
        <w:tc>
          <w:tcPr>
            <w:tcW w:w="62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LS mean</w:t>
            </w:r>
          </w:p>
        </w:tc>
        <w:tc>
          <w:tcPr>
            <w:tcW w:w="706"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Stand. error</w:t>
            </w:r>
          </w:p>
        </w:tc>
        <w:tc>
          <w:tcPr>
            <w:tcW w:w="101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c>
          <w:tcPr>
            <w:tcW w:w="268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0A4F6C" w:rsidRDefault="000A4F6C" w:rsidP="00912997">
            <w:pPr>
              <w:adjustRightInd w:val="0"/>
              <w:spacing w:before="67" w:after="67"/>
              <w:jc w:val="right"/>
              <w:rPr>
                <w:rFonts w:cs="Arial"/>
                <w:i/>
                <w:iCs/>
                <w:color w:val="000000"/>
                <w:sz w:val="19"/>
                <w:szCs w:val="19"/>
                <w:lang w:val="en-GB"/>
              </w:rPr>
            </w:pPr>
            <w:r w:rsidRPr="000A4F6C">
              <w:rPr>
                <w:rFonts w:cs="Arial"/>
                <w:i/>
                <w:iCs/>
                <w:color w:val="000000"/>
                <w:sz w:val="19"/>
                <w:szCs w:val="19"/>
                <w:lang w:val="en-GB"/>
              </w:rPr>
              <w:t>Differences (p-value) [H0: LSMean(I)= LSMean(II)]</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Treatment</w:t>
            </w:r>
          </w:p>
        </w:tc>
        <w:tc>
          <w:tcPr>
            <w:tcW w:w="329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Dapagliflozin (I)</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0.29</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0.28- 0.31</w:t>
            </w:r>
          </w:p>
        </w:tc>
        <w:tc>
          <w:tcPr>
            <w:tcW w:w="26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329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Placebo (II)</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0.16</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0.15- 0.18</w:t>
            </w:r>
          </w:p>
        </w:tc>
        <w:tc>
          <w:tcPr>
            <w:tcW w:w="26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_</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w:t>
            </w:r>
          </w:p>
        </w:tc>
        <w:tc>
          <w:tcPr>
            <w:tcW w:w="3294" w:type="dxa"/>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color w:val="000000"/>
                <w:sz w:val="19"/>
                <w:szCs w:val="19"/>
                <w:lang w:val="en-GB"/>
              </w:rPr>
            </w:pPr>
            <w:r w:rsidRPr="000A4F6C">
              <w:rPr>
                <w:rFonts w:cs="Arial"/>
                <w:color w:val="000000"/>
                <w:sz w:val="19"/>
                <w:szCs w:val="19"/>
                <w:lang w:val="en-GB"/>
              </w:rPr>
              <w:t>Dapagliflozin followed by placebo (I)</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0.2- 0.23</w:t>
            </w:r>
          </w:p>
        </w:tc>
        <w:tc>
          <w:tcPr>
            <w:tcW w:w="26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sidRPr="0097057D">
              <w:rPr>
                <w:rFonts w:cs="Arial"/>
                <w:color w:val="000000"/>
                <w:sz w:val="19"/>
                <w:szCs w:val="19"/>
              </w:rPr>
              <w:t>0.0513</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3294" w:type="dxa"/>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color w:val="000000"/>
                <w:sz w:val="19"/>
                <w:szCs w:val="19"/>
                <w:lang w:val="en-GB"/>
              </w:rPr>
            </w:pPr>
            <w:r w:rsidRPr="000A4F6C">
              <w:rPr>
                <w:rFonts w:cs="Arial"/>
                <w:color w:val="000000"/>
                <w:sz w:val="19"/>
                <w:szCs w:val="19"/>
                <w:lang w:val="en-GB"/>
              </w:rPr>
              <w:t>Placebo followed by dapagliflozin (II)</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0.24</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0.22- 0.26</w:t>
            </w:r>
          </w:p>
        </w:tc>
        <w:tc>
          <w:tcPr>
            <w:tcW w:w="26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_</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Period</w:t>
            </w:r>
          </w:p>
        </w:tc>
        <w:tc>
          <w:tcPr>
            <w:tcW w:w="329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First dosing visit (I)</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0.24</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0.22- 0.25</w:t>
            </w:r>
          </w:p>
        </w:tc>
        <w:tc>
          <w:tcPr>
            <w:tcW w:w="26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0.1883</w:t>
            </w:r>
          </w:p>
        </w:tc>
      </w:tr>
      <w:tr w:rsidR="000A4F6C" w:rsidTr="002E0F44">
        <w:trPr>
          <w:cantSplit/>
        </w:trPr>
        <w:tc>
          <w:tcPr>
            <w:tcW w:w="102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329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Second dosing visit (II)</w:t>
            </w:r>
          </w:p>
        </w:tc>
        <w:tc>
          <w:tcPr>
            <w:tcW w:w="62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w:t>
            </w:r>
          </w:p>
        </w:tc>
        <w:tc>
          <w:tcPr>
            <w:tcW w:w="70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w:t>
            </w:r>
          </w:p>
        </w:tc>
        <w:tc>
          <w:tcPr>
            <w:tcW w:w="101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0.2- 0.24</w:t>
            </w:r>
          </w:p>
        </w:tc>
        <w:tc>
          <w:tcPr>
            <w:tcW w:w="268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_</w:t>
            </w:r>
          </w:p>
        </w:tc>
      </w:tr>
    </w:tbl>
    <w:p w:rsidR="000A4F6C" w:rsidRDefault="000A4F6C" w:rsidP="000A4F6C">
      <w:pPr>
        <w:adjustRightInd w:val="0"/>
        <w:rPr>
          <w:rFonts w:cs="Arial"/>
          <w:color w:val="000000"/>
          <w:sz w:val="19"/>
          <w:szCs w:val="19"/>
        </w:rPr>
      </w:pPr>
    </w:p>
    <w:p w:rsidR="00A46764" w:rsidRDefault="00A46764" w:rsidP="000A4F6C">
      <w:pPr>
        <w:adjustRightInd w:val="0"/>
        <w:spacing w:before="10" w:after="10"/>
        <w:rPr>
          <w:rFonts w:cs="Arial"/>
          <w:b/>
          <w:bCs/>
          <w:color w:val="000000"/>
          <w:lang w:val="en-GB"/>
        </w:rPr>
        <w:sectPr w:rsidR="00A46764" w:rsidSect="00EE41EB">
          <w:footerReference w:type="default" r:id="rId34"/>
          <w:pgSz w:w="11905" w:h="16837" w:code="9"/>
          <w:pgMar w:top="1418" w:right="1418" w:bottom="1134" w:left="1418" w:header="708" w:footer="708" w:gutter="0"/>
          <w:cols w:space="708"/>
          <w:docGrid w:linePitch="360"/>
        </w:sectPr>
      </w:pPr>
    </w:p>
    <w:p w:rsidR="000A4F6C" w:rsidRPr="003076F3" w:rsidRDefault="000A4F6C" w:rsidP="00D611E1">
      <w:pPr>
        <w:pStyle w:val="Beschriftung"/>
        <w:rPr>
          <w:sz w:val="20"/>
          <w:szCs w:val="20"/>
          <w:lang w:val="en-GB"/>
        </w:rPr>
      </w:pPr>
      <w:bookmarkStart w:id="261" w:name="_Toc7688451"/>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35</w:t>
      </w:r>
      <w:r w:rsidRPr="003076F3">
        <w:rPr>
          <w:sz w:val="20"/>
          <w:szCs w:val="20"/>
        </w:rPr>
        <w:fldChar w:fldCharType="end"/>
      </w:r>
      <w:r w:rsidRPr="003076F3">
        <w:rPr>
          <w:sz w:val="20"/>
          <w:szCs w:val="20"/>
          <w:lang w:val="en-GB"/>
        </w:rPr>
        <w:t>: ß-hydroxybutyrate [mmol/l]- ANOVA- LS-Means for random factors (Total)</w:t>
      </w:r>
      <w:bookmarkEnd w:id="261"/>
    </w:p>
    <w:tbl>
      <w:tblPr>
        <w:tblW w:w="0" w:type="auto"/>
        <w:tblInd w:w="67" w:type="dxa"/>
        <w:tblLayout w:type="fixed"/>
        <w:tblCellMar>
          <w:left w:w="0" w:type="dxa"/>
          <w:right w:w="0" w:type="dxa"/>
        </w:tblCellMar>
        <w:tblLook w:val="0000" w:firstRow="0" w:lastRow="0" w:firstColumn="0" w:lastColumn="0" w:noHBand="0" w:noVBand="0"/>
      </w:tblPr>
      <w:tblGrid>
        <w:gridCol w:w="1882"/>
        <w:gridCol w:w="627"/>
        <w:gridCol w:w="932"/>
        <w:gridCol w:w="1019"/>
        <w:gridCol w:w="739"/>
        <w:gridCol w:w="739"/>
        <w:gridCol w:w="739"/>
        <w:gridCol w:w="739"/>
        <w:gridCol w:w="739"/>
        <w:gridCol w:w="739"/>
        <w:gridCol w:w="739"/>
        <w:gridCol w:w="739"/>
        <w:gridCol w:w="739"/>
        <w:gridCol w:w="739"/>
        <w:gridCol w:w="739"/>
        <w:gridCol w:w="739"/>
      </w:tblGrid>
      <w:tr w:rsidR="000A4F6C" w:rsidTr="00912997">
        <w:trPr>
          <w:cantSplit/>
          <w:tblHeader/>
        </w:trPr>
        <w:tc>
          <w:tcPr>
            <w:tcW w:w="18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62" w:name="IDX28"/>
            <w:bookmarkEnd w:id="262"/>
            <w:r>
              <w:rPr>
                <w:rFonts w:cs="Arial"/>
                <w:i/>
                <w:iCs/>
                <w:color w:val="000000"/>
                <w:sz w:val="19"/>
                <w:szCs w:val="19"/>
              </w:rPr>
              <w:t>Value</w:t>
            </w:r>
          </w:p>
        </w:tc>
        <w:tc>
          <w:tcPr>
            <w:tcW w:w="62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LS mean</w:t>
            </w:r>
          </w:p>
        </w:tc>
        <w:tc>
          <w:tcPr>
            <w:tcW w:w="93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Standard error</w:t>
            </w:r>
          </w:p>
        </w:tc>
        <w:tc>
          <w:tcPr>
            <w:tcW w:w="101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3</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4</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6</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7</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8</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9</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10</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11</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13</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10 ( 1 )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0.15- 0.28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0.3704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0.7254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11 ( 2 )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0.14- 0.26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0.1701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0.4562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12 ( 3 )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0.17</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0.11- 0.23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0.0198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17 ( 4 )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0.27</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0.2- 0.33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0.7254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0.6385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0.5471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0.7254</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18 ( 5 )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0.15- 0.28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0.3704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0.7254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19 ( 6 )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0.29- 0.41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0.0033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0.4562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0.0020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0.0012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0.2259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0.0033</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22 ( 7 )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0.09- 0.21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0.0198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25 ( 8 )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0.16- 0.28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26 ( 9 )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0.08- 0.21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0.0130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28 ( 10 )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0.14</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0.08- 0.2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0.0083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 ( 11 )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0.33</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0.27- 0.39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0.5471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0.0198</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31 ( 12 )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0.21</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0.14- 0.27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32 ( 13 )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0.15</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0.09- 0.21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5 ( 14 )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0.24</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0.18- 0.3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9 ( 15 )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0.26</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0.2- 0.32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 ( 16 )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0.15- 0.28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14 ( 17 )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0.28</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0.21- 0.34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16 ( 18 )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0.38</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0.32- 0.44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21 ( 19 )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0.17</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0.1- 0.23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23 ( 20 )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0.31</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0.25- 0.37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24 ( 21 )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0.27</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0.2- 0.33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27 ( 22 )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0.23</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0.16- 0.29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29 ( 23 )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0.15- 0.28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30 ( 24 )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0.18</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0.11- 0.24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lastRenderedPageBreak/>
              <w:t>Patient-No. 33 ( 25 )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0.13</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0.07- 0.19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34 ( 26 )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0.23</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0.16- 0.29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4 ( 27 )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0.38</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0.31- 0.44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6 ( 28 )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0.16</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0.09- 0.22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7 ( 29 )</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0.17</w:t>
            </w:r>
          </w:p>
        </w:tc>
        <w:tc>
          <w:tcPr>
            <w:tcW w:w="93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0.1- 0.23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8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Patient-No. 8 ( 30 )</w:t>
            </w:r>
          </w:p>
        </w:tc>
        <w:tc>
          <w:tcPr>
            <w:tcW w:w="62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0.32</w:t>
            </w:r>
          </w:p>
        </w:tc>
        <w:tc>
          <w:tcPr>
            <w:tcW w:w="93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0.03</w:t>
            </w:r>
          </w:p>
        </w:tc>
        <w:tc>
          <w:tcPr>
            <w:tcW w:w="101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0.25- 0.38</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bl>
    <w:p w:rsidR="000A4F6C" w:rsidRDefault="000A4F6C" w:rsidP="00FB02F2"/>
    <w:tbl>
      <w:tblPr>
        <w:tblW w:w="0" w:type="auto"/>
        <w:tblInd w:w="67" w:type="dxa"/>
        <w:tblLayout w:type="fixed"/>
        <w:tblCellMar>
          <w:left w:w="0" w:type="dxa"/>
          <w:right w:w="0" w:type="dxa"/>
        </w:tblCellMar>
        <w:tblLook w:val="0000" w:firstRow="0" w:lastRow="0" w:firstColumn="0" w:lastColumn="0" w:noHBand="0" w:noVBand="0"/>
      </w:tblPr>
      <w:tblGrid>
        <w:gridCol w:w="739"/>
        <w:gridCol w:w="739"/>
        <w:gridCol w:w="739"/>
        <w:gridCol w:w="739"/>
        <w:gridCol w:w="744"/>
        <w:gridCol w:w="739"/>
        <w:gridCol w:w="739"/>
        <w:gridCol w:w="739"/>
        <w:gridCol w:w="739"/>
        <w:gridCol w:w="739"/>
        <w:gridCol w:w="739"/>
        <w:gridCol w:w="744"/>
        <w:gridCol w:w="739"/>
        <w:gridCol w:w="744"/>
        <w:gridCol w:w="739"/>
        <w:gridCol w:w="739"/>
        <w:gridCol w:w="739"/>
      </w:tblGrid>
      <w:tr w:rsidR="000A4F6C" w:rsidTr="00912997">
        <w:trPr>
          <w:cantSplit/>
          <w:tblHeader/>
        </w:trPr>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14</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16</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17</w:t>
            </w:r>
          </w:p>
        </w:tc>
        <w:tc>
          <w:tcPr>
            <w:tcW w:w="744"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18</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19</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20</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21</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23</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24</w:t>
            </w:r>
          </w:p>
        </w:tc>
        <w:tc>
          <w:tcPr>
            <w:tcW w:w="744"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25</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26</w:t>
            </w:r>
          </w:p>
        </w:tc>
        <w:tc>
          <w:tcPr>
            <w:tcW w:w="744"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27</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28</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29</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30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0.0635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0.9176</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0.0198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0.0297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0.7254</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0.8677</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0.0012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0.2929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0.0020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0.2259</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0.7254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0.9176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0.9755</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0.3704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0.9176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0.0635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0.9176</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0.4506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0.0130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0.5471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0.3704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0.0297</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0.0004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0.5471</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0.0053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0.0130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0.5471</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0.0001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0.7254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0.0003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0.0635</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0.1251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0.9529</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0.7254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0.4562</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0.0635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0.6385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0.9953</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0.0001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0.0439</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0.9176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0.6385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0.9975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0.3704</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0.0439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0.5471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0.9886</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0.0297</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0.7947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0.0635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0.8677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0.7254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0.1251</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0.0033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0.8677</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0.0297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0.0635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0.0297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0.8677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0.0439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0.5471</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0.0001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0.7254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0.0003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0.0635</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0.2929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0.3704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0.9983</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0.6385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0.9886</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0.4562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0.7254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0.8677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0.0905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0.9725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0.9847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0.1252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0.9483</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0.8677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0.9176</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0.2259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0.9176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0.6385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lastRenderedPageBreak/>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0.0007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0.7254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0.1251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0.0635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0.0020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0.1251</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0.0003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0.0007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0.2259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0.9176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0.0012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0.1701</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0.3704</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0.0198</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0.9886</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0.1251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0.2259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0.9755</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0.3704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0.8031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0.9176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0.9529</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0.1701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0.9755</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0.9886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0.9176</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0.0033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0.2929</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0.9529</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0.0130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0.1701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0.9995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0.9755</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0.0004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0.0012</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0.0900</w:t>
            </w:r>
          </w:p>
        </w:tc>
      </w:tr>
      <w:tr w:rsidR="000A4F6C" w:rsidTr="00912997">
        <w:trPr>
          <w:cantSplit/>
        </w:trPr>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0.1701</w:t>
            </w:r>
          </w:p>
        </w:tc>
      </w:tr>
      <w:tr w:rsidR="000A4F6C" w:rsidTr="00912997">
        <w:trPr>
          <w:cantSplit/>
        </w:trPr>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4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bl>
    <w:p w:rsidR="000A4F6C" w:rsidRDefault="000A4F6C" w:rsidP="000A4F6C">
      <w:pPr>
        <w:adjustRightInd w:val="0"/>
        <w:rPr>
          <w:rFonts w:cs="Arial"/>
          <w:color w:val="000000"/>
          <w:sz w:val="19"/>
          <w:szCs w:val="19"/>
        </w:rPr>
      </w:pPr>
    </w:p>
    <w:p w:rsidR="00A46764" w:rsidRDefault="00A46764" w:rsidP="000A4F6C">
      <w:pPr>
        <w:adjustRightInd w:val="0"/>
        <w:spacing w:before="10" w:after="10"/>
        <w:rPr>
          <w:rFonts w:cs="Arial"/>
          <w:b/>
          <w:bCs/>
          <w:color w:val="000000"/>
          <w:lang w:val="en-GB"/>
        </w:rPr>
        <w:sectPr w:rsidR="00A46764" w:rsidSect="00E60BB9">
          <w:footerReference w:type="default" r:id="rId35"/>
          <w:pgSz w:w="16837" w:h="11905" w:orient="landscape" w:code="9"/>
          <w:pgMar w:top="1418" w:right="1418" w:bottom="1418" w:left="1134" w:header="708" w:footer="708" w:gutter="0"/>
          <w:cols w:space="708"/>
          <w:docGrid w:linePitch="360"/>
        </w:sectPr>
      </w:pPr>
    </w:p>
    <w:p w:rsidR="000A4F6C" w:rsidRPr="003076F3" w:rsidRDefault="000A4F6C" w:rsidP="00D611E1">
      <w:pPr>
        <w:pStyle w:val="Beschriftung"/>
        <w:rPr>
          <w:sz w:val="20"/>
          <w:szCs w:val="20"/>
          <w:lang w:val="en-GB"/>
        </w:rPr>
      </w:pPr>
      <w:bookmarkStart w:id="263" w:name="_Ref532814748"/>
      <w:bookmarkStart w:id="264" w:name="_Toc7688452"/>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36</w:t>
      </w:r>
      <w:r w:rsidRPr="003076F3">
        <w:rPr>
          <w:sz w:val="20"/>
          <w:szCs w:val="20"/>
        </w:rPr>
        <w:fldChar w:fldCharType="end"/>
      </w:r>
      <w:bookmarkEnd w:id="263"/>
      <w:r w:rsidRPr="003076F3">
        <w:rPr>
          <w:sz w:val="20"/>
          <w:szCs w:val="20"/>
          <w:lang w:val="en-GB"/>
        </w:rPr>
        <w:t>: ß-hydroxybutyrate [mmol/l]- Point estimate for difference between dapagliflozin and placebo [%]</w:t>
      </w:r>
      <w:bookmarkEnd w:id="264"/>
    </w:p>
    <w:tbl>
      <w:tblPr>
        <w:tblW w:w="0" w:type="auto"/>
        <w:tblInd w:w="67" w:type="dxa"/>
        <w:tblLayout w:type="fixed"/>
        <w:tblCellMar>
          <w:left w:w="0" w:type="dxa"/>
          <w:right w:w="0" w:type="dxa"/>
        </w:tblCellMar>
        <w:tblLook w:val="0000" w:firstRow="0" w:lastRow="0" w:firstColumn="0" w:lastColumn="0" w:noHBand="0" w:noVBand="0"/>
      </w:tblPr>
      <w:tblGrid>
        <w:gridCol w:w="1171"/>
        <w:gridCol w:w="2231"/>
        <w:gridCol w:w="1418"/>
      </w:tblGrid>
      <w:tr w:rsidR="000A4F6C" w:rsidTr="00A811F6">
        <w:trPr>
          <w:cantSplit/>
          <w:tblHeader/>
        </w:trPr>
        <w:tc>
          <w:tcPr>
            <w:tcW w:w="117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65" w:name="IDX29"/>
            <w:bookmarkEnd w:id="265"/>
            <w:r>
              <w:rPr>
                <w:rFonts w:cs="Arial"/>
                <w:i/>
                <w:iCs/>
                <w:color w:val="000000"/>
                <w:sz w:val="19"/>
                <w:szCs w:val="19"/>
              </w:rPr>
              <w:t>Sequence</w:t>
            </w:r>
          </w:p>
        </w:tc>
        <w:tc>
          <w:tcPr>
            <w:tcW w:w="22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Estimate for difference</w:t>
            </w:r>
          </w:p>
        </w:tc>
        <w:tc>
          <w:tcPr>
            <w:tcW w:w="141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r>
      <w:tr w:rsidR="000A4F6C" w:rsidTr="00A811F6">
        <w:trPr>
          <w:cantSplit/>
        </w:trPr>
        <w:tc>
          <w:tcPr>
            <w:tcW w:w="117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223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0.120000</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0.04- ( 0.23)</w:t>
            </w:r>
          </w:p>
        </w:tc>
      </w:tr>
      <w:tr w:rsidR="000A4F6C" w:rsidTr="00A811F6">
        <w:trPr>
          <w:cantSplit/>
        </w:trPr>
        <w:tc>
          <w:tcPr>
            <w:tcW w:w="117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223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0.110000</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0.05- ( 0.17)</w:t>
            </w:r>
          </w:p>
        </w:tc>
      </w:tr>
      <w:tr w:rsidR="000A4F6C" w:rsidTr="00A811F6">
        <w:trPr>
          <w:cantSplit/>
        </w:trPr>
        <w:tc>
          <w:tcPr>
            <w:tcW w:w="117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Total</w:t>
            </w:r>
          </w:p>
        </w:tc>
        <w:tc>
          <w:tcPr>
            <w:tcW w:w="223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0.120000</w:t>
            </w:r>
          </w:p>
        </w:tc>
        <w:tc>
          <w:tcPr>
            <w:tcW w:w="141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0.07- ( 0.16)</w:t>
            </w:r>
          </w:p>
        </w:tc>
      </w:tr>
    </w:tbl>
    <w:p w:rsidR="000A4F6C" w:rsidRPr="00B842ED" w:rsidRDefault="00927D12" w:rsidP="00D611E1">
      <w:pPr>
        <w:spacing w:before="480" w:beforeAutospacing="0"/>
        <w:rPr>
          <w:rFonts w:cs="Arial"/>
          <w:bCs/>
          <w:color w:val="000000"/>
          <w:lang w:val="en-GB"/>
        </w:rPr>
      </w:pPr>
      <w:r w:rsidRPr="00927D12">
        <w:fldChar w:fldCharType="begin"/>
      </w:r>
      <w:r w:rsidRPr="00927D12">
        <w:rPr>
          <w:lang w:val="en-GB"/>
        </w:rPr>
        <w:instrText xml:space="preserve"> REF _Ref532815306 \h  \* MERGEFORMAT </w:instrText>
      </w:r>
      <w:r w:rsidRPr="00927D12">
        <w:fldChar w:fldCharType="separate"/>
      </w:r>
      <w:r w:rsidR="00372F5F" w:rsidRPr="00372F5F">
        <w:rPr>
          <w:rFonts w:cs="Arial"/>
          <w:bCs/>
          <w:color w:val="000000"/>
          <w:lang w:val="en-GB"/>
        </w:rPr>
        <w:t xml:space="preserve">Table </w:t>
      </w:r>
      <w:r w:rsidR="00372F5F" w:rsidRPr="00372F5F">
        <w:rPr>
          <w:rFonts w:cs="Arial"/>
          <w:bCs/>
          <w:noProof/>
          <w:color w:val="000000"/>
          <w:lang w:val="en-GB"/>
        </w:rPr>
        <w:t>34</w:t>
      </w:r>
      <w:r w:rsidRPr="00927D12">
        <w:fldChar w:fldCharType="end"/>
      </w:r>
      <w:r w:rsidRPr="00927D12">
        <w:rPr>
          <w:lang w:val="en-GB"/>
        </w:rPr>
        <w:t xml:space="preserve"> and </w:t>
      </w:r>
      <w:r w:rsidRPr="00927D12">
        <w:fldChar w:fldCharType="begin"/>
      </w:r>
      <w:r w:rsidRPr="00927D12">
        <w:rPr>
          <w:lang w:val="en-GB"/>
        </w:rPr>
        <w:instrText xml:space="preserve"> REF _Ref532815346 \h  \* MERGEFORMAT </w:instrText>
      </w:r>
      <w:r w:rsidRPr="00927D12">
        <w:fldChar w:fldCharType="separate"/>
      </w:r>
      <w:r w:rsidR="00372F5F" w:rsidRPr="00372F5F">
        <w:rPr>
          <w:rFonts w:cs="Arial"/>
          <w:bCs/>
          <w:color w:val="000000"/>
          <w:lang w:val="en-GB"/>
        </w:rPr>
        <w:t xml:space="preserve">Table </w:t>
      </w:r>
      <w:r w:rsidR="00372F5F" w:rsidRPr="00372F5F">
        <w:rPr>
          <w:rFonts w:cs="Arial"/>
          <w:bCs/>
          <w:noProof/>
          <w:color w:val="000000"/>
          <w:lang w:val="en-GB"/>
        </w:rPr>
        <w:t>35</w:t>
      </w:r>
      <w:r w:rsidRPr="00927D12">
        <w:fldChar w:fldCharType="end"/>
      </w:r>
      <w:r w:rsidRPr="00927D12">
        <w:rPr>
          <w:lang w:val="en-GB"/>
        </w:rPr>
        <w:t xml:space="preserve"> show the results of the ANOVA for insulin need during the DreaMed automated insulin delivery. </w:t>
      </w:r>
      <w:r w:rsidR="00A01AD1">
        <w:rPr>
          <w:lang w:val="en-GB"/>
        </w:rPr>
        <w:t>The insulin need significantly depend</w:t>
      </w:r>
      <w:r w:rsidR="005C0DCE">
        <w:rPr>
          <w:lang w:val="en-GB"/>
        </w:rPr>
        <w:t>ed</w:t>
      </w:r>
      <w:r w:rsidR="00A01AD1">
        <w:rPr>
          <w:lang w:val="en-GB"/>
        </w:rPr>
        <w:t xml:space="preserve"> on “treatment” and “sequence”. </w:t>
      </w:r>
      <w:r>
        <w:rPr>
          <w:lang w:val="en-GB"/>
        </w:rPr>
        <w:t xml:space="preserve">Regarding the point estimates for mean changes between dapagliflozin and placebo, a mean change of </w:t>
      </w:r>
      <w:r w:rsidR="006140F7" w:rsidRPr="0097057D">
        <w:rPr>
          <w:lang w:val="en-GB"/>
        </w:rPr>
        <w:t>-0.1</w:t>
      </w:r>
      <w:r w:rsidR="008C2914" w:rsidRPr="0097057D">
        <w:rPr>
          <w:lang w:val="en-GB"/>
        </w:rPr>
        <w:t> </w:t>
      </w:r>
      <w:r w:rsidR="006140F7">
        <w:rPr>
          <w:lang w:val="en-GB"/>
        </w:rPr>
        <w:t>(-0.1</w:t>
      </w:r>
      <w:r w:rsidR="00196E73">
        <w:rPr>
          <w:lang w:val="en-GB"/>
        </w:rPr>
        <w:t>1</w:t>
      </w:r>
      <w:r w:rsidR="008C2914">
        <w:rPr>
          <w:lang w:val="en-GB"/>
        </w:rPr>
        <w:t> </w:t>
      </w:r>
      <w:r w:rsidR="006140F7">
        <w:rPr>
          <w:lang w:val="en-GB"/>
        </w:rPr>
        <w:t xml:space="preserve">in </w:t>
      </w:r>
      <w:r w:rsidR="00196E73">
        <w:rPr>
          <w:lang w:val="en-GB"/>
        </w:rPr>
        <w:t>sequence 1 and -0.1 in sequence 2</w:t>
      </w:r>
      <w:r w:rsidR="006140F7">
        <w:rPr>
          <w:lang w:val="en-GB"/>
        </w:rPr>
        <w:t>) could be seen for patients who received two meals per visit</w:t>
      </w:r>
      <w:r w:rsidR="00FC1FA2">
        <w:rPr>
          <w:lang w:val="en-GB"/>
        </w:rPr>
        <w:t xml:space="preserve"> (</w:t>
      </w:r>
      <w:r w:rsidR="001F19E9">
        <w:rPr>
          <w:lang w:val="en-GB"/>
        </w:rPr>
        <w:fldChar w:fldCharType="begin"/>
      </w:r>
      <w:r w:rsidR="001F19E9">
        <w:rPr>
          <w:lang w:val="en-GB"/>
        </w:rPr>
        <w:instrText xml:space="preserve"> REF _Ref6295312 \h  \* MERGEFORMAT </w:instrText>
      </w:r>
      <w:r w:rsidR="001F19E9">
        <w:rPr>
          <w:lang w:val="en-GB"/>
        </w:rPr>
      </w:r>
      <w:r w:rsidR="001F19E9">
        <w:rPr>
          <w:lang w:val="en-GB"/>
        </w:rPr>
        <w:fldChar w:fldCharType="separate"/>
      </w:r>
      <w:r w:rsidR="00372F5F" w:rsidRPr="00372F5F">
        <w:rPr>
          <w:lang w:val="en-GB"/>
        </w:rPr>
        <w:t>Table 36</w:t>
      </w:r>
      <w:r w:rsidR="001F19E9">
        <w:rPr>
          <w:lang w:val="en-GB"/>
        </w:rPr>
        <w:fldChar w:fldCharType="end"/>
      </w:r>
      <w:r w:rsidR="00FC1FA2">
        <w:rPr>
          <w:lang w:val="en-GB"/>
        </w:rPr>
        <w:t>).</w:t>
      </w:r>
    </w:p>
    <w:p w:rsidR="000A4F6C" w:rsidRPr="003076F3" w:rsidRDefault="000A4F6C" w:rsidP="00D611E1">
      <w:pPr>
        <w:pStyle w:val="Beschriftung"/>
        <w:rPr>
          <w:sz w:val="20"/>
          <w:szCs w:val="20"/>
          <w:lang w:val="en-GB"/>
        </w:rPr>
      </w:pPr>
      <w:bookmarkStart w:id="266" w:name="_Ref532815306"/>
      <w:bookmarkStart w:id="267" w:name="_Toc7688453"/>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37</w:t>
      </w:r>
      <w:r w:rsidRPr="003076F3">
        <w:rPr>
          <w:sz w:val="20"/>
          <w:szCs w:val="20"/>
        </w:rPr>
        <w:fldChar w:fldCharType="end"/>
      </w:r>
      <w:bookmarkEnd w:id="266"/>
      <w:r w:rsidRPr="003076F3">
        <w:rPr>
          <w:sz w:val="20"/>
          <w:szCs w:val="20"/>
          <w:lang w:val="en-GB"/>
        </w:rPr>
        <w:t>: Insulin need during the DreaMed automated insulin delivery- ANOVA</w:t>
      </w:r>
      <w:bookmarkEnd w:id="267"/>
    </w:p>
    <w:p w:rsidR="000A4F6C" w:rsidRPr="000A4F6C" w:rsidRDefault="000A4F6C" w:rsidP="000A4F6C">
      <w:pPr>
        <w:adjustRightInd w:val="0"/>
        <w:spacing w:before="10" w:after="10"/>
        <w:rPr>
          <w:rFonts w:cs="Arial"/>
          <w:b/>
          <w:bCs/>
          <w:i/>
          <w:iCs/>
          <w:color w:val="000000"/>
          <w:sz w:val="19"/>
          <w:szCs w:val="19"/>
          <w:lang w:val="en-GB"/>
        </w:rPr>
      </w:pPr>
      <w:r w:rsidRPr="000A4F6C">
        <w:rPr>
          <w:rFonts w:cs="Arial"/>
          <w:b/>
          <w:bCs/>
          <w:i/>
          <w:iCs/>
          <w:color w:val="000000"/>
          <w:sz w:val="19"/>
          <w:szCs w:val="19"/>
          <w:lang w:val="en-GB"/>
        </w:rPr>
        <w:t>Due to few manifestations of Ensure intake table was modified and insulin need was displayed in case of patients who received two meals per visit</w:t>
      </w:r>
    </w:p>
    <w:tbl>
      <w:tblPr>
        <w:tblW w:w="0" w:type="auto"/>
        <w:tblInd w:w="67" w:type="dxa"/>
        <w:tblLayout w:type="fixed"/>
        <w:tblCellMar>
          <w:left w:w="0" w:type="dxa"/>
          <w:right w:w="0" w:type="dxa"/>
        </w:tblCellMar>
        <w:tblLook w:val="0000" w:firstRow="0" w:lastRow="0" w:firstColumn="0" w:lastColumn="0" w:noHBand="0" w:noVBand="0"/>
      </w:tblPr>
      <w:tblGrid>
        <w:gridCol w:w="2228"/>
        <w:gridCol w:w="1105"/>
        <w:gridCol w:w="1310"/>
        <w:gridCol w:w="813"/>
      </w:tblGrid>
      <w:tr w:rsidR="001F05C2" w:rsidTr="007512A6">
        <w:trPr>
          <w:cantSplit/>
          <w:tblHeader/>
        </w:trPr>
        <w:tc>
          <w:tcPr>
            <w:tcW w:w="2228" w:type="dxa"/>
            <w:tcBorders>
              <w:top w:val="single" w:sz="4" w:space="0" w:color="000000"/>
              <w:left w:val="nil"/>
              <w:bottom w:val="single" w:sz="4" w:space="0" w:color="000000"/>
              <w:right w:val="nil"/>
            </w:tcBorders>
            <w:shd w:val="clear" w:color="auto" w:fill="FFFFFF"/>
            <w:tcMar>
              <w:left w:w="67" w:type="dxa"/>
              <w:right w:w="67" w:type="dxa"/>
            </w:tcMar>
            <w:vAlign w:val="bottom"/>
          </w:tcPr>
          <w:p w:rsidR="001F05C2" w:rsidRDefault="001F05C2" w:rsidP="007512A6">
            <w:pPr>
              <w:adjustRightInd w:val="0"/>
              <w:spacing w:before="67" w:after="67"/>
              <w:rPr>
                <w:rFonts w:cs="Arial"/>
                <w:i/>
                <w:iCs/>
                <w:color w:val="000000"/>
                <w:sz w:val="19"/>
                <w:szCs w:val="19"/>
              </w:rPr>
            </w:pPr>
            <w:bookmarkStart w:id="268" w:name="IDX30"/>
            <w:bookmarkEnd w:id="268"/>
            <w:r>
              <w:rPr>
                <w:rFonts w:cs="Arial"/>
                <w:i/>
                <w:iCs/>
                <w:color w:val="000000"/>
                <w:sz w:val="19"/>
                <w:szCs w:val="19"/>
              </w:rPr>
              <w:t>Factor</w:t>
            </w:r>
          </w:p>
        </w:tc>
        <w:tc>
          <w:tcPr>
            <w:tcW w:w="1105" w:type="dxa"/>
            <w:tcBorders>
              <w:top w:val="single" w:sz="4" w:space="0" w:color="000000"/>
              <w:left w:val="nil"/>
              <w:bottom w:val="single" w:sz="4" w:space="0" w:color="000000"/>
              <w:right w:val="nil"/>
            </w:tcBorders>
            <w:shd w:val="clear" w:color="auto" w:fill="FFFFFF"/>
            <w:tcMar>
              <w:left w:w="67" w:type="dxa"/>
              <w:right w:w="67" w:type="dxa"/>
            </w:tcMar>
            <w:vAlign w:val="bottom"/>
          </w:tcPr>
          <w:p w:rsidR="001F05C2" w:rsidRDefault="001F05C2" w:rsidP="007512A6">
            <w:pPr>
              <w:adjustRightInd w:val="0"/>
              <w:spacing w:before="67" w:after="67"/>
              <w:jc w:val="right"/>
              <w:rPr>
                <w:rFonts w:cs="Arial"/>
                <w:i/>
                <w:iCs/>
                <w:color w:val="000000"/>
                <w:sz w:val="19"/>
                <w:szCs w:val="19"/>
              </w:rPr>
            </w:pPr>
            <w:r>
              <w:rPr>
                <w:rFonts w:cs="Arial"/>
                <w:i/>
                <w:iCs/>
                <w:color w:val="000000"/>
                <w:sz w:val="19"/>
                <w:szCs w:val="19"/>
              </w:rPr>
              <w:t>Type III SS</w:t>
            </w:r>
          </w:p>
        </w:tc>
        <w:tc>
          <w:tcPr>
            <w:tcW w:w="1310" w:type="dxa"/>
            <w:tcBorders>
              <w:top w:val="single" w:sz="4" w:space="0" w:color="000000"/>
              <w:left w:val="nil"/>
              <w:bottom w:val="single" w:sz="4" w:space="0" w:color="000000"/>
              <w:right w:val="nil"/>
            </w:tcBorders>
            <w:shd w:val="clear" w:color="auto" w:fill="FFFFFF"/>
            <w:tcMar>
              <w:left w:w="67" w:type="dxa"/>
              <w:right w:w="67" w:type="dxa"/>
            </w:tcMar>
            <w:vAlign w:val="bottom"/>
          </w:tcPr>
          <w:p w:rsidR="001F05C2" w:rsidRDefault="001F05C2" w:rsidP="007512A6">
            <w:pPr>
              <w:adjustRightInd w:val="0"/>
              <w:spacing w:before="67" w:after="67"/>
              <w:jc w:val="right"/>
              <w:rPr>
                <w:rFonts w:cs="Arial"/>
                <w:i/>
                <w:iCs/>
                <w:color w:val="000000"/>
                <w:sz w:val="19"/>
                <w:szCs w:val="19"/>
              </w:rPr>
            </w:pPr>
            <w:r>
              <w:rPr>
                <w:rFonts w:cs="Arial"/>
                <w:i/>
                <w:iCs/>
                <w:color w:val="000000"/>
                <w:sz w:val="19"/>
                <w:szCs w:val="19"/>
              </w:rPr>
              <w:t>Mean Square</w:t>
            </w:r>
          </w:p>
        </w:tc>
        <w:tc>
          <w:tcPr>
            <w:tcW w:w="813" w:type="dxa"/>
            <w:tcBorders>
              <w:top w:val="single" w:sz="4" w:space="0" w:color="000000"/>
              <w:left w:val="nil"/>
              <w:bottom w:val="single" w:sz="4" w:space="0" w:color="000000"/>
              <w:right w:val="nil"/>
            </w:tcBorders>
            <w:shd w:val="clear" w:color="auto" w:fill="FFFFFF"/>
            <w:tcMar>
              <w:left w:w="67" w:type="dxa"/>
              <w:right w:w="67" w:type="dxa"/>
            </w:tcMar>
            <w:vAlign w:val="bottom"/>
          </w:tcPr>
          <w:p w:rsidR="001F05C2" w:rsidRDefault="001F05C2" w:rsidP="007512A6">
            <w:pPr>
              <w:adjustRightInd w:val="0"/>
              <w:spacing w:before="67" w:after="67"/>
              <w:jc w:val="right"/>
              <w:rPr>
                <w:rFonts w:cs="Arial"/>
                <w:i/>
                <w:iCs/>
                <w:color w:val="000000"/>
                <w:sz w:val="19"/>
                <w:szCs w:val="19"/>
              </w:rPr>
            </w:pPr>
            <w:r>
              <w:rPr>
                <w:rFonts w:cs="Arial"/>
                <w:i/>
                <w:iCs/>
                <w:color w:val="000000"/>
                <w:sz w:val="19"/>
                <w:szCs w:val="19"/>
              </w:rPr>
              <w:t>p-Value</w:t>
            </w:r>
          </w:p>
        </w:tc>
      </w:tr>
      <w:tr w:rsidR="001F05C2" w:rsidTr="007512A6">
        <w:trPr>
          <w:cantSplit/>
        </w:trPr>
        <w:tc>
          <w:tcPr>
            <w:tcW w:w="2228" w:type="dxa"/>
            <w:tcBorders>
              <w:top w:val="nil"/>
              <w:left w:val="nil"/>
              <w:bottom w:val="nil"/>
              <w:right w:val="nil"/>
            </w:tcBorders>
            <w:shd w:val="clear" w:color="auto" w:fill="FFFFFF"/>
            <w:tcMar>
              <w:left w:w="67" w:type="dxa"/>
              <w:right w:w="67" w:type="dxa"/>
            </w:tcMar>
          </w:tcPr>
          <w:p w:rsidR="001F05C2" w:rsidRDefault="001F05C2" w:rsidP="007512A6">
            <w:pPr>
              <w:adjustRightInd w:val="0"/>
              <w:spacing w:before="67" w:after="67"/>
              <w:rPr>
                <w:rFonts w:cs="Arial"/>
                <w:color w:val="000000"/>
                <w:sz w:val="19"/>
                <w:szCs w:val="19"/>
              </w:rPr>
            </w:pPr>
            <w:r>
              <w:rPr>
                <w:rFonts w:cs="Arial"/>
                <w:color w:val="000000"/>
                <w:sz w:val="19"/>
                <w:szCs w:val="19"/>
              </w:rPr>
              <w:t>Treatment</w:t>
            </w:r>
          </w:p>
        </w:tc>
        <w:tc>
          <w:tcPr>
            <w:tcW w:w="1105" w:type="dxa"/>
            <w:tcBorders>
              <w:top w:val="nil"/>
              <w:left w:val="nil"/>
              <w:bottom w:val="nil"/>
              <w:right w:val="nil"/>
            </w:tcBorders>
            <w:shd w:val="clear" w:color="auto" w:fill="FFFFFF"/>
            <w:tcMar>
              <w:left w:w="67" w:type="dxa"/>
              <w:right w:w="67" w:type="dxa"/>
            </w:tcMar>
          </w:tcPr>
          <w:p w:rsidR="001F05C2" w:rsidRDefault="001F05C2" w:rsidP="007512A6">
            <w:pPr>
              <w:adjustRightInd w:val="0"/>
              <w:spacing w:before="67" w:after="67"/>
              <w:jc w:val="right"/>
              <w:rPr>
                <w:rFonts w:cs="Arial"/>
                <w:color w:val="000000"/>
                <w:sz w:val="19"/>
                <w:szCs w:val="19"/>
              </w:rPr>
            </w:pPr>
            <w:r>
              <w:rPr>
                <w:rFonts w:cs="Arial"/>
                <w:color w:val="000000"/>
                <w:sz w:val="19"/>
                <w:szCs w:val="19"/>
              </w:rPr>
              <w:t>0.317650</w:t>
            </w:r>
          </w:p>
        </w:tc>
        <w:tc>
          <w:tcPr>
            <w:tcW w:w="1310" w:type="dxa"/>
            <w:tcBorders>
              <w:top w:val="nil"/>
              <w:left w:val="nil"/>
              <w:bottom w:val="nil"/>
              <w:right w:val="nil"/>
            </w:tcBorders>
            <w:shd w:val="clear" w:color="auto" w:fill="FFFFFF"/>
            <w:tcMar>
              <w:left w:w="67" w:type="dxa"/>
              <w:right w:w="67" w:type="dxa"/>
            </w:tcMar>
          </w:tcPr>
          <w:p w:rsidR="001F05C2" w:rsidRDefault="001F05C2" w:rsidP="007512A6">
            <w:pPr>
              <w:adjustRightInd w:val="0"/>
              <w:spacing w:before="67" w:after="67"/>
              <w:jc w:val="right"/>
              <w:rPr>
                <w:rFonts w:cs="Arial"/>
                <w:color w:val="000000"/>
                <w:sz w:val="19"/>
                <w:szCs w:val="19"/>
              </w:rPr>
            </w:pPr>
            <w:r>
              <w:rPr>
                <w:rFonts w:cs="Arial"/>
                <w:color w:val="000000"/>
                <w:sz w:val="19"/>
                <w:szCs w:val="19"/>
              </w:rPr>
              <w:t>0.317650</w:t>
            </w:r>
          </w:p>
        </w:tc>
        <w:tc>
          <w:tcPr>
            <w:tcW w:w="813" w:type="dxa"/>
            <w:tcBorders>
              <w:top w:val="nil"/>
              <w:left w:val="nil"/>
              <w:bottom w:val="nil"/>
              <w:right w:val="nil"/>
            </w:tcBorders>
            <w:shd w:val="clear" w:color="auto" w:fill="FFFFFF"/>
            <w:tcMar>
              <w:left w:w="67" w:type="dxa"/>
              <w:right w:w="67" w:type="dxa"/>
            </w:tcMar>
          </w:tcPr>
          <w:p w:rsidR="001F05C2" w:rsidRDefault="001F05C2" w:rsidP="007512A6">
            <w:pPr>
              <w:adjustRightInd w:val="0"/>
              <w:spacing w:before="67" w:after="67"/>
              <w:jc w:val="right"/>
              <w:rPr>
                <w:rFonts w:cs="Arial"/>
                <w:color w:val="000000"/>
                <w:sz w:val="19"/>
                <w:szCs w:val="19"/>
              </w:rPr>
            </w:pPr>
            <w:r>
              <w:rPr>
                <w:rFonts w:cs="Arial"/>
                <w:color w:val="000000"/>
                <w:sz w:val="19"/>
                <w:szCs w:val="19"/>
              </w:rPr>
              <w:t>&lt;.0001</w:t>
            </w:r>
          </w:p>
        </w:tc>
      </w:tr>
      <w:tr w:rsidR="001F05C2" w:rsidTr="007512A6">
        <w:trPr>
          <w:cantSplit/>
        </w:trPr>
        <w:tc>
          <w:tcPr>
            <w:tcW w:w="2228" w:type="dxa"/>
            <w:tcBorders>
              <w:top w:val="nil"/>
              <w:left w:val="nil"/>
              <w:bottom w:val="nil"/>
              <w:right w:val="nil"/>
            </w:tcBorders>
            <w:shd w:val="clear" w:color="auto" w:fill="FFFFFF"/>
            <w:tcMar>
              <w:left w:w="67" w:type="dxa"/>
              <w:right w:w="67" w:type="dxa"/>
            </w:tcMar>
          </w:tcPr>
          <w:p w:rsidR="001F05C2" w:rsidRDefault="001F05C2" w:rsidP="007512A6">
            <w:pPr>
              <w:adjustRightInd w:val="0"/>
              <w:spacing w:before="67" w:after="67"/>
              <w:rPr>
                <w:rFonts w:cs="Arial"/>
                <w:color w:val="000000"/>
                <w:sz w:val="19"/>
                <w:szCs w:val="19"/>
              </w:rPr>
            </w:pPr>
            <w:r>
              <w:rPr>
                <w:rFonts w:cs="Arial"/>
                <w:color w:val="000000"/>
                <w:sz w:val="19"/>
                <w:szCs w:val="19"/>
              </w:rPr>
              <w:t>Sequence</w:t>
            </w:r>
          </w:p>
        </w:tc>
        <w:tc>
          <w:tcPr>
            <w:tcW w:w="1105" w:type="dxa"/>
            <w:tcBorders>
              <w:top w:val="nil"/>
              <w:left w:val="nil"/>
              <w:bottom w:val="nil"/>
              <w:right w:val="nil"/>
            </w:tcBorders>
            <w:shd w:val="clear" w:color="auto" w:fill="FFFFFF"/>
            <w:tcMar>
              <w:left w:w="67" w:type="dxa"/>
              <w:right w:w="67" w:type="dxa"/>
            </w:tcMar>
          </w:tcPr>
          <w:p w:rsidR="001F05C2" w:rsidRDefault="001F05C2" w:rsidP="007512A6">
            <w:pPr>
              <w:adjustRightInd w:val="0"/>
              <w:spacing w:before="67" w:after="67"/>
              <w:jc w:val="right"/>
              <w:rPr>
                <w:rFonts w:cs="Arial"/>
                <w:color w:val="000000"/>
                <w:sz w:val="19"/>
                <w:szCs w:val="19"/>
              </w:rPr>
            </w:pPr>
            <w:r>
              <w:rPr>
                <w:rFonts w:cs="Arial"/>
                <w:color w:val="000000"/>
                <w:sz w:val="19"/>
                <w:szCs w:val="19"/>
              </w:rPr>
              <w:t>0.197228</w:t>
            </w:r>
          </w:p>
        </w:tc>
        <w:tc>
          <w:tcPr>
            <w:tcW w:w="1310" w:type="dxa"/>
            <w:tcBorders>
              <w:top w:val="nil"/>
              <w:left w:val="nil"/>
              <w:bottom w:val="nil"/>
              <w:right w:val="nil"/>
            </w:tcBorders>
            <w:shd w:val="clear" w:color="auto" w:fill="FFFFFF"/>
            <w:tcMar>
              <w:left w:w="67" w:type="dxa"/>
              <w:right w:w="67" w:type="dxa"/>
            </w:tcMar>
          </w:tcPr>
          <w:p w:rsidR="001F05C2" w:rsidRDefault="001F05C2" w:rsidP="007512A6">
            <w:pPr>
              <w:adjustRightInd w:val="0"/>
              <w:spacing w:before="67" w:after="67"/>
              <w:jc w:val="right"/>
              <w:rPr>
                <w:rFonts w:cs="Arial"/>
                <w:color w:val="000000"/>
                <w:sz w:val="19"/>
                <w:szCs w:val="19"/>
              </w:rPr>
            </w:pPr>
            <w:r>
              <w:rPr>
                <w:rFonts w:cs="Arial"/>
                <w:color w:val="000000"/>
                <w:sz w:val="19"/>
                <w:szCs w:val="19"/>
              </w:rPr>
              <w:t>0.197228</w:t>
            </w:r>
          </w:p>
        </w:tc>
        <w:tc>
          <w:tcPr>
            <w:tcW w:w="813" w:type="dxa"/>
            <w:tcBorders>
              <w:top w:val="nil"/>
              <w:left w:val="nil"/>
              <w:bottom w:val="nil"/>
              <w:right w:val="nil"/>
            </w:tcBorders>
            <w:shd w:val="clear" w:color="auto" w:fill="FFFFFF"/>
            <w:tcMar>
              <w:left w:w="67" w:type="dxa"/>
              <w:right w:w="67" w:type="dxa"/>
            </w:tcMar>
          </w:tcPr>
          <w:p w:rsidR="001F05C2" w:rsidRDefault="001F05C2" w:rsidP="007512A6">
            <w:pPr>
              <w:adjustRightInd w:val="0"/>
              <w:spacing w:before="67" w:after="67"/>
              <w:jc w:val="right"/>
              <w:rPr>
                <w:rFonts w:cs="Arial"/>
                <w:color w:val="000000"/>
                <w:sz w:val="19"/>
                <w:szCs w:val="19"/>
              </w:rPr>
            </w:pPr>
            <w:r>
              <w:rPr>
                <w:rFonts w:cs="Arial"/>
                <w:color w:val="000000"/>
                <w:sz w:val="19"/>
                <w:szCs w:val="19"/>
              </w:rPr>
              <w:t>&lt;.0001</w:t>
            </w:r>
          </w:p>
        </w:tc>
      </w:tr>
      <w:tr w:rsidR="001F05C2" w:rsidTr="007512A6">
        <w:trPr>
          <w:cantSplit/>
        </w:trPr>
        <w:tc>
          <w:tcPr>
            <w:tcW w:w="2228" w:type="dxa"/>
            <w:tcBorders>
              <w:top w:val="nil"/>
              <w:left w:val="nil"/>
              <w:bottom w:val="nil"/>
              <w:right w:val="nil"/>
            </w:tcBorders>
            <w:shd w:val="clear" w:color="auto" w:fill="FFFFFF"/>
            <w:tcMar>
              <w:left w:w="67" w:type="dxa"/>
              <w:right w:w="67" w:type="dxa"/>
            </w:tcMar>
          </w:tcPr>
          <w:p w:rsidR="001F05C2" w:rsidRDefault="001F05C2" w:rsidP="007512A6">
            <w:pPr>
              <w:adjustRightInd w:val="0"/>
              <w:spacing w:before="67" w:after="67"/>
              <w:rPr>
                <w:rFonts w:cs="Arial"/>
                <w:color w:val="000000"/>
                <w:sz w:val="19"/>
                <w:szCs w:val="19"/>
              </w:rPr>
            </w:pPr>
            <w:r>
              <w:rPr>
                <w:rFonts w:cs="Arial"/>
                <w:color w:val="000000"/>
                <w:sz w:val="19"/>
                <w:szCs w:val="19"/>
              </w:rPr>
              <w:t>Period</w:t>
            </w:r>
          </w:p>
        </w:tc>
        <w:tc>
          <w:tcPr>
            <w:tcW w:w="1105" w:type="dxa"/>
            <w:tcBorders>
              <w:top w:val="nil"/>
              <w:left w:val="nil"/>
              <w:bottom w:val="nil"/>
              <w:right w:val="nil"/>
            </w:tcBorders>
            <w:shd w:val="clear" w:color="auto" w:fill="FFFFFF"/>
            <w:tcMar>
              <w:left w:w="67" w:type="dxa"/>
              <w:right w:w="67" w:type="dxa"/>
            </w:tcMar>
          </w:tcPr>
          <w:p w:rsidR="001F05C2" w:rsidRDefault="001F05C2" w:rsidP="007512A6">
            <w:pPr>
              <w:adjustRightInd w:val="0"/>
              <w:spacing w:before="67" w:after="67"/>
              <w:jc w:val="right"/>
              <w:rPr>
                <w:rFonts w:cs="Arial"/>
                <w:color w:val="000000"/>
                <w:sz w:val="19"/>
                <w:szCs w:val="19"/>
              </w:rPr>
            </w:pPr>
            <w:r>
              <w:rPr>
                <w:rFonts w:cs="Arial"/>
                <w:color w:val="000000"/>
                <w:sz w:val="19"/>
                <w:szCs w:val="19"/>
              </w:rPr>
              <w:t>0.008000</w:t>
            </w:r>
          </w:p>
        </w:tc>
        <w:tc>
          <w:tcPr>
            <w:tcW w:w="1310" w:type="dxa"/>
            <w:tcBorders>
              <w:top w:val="nil"/>
              <w:left w:val="nil"/>
              <w:bottom w:val="nil"/>
              <w:right w:val="nil"/>
            </w:tcBorders>
            <w:shd w:val="clear" w:color="auto" w:fill="FFFFFF"/>
            <w:tcMar>
              <w:left w:w="67" w:type="dxa"/>
              <w:right w:w="67" w:type="dxa"/>
            </w:tcMar>
          </w:tcPr>
          <w:p w:rsidR="001F05C2" w:rsidRDefault="001F05C2" w:rsidP="007512A6">
            <w:pPr>
              <w:adjustRightInd w:val="0"/>
              <w:spacing w:before="67" w:after="67"/>
              <w:jc w:val="right"/>
              <w:rPr>
                <w:rFonts w:cs="Arial"/>
                <w:color w:val="000000"/>
                <w:sz w:val="19"/>
                <w:szCs w:val="19"/>
              </w:rPr>
            </w:pPr>
            <w:r>
              <w:rPr>
                <w:rFonts w:cs="Arial"/>
                <w:color w:val="000000"/>
                <w:sz w:val="19"/>
                <w:szCs w:val="19"/>
              </w:rPr>
              <w:t>0.008000</w:t>
            </w:r>
          </w:p>
        </w:tc>
        <w:tc>
          <w:tcPr>
            <w:tcW w:w="813" w:type="dxa"/>
            <w:tcBorders>
              <w:top w:val="nil"/>
              <w:left w:val="nil"/>
              <w:bottom w:val="nil"/>
              <w:right w:val="nil"/>
            </w:tcBorders>
            <w:shd w:val="clear" w:color="auto" w:fill="FFFFFF"/>
            <w:tcMar>
              <w:left w:w="67" w:type="dxa"/>
              <w:right w:w="67" w:type="dxa"/>
            </w:tcMar>
          </w:tcPr>
          <w:p w:rsidR="001F05C2" w:rsidRDefault="001F05C2" w:rsidP="007512A6">
            <w:pPr>
              <w:adjustRightInd w:val="0"/>
              <w:spacing w:before="67" w:after="67"/>
              <w:jc w:val="right"/>
              <w:rPr>
                <w:rFonts w:cs="Arial"/>
                <w:color w:val="000000"/>
                <w:sz w:val="19"/>
                <w:szCs w:val="19"/>
              </w:rPr>
            </w:pPr>
            <w:r>
              <w:rPr>
                <w:rFonts w:cs="Arial"/>
                <w:color w:val="000000"/>
                <w:sz w:val="19"/>
                <w:szCs w:val="19"/>
              </w:rPr>
              <w:t>0.3414</w:t>
            </w:r>
          </w:p>
        </w:tc>
      </w:tr>
      <w:tr w:rsidR="001F05C2" w:rsidTr="007512A6">
        <w:trPr>
          <w:cantSplit/>
        </w:trPr>
        <w:tc>
          <w:tcPr>
            <w:tcW w:w="2228" w:type="dxa"/>
            <w:tcBorders>
              <w:top w:val="nil"/>
              <w:left w:val="nil"/>
              <w:bottom w:val="single" w:sz="4" w:space="0" w:color="000000"/>
              <w:right w:val="nil"/>
            </w:tcBorders>
            <w:shd w:val="clear" w:color="auto" w:fill="FFFFFF"/>
            <w:tcMar>
              <w:left w:w="67" w:type="dxa"/>
              <w:right w:w="67" w:type="dxa"/>
            </w:tcMar>
          </w:tcPr>
          <w:p w:rsidR="001F05C2" w:rsidRDefault="001F05C2" w:rsidP="007512A6">
            <w:pPr>
              <w:adjustRightInd w:val="0"/>
              <w:spacing w:before="67" w:after="67"/>
              <w:rPr>
                <w:rFonts w:cs="Arial"/>
                <w:color w:val="000000"/>
                <w:sz w:val="19"/>
                <w:szCs w:val="19"/>
              </w:rPr>
            </w:pPr>
            <w:r>
              <w:rPr>
                <w:rFonts w:cs="Arial"/>
                <w:color w:val="000000"/>
                <w:sz w:val="19"/>
                <w:szCs w:val="19"/>
              </w:rPr>
              <w:t>Subject within sequence</w:t>
            </w:r>
          </w:p>
        </w:tc>
        <w:tc>
          <w:tcPr>
            <w:tcW w:w="1105" w:type="dxa"/>
            <w:tcBorders>
              <w:top w:val="nil"/>
              <w:left w:val="nil"/>
              <w:bottom w:val="single" w:sz="4" w:space="0" w:color="000000"/>
              <w:right w:val="nil"/>
            </w:tcBorders>
            <w:shd w:val="clear" w:color="auto" w:fill="FFFFFF"/>
            <w:tcMar>
              <w:left w:w="67" w:type="dxa"/>
              <w:right w:w="67" w:type="dxa"/>
            </w:tcMar>
          </w:tcPr>
          <w:p w:rsidR="001F05C2" w:rsidRDefault="001F05C2" w:rsidP="007512A6">
            <w:pPr>
              <w:adjustRightInd w:val="0"/>
              <w:spacing w:before="67" w:after="67"/>
              <w:jc w:val="right"/>
              <w:rPr>
                <w:rFonts w:cs="Arial"/>
                <w:color w:val="000000"/>
                <w:sz w:val="19"/>
                <w:szCs w:val="19"/>
              </w:rPr>
            </w:pPr>
            <w:r>
              <w:rPr>
                <w:rFonts w:cs="Arial"/>
                <w:color w:val="000000"/>
                <w:sz w:val="19"/>
                <w:szCs w:val="19"/>
              </w:rPr>
              <w:t>0.271363</w:t>
            </w:r>
          </w:p>
        </w:tc>
        <w:tc>
          <w:tcPr>
            <w:tcW w:w="1310" w:type="dxa"/>
            <w:tcBorders>
              <w:top w:val="nil"/>
              <w:left w:val="nil"/>
              <w:bottom w:val="single" w:sz="4" w:space="0" w:color="000000"/>
              <w:right w:val="nil"/>
            </w:tcBorders>
            <w:shd w:val="clear" w:color="auto" w:fill="FFFFFF"/>
            <w:tcMar>
              <w:left w:w="67" w:type="dxa"/>
              <w:right w:w="67" w:type="dxa"/>
            </w:tcMar>
          </w:tcPr>
          <w:p w:rsidR="001F05C2" w:rsidRDefault="001F05C2" w:rsidP="007512A6">
            <w:pPr>
              <w:adjustRightInd w:val="0"/>
              <w:spacing w:before="67" w:after="67"/>
              <w:jc w:val="right"/>
              <w:rPr>
                <w:rFonts w:cs="Arial"/>
                <w:color w:val="000000"/>
                <w:sz w:val="19"/>
                <w:szCs w:val="19"/>
              </w:rPr>
            </w:pPr>
            <w:r>
              <w:rPr>
                <w:rFonts w:cs="Arial"/>
                <w:color w:val="000000"/>
                <w:sz w:val="19"/>
                <w:szCs w:val="19"/>
              </w:rPr>
              <w:t>0.009692</w:t>
            </w:r>
          </w:p>
        </w:tc>
        <w:tc>
          <w:tcPr>
            <w:tcW w:w="813" w:type="dxa"/>
            <w:tcBorders>
              <w:top w:val="nil"/>
              <w:left w:val="nil"/>
              <w:bottom w:val="single" w:sz="4" w:space="0" w:color="000000"/>
              <w:right w:val="nil"/>
            </w:tcBorders>
            <w:shd w:val="clear" w:color="auto" w:fill="FFFFFF"/>
            <w:tcMar>
              <w:left w:w="67" w:type="dxa"/>
              <w:right w:w="67" w:type="dxa"/>
            </w:tcMar>
          </w:tcPr>
          <w:p w:rsidR="001F05C2" w:rsidRDefault="001F05C2" w:rsidP="007512A6">
            <w:pPr>
              <w:adjustRightInd w:val="0"/>
              <w:spacing w:before="67" w:after="67"/>
              <w:jc w:val="right"/>
              <w:rPr>
                <w:rFonts w:cs="Arial"/>
                <w:color w:val="000000"/>
                <w:sz w:val="19"/>
                <w:szCs w:val="19"/>
              </w:rPr>
            </w:pPr>
            <w:r>
              <w:rPr>
                <w:rFonts w:cs="Arial"/>
                <w:color w:val="000000"/>
                <w:sz w:val="19"/>
                <w:szCs w:val="19"/>
              </w:rPr>
              <w:t>0.3710</w:t>
            </w:r>
          </w:p>
        </w:tc>
      </w:tr>
    </w:tbl>
    <w:p w:rsidR="000A4F6C" w:rsidRPr="003076F3" w:rsidRDefault="000A4F6C" w:rsidP="00D611E1">
      <w:pPr>
        <w:pStyle w:val="Beschriftung"/>
        <w:rPr>
          <w:sz w:val="20"/>
          <w:szCs w:val="20"/>
          <w:lang w:val="en-GB"/>
        </w:rPr>
      </w:pPr>
      <w:bookmarkStart w:id="269" w:name="_Ref532815346"/>
      <w:bookmarkStart w:id="270" w:name="_Toc7688454"/>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38</w:t>
      </w:r>
      <w:r w:rsidRPr="003076F3">
        <w:rPr>
          <w:sz w:val="20"/>
          <w:szCs w:val="20"/>
        </w:rPr>
        <w:fldChar w:fldCharType="end"/>
      </w:r>
      <w:bookmarkEnd w:id="269"/>
      <w:r w:rsidRPr="003076F3">
        <w:rPr>
          <w:sz w:val="20"/>
          <w:szCs w:val="20"/>
          <w:lang w:val="en-GB"/>
        </w:rPr>
        <w:t>: Insulin need during the DreaMed automated insulin delivery- ANOVA- LS-Means for fixed factors</w:t>
      </w:r>
      <w:bookmarkEnd w:id="270"/>
    </w:p>
    <w:p w:rsidR="000A4F6C" w:rsidRPr="000A4F6C" w:rsidRDefault="000A4F6C" w:rsidP="000A4F6C">
      <w:pPr>
        <w:adjustRightInd w:val="0"/>
        <w:spacing w:before="10" w:after="10"/>
        <w:rPr>
          <w:rFonts w:cs="Arial"/>
          <w:b/>
          <w:bCs/>
          <w:i/>
          <w:iCs/>
          <w:color w:val="000000"/>
          <w:sz w:val="19"/>
          <w:szCs w:val="19"/>
          <w:lang w:val="en-GB"/>
        </w:rPr>
      </w:pPr>
      <w:r w:rsidRPr="000A4F6C">
        <w:rPr>
          <w:rFonts w:cs="Arial"/>
          <w:b/>
          <w:bCs/>
          <w:i/>
          <w:iCs/>
          <w:color w:val="000000"/>
          <w:sz w:val="19"/>
          <w:szCs w:val="19"/>
          <w:lang w:val="en-GB"/>
        </w:rPr>
        <w:t>Due to few manifestations of Ensure intake table was modified and insulin need was displayed in case of patients who received two meals per visit</w:t>
      </w:r>
    </w:p>
    <w:tbl>
      <w:tblPr>
        <w:tblW w:w="9498" w:type="dxa"/>
        <w:tblInd w:w="67" w:type="dxa"/>
        <w:tblLayout w:type="fixed"/>
        <w:tblCellMar>
          <w:left w:w="0" w:type="dxa"/>
          <w:right w:w="0" w:type="dxa"/>
        </w:tblCellMar>
        <w:tblLook w:val="0000" w:firstRow="0" w:lastRow="0" w:firstColumn="0" w:lastColumn="0" w:noHBand="0" w:noVBand="0"/>
      </w:tblPr>
      <w:tblGrid>
        <w:gridCol w:w="1021"/>
        <w:gridCol w:w="3294"/>
        <w:gridCol w:w="627"/>
        <w:gridCol w:w="706"/>
        <w:gridCol w:w="1019"/>
        <w:gridCol w:w="2831"/>
      </w:tblGrid>
      <w:tr w:rsidR="000A4F6C" w:rsidRPr="003831AB" w:rsidTr="002E0F44">
        <w:trPr>
          <w:cantSplit/>
          <w:tblHeader/>
        </w:trPr>
        <w:tc>
          <w:tcPr>
            <w:tcW w:w="102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71" w:name="IDX31"/>
            <w:bookmarkEnd w:id="271"/>
            <w:r>
              <w:rPr>
                <w:rFonts w:cs="Arial"/>
                <w:i/>
                <w:iCs/>
                <w:color w:val="000000"/>
                <w:sz w:val="19"/>
                <w:szCs w:val="19"/>
              </w:rPr>
              <w:t>Factor</w:t>
            </w:r>
          </w:p>
        </w:tc>
        <w:tc>
          <w:tcPr>
            <w:tcW w:w="3294"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Value</w:t>
            </w:r>
          </w:p>
        </w:tc>
        <w:tc>
          <w:tcPr>
            <w:tcW w:w="62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LS mean</w:t>
            </w:r>
          </w:p>
        </w:tc>
        <w:tc>
          <w:tcPr>
            <w:tcW w:w="706"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Stand. error</w:t>
            </w:r>
          </w:p>
        </w:tc>
        <w:tc>
          <w:tcPr>
            <w:tcW w:w="101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c>
          <w:tcPr>
            <w:tcW w:w="28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0A4F6C" w:rsidRDefault="000A4F6C" w:rsidP="00912997">
            <w:pPr>
              <w:adjustRightInd w:val="0"/>
              <w:spacing w:before="67" w:after="67"/>
              <w:jc w:val="right"/>
              <w:rPr>
                <w:rFonts w:cs="Arial"/>
                <w:i/>
                <w:iCs/>
                <w:color w:val="000000"/>
                <w:sz w:val="19"/>
                <w:szCs w:val="19"/>
                <w:lang w:val="en-GB"/>
              </w:rPr>
            </w:pPr>
            <w:r w:rsidRPr="000A4F6C">
              <w:rPr>
                <w:rFonts w:cs="Arial"/>
                <w:i/>
                <w:iCs/>
                <w:color w:val="000000"/>
                <w:sz w:val="19"/>
                <w:szCs w:val="19"/>
                <w:lang w:val="en-GB"/>
              </w:rPr>
              <w:t>Differences (p-value) [H0: LSMean(I)= LSMean(II)]</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Treatment</w:t>
            </w:r>
          </w:p>
        </w:tc>
        <w:tc>
          <w:tcPr>
            <w:tcW w:w="329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Dapagliflozin (I)</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0.43</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0.02</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0.39- 0.46</w:t>
            </w:r>
          </w:p>
        </w:tc>
        <w:tc>
          <w:tcPr>
            <w:tcW w:w="283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329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Placebo (II)</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0.57</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0.02</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0.54- 0.61</w:t>
            </w:r>
          </w:p>
        </w:tc>
        <w:tc>
          <w:tcPr>
            <w:tcW w:w="283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_</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w:t>
            </w:r>
          </w:p>
        </w:tc>
        <w:tc>
          <w:tcPr>
            <w:tcW w:w="3294" w:type="dxa"/>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color w:val="000000"/>
                <w:sz w:val="19"/>
                <w:szCs w:val="19"/>
                <w:lang w:val="en-GB"/>
              </w:rPr>
            </w:pPr>
            <w:r w:rsidRPr="000A4F6C">
              <w:rPr>
                <w:rFonts w:cs="Arial"/>
                <w:color w:val="000000"/>
                <w:sz w:val="19"/>
                <w:szCs w:val="19"/>
                <w:lang w:val="en-GB"/>
              </w:rPr>
              <w:t>Dapagliflozin followed by placebo (I)</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0.56</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0.02</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0.52- 0.59</w:t>
            </w:r>
          </w:p>
        </w:tc>
        <w:tc>
          <w:tcPr>
            <w:tcW w:w="283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&lt;.0001</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3294" w:type="dxa"/>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color w:val="000000"/>
                <w:sz w:val="19"/>
                <w:szCs w:val="19"/>
                <w:lang w:val="en-GB"/>
              </w:rPr>
            </w:pPr>
            <w:r w:rsidRPr="000A4F6C">
              <w:rPr>
                <w:rFonts w:cs="Arial"/>
                <w:color w:val="000000"/>
                <w:sz w:val="19"/>
                <w:szCs w:val="19"/>
                <w:lang w:val="en-GB"/>
              </w:rPr>
              <w:t>Placebo followed by dapagliflozin (II)</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0.44</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0.02</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0.41- 0.48</w:t>
            </w:r>
          </w:p>
        </w:tc>
        <w:tc>
          <w:tcPr>
            <w:tcW w:w="283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_</w:t>
            </w:r>
          </w:p>
        </w:tc>
      </w:tr>
      <w:tr w:rsidR="000A4F6C" w:rsidTr="002E0F44">
        <w:trPr>
          <w:cantSplit/>
        </w:trPr>
        <w:tc>
          <w:tcPr>
            <w:tcW w:w="10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Period</w:t>
            </w:r>
          </w:p>
        </w:tc>
        <w:tc>
          <w:tcPr>
            <w:tcW w:w="329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First dosing visit (I)</w:t>
            </w:r>
          </w:p>
        </w:tc>
        <w:tc>
          <w:tcPr>
            <w:tcW w:w="62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0.49</w:t>
            </w:r>
          </w:p>
        </w:tc>
        <w:tc>
          <w:tcPr>
            <w:tcW w:w="70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0.02</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0.45- 0.52</w:t>
            </w:r>
          </w:p>
        </w:tc>
        <w:tc>
          <w:tcPr>
            <w:tcW w:w="283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0.3414</w:t>
            </w:r>
          </w:p>
        </w:tc>
      </w:tr>
      <w:tr w:rsidR="000A4F6C" w:rsidTr="002E0F44">
        <w:trPr>
          <w:cantSplit/>
        </w:trPr>
        <w:tc>
          <w:tcPr>
            <w:tcW w:w="102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329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Second dosing visit (II)</w:t>
            </w:r>
          </w:p>
        </w:tc>
        <w:tc>
          <w:tcPr>
            <w:tcW w:w="62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0.51</w:t>
            </w:r>
          </w:p>
        </w:tc>
        <w:tc>
          <w:tcPr>
            <w:tcW w:w="70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0.02</w:t>
            </w:r>
          </w:p>
        </w:tc>
        <w:tc>
          <w:tcPr>
            <w:tcW w:w="101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0.48- 0.55</w:t>
            </w:r>
          </w:p>
        </w:tc>
        <w:tc>
          <w:tcPr>
            <w:tcW w:w="283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_</w:t>
            </w:r>
          </w:p>
        </w:tc>
      </w:tr>
    </w:tbl>
    <w:p w:rsidR="00FD3475" w:rsidRDefault="00FD3475" w:rsidP="001F19E9">
      <w:pPr>
        <w:rPr>
          <w:lang w:val="en-GB"/>
        </w:rPr>
      </w:pPr>
      <w:bookmarkStart w:id="272" w:name="_Ref532816121"/>
    </w:p>
    <w:p w:rsidR="00FD3475" w:rsidRDefault="00FD3475" w:rsidP="001F19E9">
      <w:pPr>
        <w:rPr>
          <w:b/>
          <w:bCs/>
          <w:lang w:val="en-GB"/>
        </w:rPr>
      </w:pPr>
      <w:r>
        <w:rPr>
          <w:lang w:val="en-GB"/>
        </w:rPr>
        <w:br w:type="page"/>
      </w:r>
    </w:p>
    <w:p w:rsidR="000A4F6C" w:rsidRPr="003076F3" w:rsidRDefault="000A4F6C" w:rsidP="00D611E1">
      <w:pPr>
        <w:pStyle w:val="Beschriftung"/>
        <w:rPr>
          <w:sz w:val="20"/>
          <w:szCs w:val="20"/>
          <w:lang w:val="en-GB"/>
        </w:rPr>
      </w:pPr>
      <w:bookmarkStart w:id="273" w:name="_Ref6295312"/>
      <w:bookmarkStart w:id="274" w:name="_Toc7688455"/>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39</w:t>
      </w:r>
      <w:r w:rsidRPr="003076F3">
        <w:rPr>
          <w:sz w:val="20"/>
          <w:szCs w:val="20"/>
        </w:rPr>
        <w:fldChar w:fldCharType="end"/>
      </w:r>
      <w:bookmarkEnd w:id="272"/>
      <w:bookmarkEnd w:id="273"/>
      <w:r w:rsidRPr="003076F3">
        <w:rPr>
          <w:sz w:val="20"/>
          <w:szCs w:val="20"/>
          <w:lang w:val="en-GB"/>
        </w:rPr>
        <w:t>: Insulin need during the DreaMed automated insulin delivery- Point estimate for difference between dapagliflozin and placebo</w:t>
      </w:r>
      <w:bookmarkEnd w:id="274"/>
    </w:p>
    <w:p w:rsidR="000A4F6C" w:rsidRPr="000A4F6C" w:rsidRDefault="000A4F6C" w:rsidP="000A4F6C">
      <w:pPr>
        <w:adjustRightInd w:val="0"/>
        <w:spacing w:before="10" w:after="10"/>
        <w:rPr>
          <w:rFonts w:cs="Arial"/>
          <w:b/>
          <w:bCs/>
          <w:i/>
          <w:iCs/>
          <w:color w:val="000000"/>
          <w:sz w:val="19"/>
          <w:szCs w:val="19"/>
          <w:lang w:val="en-GB"/>
        </w:rPr>
      </w:pPr>
      <w:r w:rsidRPr="000A4F6C">
        <w:rPr>
          <w:rFonts w:cs="Arial"/>
          <w:b/>
          <w:bCs/>
          <w:i/>
          <w:iCs/>
          <w:color w:val="000000"/>
          <w:sz w:val="19"/>
          <w:szCs w:val="19"/>
          <w:lang w:val="en-GB"/>
        </w:rPr>
        <w:t>Due to few manifestations of Ensure intake table was modified and insulin need was displayed in case of patients who received two meals per visit</w:t>
      </w:r>
    </w:p>
    <w:tbl>
      <w:tblPr>
        <w:tblW w:w="0" w:type="auto"/>
        <w:tblInd w:w="67" w:type="dxa"/>
        <w:tblLayout w:type="fixed"/>
        <w:tblCellMar>
          <w:left w:w="0" w:type="dxa"/>
          <w:right w:w="0" w:type="dxa"/>
        </w:tblCellMar>
        <w:tblLook w:val="0000" w:firstRow="0" w:lastRow="0" w:firstColumn="0" w:lastColumn="0" w:noHBand="0" w:noVBand="0"/>
      </w:tblPr>
      <w:tblGrid>
        <w:gridCol w:w="1171"/>
        <w:gridCol w:w="2373"/>
        <w:gridCol w:w="1418"/>
      </w:tblGrid>
      <w:tr w:rsidR="000A4F6C" w:rsidTr="00196E73">
        <w:trPr>
          <w:cantSplit/>
          <w:tblHeader/>
        </w:trPr>
        <w:tc>
          <w:tcPr>
            <w:tcW w:w="117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bookmarkStart w:id="275" w:name="IDX32"/>
            <w:bookmarkEnd w:id="275"/>
            <w:r>
              <w:rPr>
                <w:rFonts w:cs="Arial"/>
                <w:i/>
                <w:iCs/>
                <w:color w:val="000000"/>
                <w:sz w:val="19"/>
                <w:szCs w:val="19"/>
              </w:rPr>
              <w:t>Sequence</w:t>
            </w:r>
          </w:p>
        </w:tc>
        <w:tc>
          <w:tcPr>
            <w:tcW w:w="2373"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Estimate for difference</w:t>
            </w:r>
          </w:p>
        </w:tc>
        <w:tc>
          <w:tcPr>
            <w:tcW w:w="141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CI 95%</w:t>
            </w:r>
          </w:p>
        </w:tc>
      </w:tr>
      <w:tr w:rsidR="000A4F6C" w:rsidTr="00196E73">
        <w:trPr>
          <w:cantSplit/>
        </w:trPr>
        <w:tc>
          <w:tcPr>
            <w:tcW w:w="117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237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-0.110000000</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-0.3- ( -0.08)</w:t>
            </w:r>
          </w:p>
        </w:tc>
      </w:tr>
      <w:tr w:rsidR="000A4F6C" w:rsidTr="00196E73">
        <w:trPr>
          <w:cantSplit/>
        </w:trPr>
        <w:tc>
          <w:tcPr>
            <w:tcW w:w="117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237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-0.100000000</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-0.17- ( -0.05)</w:t>
            </w:r>
          </w:p>
        </w:tc>
      </w:tr>
      <w:tr w:rsidR="000A4F6C" w:rsidTr="00196E73">
        <w:trPr>
          <w:cantSplit/>
        </w:trPr>
        <w:tc>
          <w:tcPr>
            <w:tcW w:w="117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Total</w:t>
            </w:r>
          </w:p>
        </w:tc>
        <w:tc>
          <w:tcPr>
            <w:tcW w:w="237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-0.100000000</w:t>
            </w:r>
          </w:p>
        </w:tc>
        <w:tc>
          <w:tcPr>
            <w:tcW w:w="141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-0.14- ( -0.08)</w:t>
            </w:r>
          </w:p>
        </w:tc>
      </w:tr>
    </w:tbl>
    <w:p w:rsidR="000A4F6C" w:rsidRDefault="000A4F6C" w:rsidP="000A4F6C">
      <w:pPr>
        <w:adjustRightInd w:val="0"/>
        <w:rPr>
          <w:rFonts w:cs="Arial"/>
          <w:color w:val="000000"/>
          <w:sz w:val="19"/>
          <w:szCs w:val="19"/>
        </w:rPr>
      </w:pPr>
    </w:p>
    <w:p w:rsidR="00A46764" w:rsidRDefault="00A46764" w:rsidP="000A4F6C">
      <w:pPr>
        <w:adjustRightInd w:val="0"/>
        <w:spacing w:before="10" w:after="10"/>
        <w:rPr>
          <w:rFonts w:cs="Arial"/>
          <w:b/>
          <w:bCs/>
          <w:color w:val="000000"/>
          <w:lang w:val="en-GB"/>
        </w:rPr>
      </w:pPr>
    </w:p>
    <w:p w:rsidR="00BB1E30" w:rsidRDefault="00BB1E30" w:rsidP="000A4F6C">
      <w:pPr>
        <w:adjustRightInd w:val="0"/>
        <w:spacing w:before="10" w:after="10"/>
        <w:rPr>
          <w:rFonts w:cs="Arial"/>
          <w:b/>
          <w:bCs/>
          <w:color w:val="000000"/>
          <w:lang w:val="en-GB"/>
        </w:rPr>
      </w:pPr>
    </w:p>
    <w:p w:rsidR="00BB1E30" w:rsidRDefault="00BB1E30" w:rsidP="00BB1E30">
      <w:pPr>
        <w:keepNext/>
        <w:adjustRightInd w:val="0"/>
        <w:spacing w:before="10" w:after="10"/>
      </w:pPr>
      <w:r>
        <w:rPr>
          <w:noProof/>
        </w:rPr>
        <w:drawing>
          <wp:inline distT="0" distB="0" distL="0" distR="0" wp14:anchorId="2E44EDB9" wp14:editId="25609CC4">
            <wp:extent cx="4595813" cy="2074863"/>
            <wp:effectExtent l="0" t="0" r="0" b="1905"/>
            <wp:docPr id="11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l="10713" r="9624"/>
                    <a:stretch>
                      <a:fillRect/>
                    </a:stretch>
                  </pic:blipFill>
                  <pic:spPr bwMode="auto">
                    <a:xfrm>
                      <a:off x="0" y="0"/>
                      <a:ext cx="4595813" cy="207486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BB1E30" w:rsidRDefault="00BB1E30" w:rsidP="00BB1E30">
      <w:pPr>
        <w:pStyle w:val="Beschriftung"/>
        <w:rPr>
          <w:lang w:val="en-US"/>
        </w:rPr>
      </w:pPr>
      <w:r w:rsidRPr="00BB1E30">
        <w:rPr>
          <w:lang w:val="en-US"/>
        </w:rPr>
        <w:t xml:space="preserve">Figure </w:t>
      </w:r>
      <w:r>
        <w:fldChar w:fldCharType="begin"/>
      </w:r>
      <w:r w:rsidRPr="00BB1E30">
        <w:rPr>
          <w:lang w:val="en-US"/>
        </w:rPr>
        <w:instrText xml:space="preserve"> SEQ Figure \* ARABIC </w:instrText>
      </w:r>
      <w:r>
        <w:fldChar w:fldCharType="separate"/>
      </w:r>
      <w:r w:rsidR="008727A8">
        <w:rPr>
          <w:noProof/>
          <w:lang w:val="en-US"/>
        </w:rPr>
        <w:t>13</w:t>
      </w:r>
      <w:r>
        <w:fldChar w:fldCharType="end"/>
      </w:r>
      <w:r w:rsidRPr="00BB1E30">
        <w:rPr>
          <w:lang w:val="en-US"/>
        </w:rPr>
        <w:t>: Insulin need during DAPA phase, median, 25th aund 75 percentile</w:t>
      </w:r>
    </w:p>
    <w:p w:rsidR="00BB1E30" w:rsidRDefault="00BB1E30" w:rsidP="00BB1E30">
      <w:pPr>
        <w:rPr>
          <w:lang w:val="en-US"/>
        </w:rPr>
      </w:pPr>
    </w:p>
    <w:p w:rsidR="00BB1E30" w:rsidRDefault="00BB1E30" w:rsidP="00BB1E30">
      <w:pPr>
        <w:rPr>
          <w:lang w:val="en-US"/>
        </w:rPr>
      </w:pPr>
    </w:p>
    <w:p w:rsidR="00BB1E30" w:rsidRDefault="00BB1E30" w:rsidP="00BB1E30">
      <w:pPr>
        <w:keepNext/>
      </w:pPr>
      <w:r>
        <w:rPr>
          <w:noProof/>
        </w:rPr>
        <w:drawing>
          <wp:inline distT="0" distB="0" distL="0" distR="0" wp14:anchorId="59829E4E" wp14:editId="02FFED42">
            <wp:extent cx="4646612" cy="2074863"/>
            <wp:effectExtent l="0" t="0" r="1905" b="1905"/>
            <wp:docPr id="112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4"/>
                    <pic:cNvPicPr>
                      <a:picLocks noChangeAspect="1" noChangeArrowheads="1"/>
                    </pic:cNvPicPr>
                  </pic:nvPicPr>
                  <pic:blipFill>
                    <a:blip r:embed="rId37" cstate="print">
                      <a:extLst>
                        <a:ext uri="{28A0092B-C50C-407E-A947-70E740481C1C}">
                          <a14:useLocalDpi xmlns:a14="http://schemas.microsoft.com/office/drawing/2010/main" val="0"/>
                        </a:ext>
                      </a:extLst>
                    </a:blip>
                    <a:srcRect l="10703" r="9489"/>
                    <a:stretch>
                      <a:fillRect/>
                    </a:stretch>
                  </pic:blipFill>
                  <pic:spPr bwMode="auto">
                    <a:xfrm>
                      <a:off x="0" y="0"/>
                      <a:ext cx="4646612" cy="207486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BB1E30" w:rsidRPr="00BB1E30" w:rsidRDefault="00BB1E30" w:rsidP="00BB1E30">
      <w:pPr>
        <w:pStyle w:val="Beschriftung"/>
        <w:rPr>
          <w:lang w:val="en-US"/>
        </w:rPr>
      </w:pPr>
      <w:r w:rsidRPr="00BB1E30">
        <w:rPr>
          <w:lang w:val="en-US"/>
        </w:rPr>
        <w:t xml:space="preserve">Figure </w:t>
      </w:r>
      <w:r>
        <w:fldChar w:fldCharType="begin"/>
      </w:r>
      <w:r w:rsidRPr="00BB1E30">
        <w:rPr>
          <w:lang w:val="en-US"/>
        </w:rPr>
        <w:instrText xml:space="preserve"> SEQ Figure \* ARABIC </w:instrText>
      </w:r>
      <w:r>
        <w:fldChar w:fldCharType="separate"/>
      </w:r>
      <w:r w:rsidR="008727A8">
        <w:rPr>
          <w:noProof/>
          <w:lang w:val="en-US"/>
        </w:rPr>
        <w:t>14</w:t>
      </w:r>
      <w:r>
        <w:fldChar w:fldCharType="end"/>
      </w:r>
      <w:r w:rsidRPr="00BB1E30">
        <w:rPr>
          <w:lang w:val="en-US"/>
        </w:rPr>
        <w:t>. : Insulin need during PLACEBO phase, median, 25th aund 75 percentile</w:t>
      </w:r>
    </w:p>
    <w:p w:rsidR="00BB1E30" w:rsidRDefault="00BB1E30" w:rsidP="00BB1E30">
      <w:pPr>
        <w:rPr>
          <w:lang w:val="en-US"/>
        </w:rPr>
      </w:pPr>
    </w:p>
    <w:p w:rsidR="00BB1E30" w:rsidRDefault="00BB1E30" w:rsidP="00BB1E30">
      <w:pPr>
        <w:rPr>
          <w:lang w:val="en-US"/>
        </w:rPr>
      </w:pPr>
    </w:p>
    <w:p w:rsidR="00BB1E30" w:rsidRDefault="00BB1E30" w:rsidP="00BB1E30">
      <w:pPr>
        <w:rPr>
          <w:lang w:val="en-US"/>
        </w:rPr>
      </w:pPr>
    </w:p>
    <w:p w:rsidR="00BB1E30" w:rsidRPr="00BB1E30" w:rsidRDefault="00BB1E30" w:rsidP="00BB1E30">
      <w:pPr>
        <w:rPr>
          <w:lang w:val="en-US"/>
        </w:rPr>
        <w:sectPr w:rsidR="00BB1E30" w:rsidRPr="00BB1E30" w:rsidSect="00EE41EB">
          <w:footerReference w:type="default" r:id="rId38"/>
          <w:pgSz w:w="11905" w:h="16837" w:code="9"/>
          <w:pgMar w:top="1418" w:right="1418" w:bottom="1134" w:left="1418" w:header="708" w:footer="708" w:gutter="0"/>
          <w:cols w:space="708"/>
          <w:docGrid w:linePitch="360"/>
        </w:sectPr>
      </w:pPr>
    </w:p>
    <w:p w:rsidR="00BB1E30" w:rsidRPr="008727A8" w:rsidRDefault="00BB1E30" w:rsidP="00BB1E30">
      <w:pPr>
        <w:pStyle w:val="Beschriftung"/>
        <w:keepNext/>
        <w:jc w:val="left"/>
        <w:rPr>
          <w:lang w:val="en-US"/>
        </w:rPr>
      </w:pPr>
      <w:r w:rsidRPr="008727A8">
        <w:rPr>
          <w:lang w:val="en-US"/>
        </w:rPr>
        <w:lastRenderedPageBreak/>
        <w:t xml:space="preserve">Table </w:t>
      </w:r>
      <w:r>
        <w:fldChar w:fldCharType="begin"/>
      </w:r>
      <w:r w:rsidRPr="008727A8">
        <w:rPr>
          <w:lang w:val="en-US"/>
        </w:rPr>
        <w:instrText xml:space="preserve"> SEQ Table \* ARABIC </w:instrText>
      </w:r>
      <w:r>
        <w:fldChar w:fldCharType="separate"/>
      </w:r>
      <w:r w:rsidR="00635950">
        <w:rPr>
          <w:noProof/>
          <w:lang w:val="en-US"/>
        </w:rPr>
        <w:t>40</w:t>
      </w:r>
      <w:r>
        <w:fldChar w:fldCharType="end"/>
      </w:r>
      <w:r w:rsidRPr="008727A8">
        <w:rPr>
          <w:lang w:val="en-US"/>
        </w:rPr>
        <w:t>: Results of CGM Data</w:t>
      </w:r>
      <w:r w:rsidR="008727A8" w:rsidRPr="008727A8">
        <w:rPr>
          <w:lang w:val="en-US"/>
        </w:rPr>
        <w:t>: all patients</w:t>
      </w:r>
    </w:p>
    <w:p w:rsidR="00BB1E30" w:rsidRDefault="00BB1E30">
      <w:pPr>
        <w:autoSpaceDE/>
        <w:autoSpaceDN/>
        <w:spacing w:before="0" w:beforeAutospacing="0" w:after="200" w:afterAutospacing="0" w:line="276" w:lineRule="auto"/>
        <w:contextualSpacing w:val="0"/>
        <w:jc w:val="left"/>
        <w:rPr>
          <w:u w:val="single"/>
          <w:lang w:val="en-GB"/>
        </w:rPr>
      </w:pPr>
      <w:r w:rsidRPr="00BB1E30">
        <w:rPr>
          <w:noProof/>
          <w:u w:val="single"/>
        </w:rPr>
        <w:drawing>
          <wp:inline distT="0" distB="0" distL="0" distR="0" wp14:anchorId="0A86C762" wp14:editId="6F9BA2C3">
            <wp:extent cx="9688919" cy="4490114"/>
            <wp:effectExtent l="0" t="0" r="7620" b="571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9699087" cy="4494826"/>
                    </a:xfrm>
                    <a:prstGeom prst="rect">
                      <a:avLst/>
                    </a:prstGeom>
                  </pic:spPr>
                </pic:pic>
              </a:graphicData>
            </a:graphic>
          </wp:inline>
        </w:drawing>
      </w:r>
      <w:r>
        <w:rPr>
          <w:u w:val="single"/>
          <w:lang w:val="en-GB"/>
        </w:rPr>
        <w:br w:type="page"/>
      </w:r>
    </w:p>
    <w:p w:rsidR="00635950" w:rsidRPr="00635950" w:rsidRDefault="00635950" w:rsidP="00635950">
      <w:pPr>
        <w:pStyle w:val="Beschriftung"/>
        <w:keepNext/>
        <w:jc w:val="left"/>
        <w:rPr>
          <w:lang w:val="en-US"/>
        </w:rPr>
      </w:pPr>
      <w:r w:rsidRPr="00635950">
        <w:rPr>
          <w:lang w:val="en-US"/>
        </w:rPr>
        <w:lastRenderedPageBreak/>
        <w:t xml:space="preserve">Table </w:t>
      </w:r>
      <w:r>
        <w:fldChar w:fldCharType="begin"/>
      </w:r>
      <w:r w:rsidRPr="00635950">
        <w:rPr>
          <w:lang w:val="en-US"/>
        </w:rPr>
        <w:instrText xml:space="preserve"> SEQ Table \* ARABIC </w:instrText>
      </w:r>
      <w:r>
        <w:fldChar w:fldCharType="separate"/>
      </w:r>
      <w:r w:rsidRPr="00635950">
        <w:rPr>
          <w:noProof/>
          <w:lang w:val="en-US"/>
        </w:rPr>
        <w:t>41</w:t>
      </w:r>
      <w:r>
        <w:fldChar w:fldCharType="end"/>
      </w:r>
      <w:r w:rsidRPr="00635950">
        <w:rPr>
          <w:lang w:val="en-US"/>
        </w:rPr>
        <w:t>: Results of CGM Data: all patients, nocturnal values</w:t>
      </w:r>
    </w:p>
    <w:p w:rsidR="00635950" w:rsidRDefault="00635950">
      <w:pPr>
        <w:autoSpaceDE/>
        <w:autoSpaceDN/>
        <w:spacing w:before="0" w:beforeAutospacing="0" w:after="200" w:afterAutospacing="0" w:line="276" w:lineRule="auto"/>
        <w:contextualSpacing w:val="0"/>
        <w:jc w:val="left"/>
        <w:rPr>
          <w:u w:val="single"/>
          <w:lang w:val="en-GB"/>
        </w:rPr>
      </w:pPr>
      <w:r w:rsidRPr="00635950">
        <w:rPr>
          <w:noProof/>
          <w:u w:val="single"/>
        </w:rPr>
        <w:drawing>
          <wp:inline distT="0" distB="0" distL="0" distR="0" wp14:anchorId="2D326EA9" wp14:editId="02CC027E">
            <wp:extent cx="9712654" cy="2265529"/>
            <wp:effectExtent l="0" t="0" r="3175" b="1905"/>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9726884" cy="2268848"/>
                    </a:xfrm>
                    <a:prstGeom prst="rect">
                      <a:avLst/>
                    </a:prstGeom>
                  </pic:spPr>
                </pic:pic>
              </a:graphicData>
            </a:graphic>
          </wp:inline>
        </w:drawing>
      </w:r>
    </w:p>
    <w:p w:rsidR="008727A8" w:rsidRPr="008727A8" w:rsidRDefault="008727A8" w:rsidP="008727A8">
      <w:pPr>
        <w:pStyle w:val="Beschriftung"/>
        <w:keepNext/>
        <w:jc w:val="left"/>
        <w:rPr>
          <w:lang w:val="en-US"/>
        </w:rPr>
      </w:pPr>
      <w:r w:rsidRPr="008727A8">
        <w:rPr>
          <w:lang w:val="en-US"/>
        </w:rPr>
        <w:lastRenderedPageBreak/>
        <w:t xml:space="preserve">Table </w:t>
      </w:r>
      <w:r>
        <w:fldChar w:fldCharType="begin"/>
      </w:r>
      <w:r w:rsidRPr="008727A8">
        <w:rPr>
          <w:lang w:val="en-US"/>
        </w:rPr>
        <w:instrText xml:space="preserve"> SEQ Table \* ARABIC </w:instrText>
      </w:r>
      <w:r>
        <w:fldChar w:fldCharType="separate"/>
      </w:r>
      <w:r w:rsidR="00635950">
        <w:rPr>
          <w:noProof/>
          <w:lang w:val="en-US"/>
        </w:rPr>
        <w:t>42</w:t>
      </w:r>
      <w:r>
        <w:fldChar w:fldCharType="end"/>
      </w:r>
      <w:r w:rsidRPr="008727A8">
        <w:rPr>
          <w:lang w:val="en-US"/>
        </w:rPr>
        <w:t>:Results of CGM Data: adults</w:t>
      </w:r>
    </w:p>
    <w:p w:rsidR="008727A8" w:rsidRDefault="008727A8" w:rsidP="008727A8">
      <w:pPr>
        <w:keepNext/>
        <w:autoSpaceDE/>
        <w:autoSpaceDN/>
        <w:spacing w:before="0" w:beforeAutospacing="0" w:after="200" w:afterAutospacing="0" w:line="276" w:lineRule="auto"/>
        <w:contextualSpacing w:val="0"/>
        <w:jc w:val="left"/>
      </w:pPr>
      <w:r w:rsidRPr="008727A8">
        <w:rPr>
          <w:noProof/>
          <w:u w:val="single"/>
        </w:rPr>
        <w:drawing>
          <wp:inline distT="0" distB="0" distL="0" distR="0" wp14:anchorId="67885EFB" wp14:editId="75B0C0C3">
            <wp:extent cx="9542872" cy="4408227"/>
            <wp:effectExtent l="0" t="0" r="127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9556853" cy="4414686"/>
                    </a:xfrm>
                    <a:prstGeom prst="rect">
                      <a:avLst/>
                    </a:prstGeom>
                  </pic:spPr>
                </pic:pic>
              </a:graphicData>
            </a:graphic>
          </wp:inline>
        </w:drawing>
      </w:r>
    </w:p>
    <w:p w:rsidR="008727A8" w:rsidRDefault="008727A8" w:rsidP="008727A8">
      <w:pPr>
        <w:keepNext/>
        <w:autoSpaceDE/>
        <w:autoSpaceDN/>
        <w:spacing w:before="0" w:beforeAutospacing="0" w:after="200" w:afterAutospacing="0" w:line="276" w:lineRule="auto"/>
        <w:contextualSpacing w:val="0"/>
        <w:jc w:val="left"/>
      </w:pPr>
    </w:p>
    <w:p w:rsidR="008727A8" w:rsidRDefault="008727A8" w:rsidP="008727A8">
      <w:pPr>
        <w:keepNext/>
        <w:autoSpaceDE/>
        <w:autoSpaceDN/>
        <w:spacing w:before="0" w:beforeAutospacing="0" w:after="200" w:afterAutospacing="0" w:line="276" w:lineRule="auto"/>
        <w:contextualSpacing w:val="0"/>
        <w:jc w:val="left"/>
      </w:pPr>
    </w:p>
    <w:p w:rsidR="008727A8" w:rsidRDefault="008727A8" w:rsidP="008727A8">
      <w:pPr>
        <w:keepNext/>
        <w:autoSpaceDE/>
        <w:autoSpaceDN/>
        <w:spacing w:before="0" w:beforeAutospacing="0" w:after="200" w:afterAutospacing="0" w:line="276" w:lineRule="auto"/>
        <w:contextualSpacing w:val="0"/>
        <w:jc w:val="left"/>
      </w:pPr>
    </w:p>
    <w:p w:rsidR="008727A8" w:rsidRPr="008727A8" w:rsidRDefault="008727A8" w:rsidP="008727A8">
      <w:pPr>
        <w:pStyle w:val="Beschriftung"/>
        <w:keepNext/>
        <w:jc w:val="left"/>
        <w:rPr>
          <w:lang w:val="en-US"/>
        </w:rPr>
      </w:pPr>
      <w:r w:rsidRPr="008727A8">
        <w:rPr>
          <w:lang w:val="en-US"/>
        </w:rPr>
        <w:lastRenderedPageBreak/>
        <w:t xml:space="preserve">Table </w:t>
      </w:r>
      <w:r>
        <w:fldChar w:fldCharType="begin"/>
      </w:r>
      <w:r w:rsidRPr="008727A8">
        <w:rPr>
          <w:lang w:val="en-US"/>
        </w:rPr>
        <w:instrText xml:space="preserve"> SEQ Table \* ARABIC </w:instrText>
      </w:r>
      <w:r>
        <w:fldChar w:fldCharType="separate"/>
      </w:r>
      <w:r w:rsidR="00635950">
        <w:rPr>
          <w:noProof/>
          <w:lang w:val="en-US"/>
        </w:rPr>
        <w:t>43</w:t>
      </w:r>
      <w:r>
        <w:fldChar w:fldCharType="end"/>
      </w:r>
      <w:r w:rsidRPr="008727A8">
        <w:rPr>
          <w:lang w:val="en-US"/>
        </w:rPr>
        <w:t>: Results of CGM Data: adolescents</w:t>
      </w:r>
    </w:p>
    <w:p w:rsidR="008727A8" w:rsidRDefault="008727A8" w:rsidP="008727A8">
      <w:pPr>
        <w:keepNext/>
        <w:autoSpaceDE/>
        <w:autoSpaceDN/>
        <w:spacing w:before="0" w:beforeAutospacing="0" w:after="200" w:afterAutospacing="0" w:line="276" w:lineRule="auto"/>
        <w:contextualSpacing w:val="0"/>
        <w:jc w:val="left"/>
      </w:pPr>
      <w:r w:rsidRPr="008727A8">
        <w:rPr>
          <w:noProof/>
        </w:rPr>
        <w:drawing>
          <wp:inline distT="0" distB="0" distL="0" distR="0" wp14:anchorId="18DFFA2B" wp14:editId="638D0ABA">
            <wp:extent cx="9593656" cy="4408227"/>
            <wp:effectExtent l="0" t="0" r="762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9607712" cy="4414686"/>
                    </a:xfrm>
                    <a:prstGeom prst="rect">
                      <a:avLst/>
                    </a:prstGeom>
                  </pic:spPr>
                </pic:pic>
              </a:graphicData>
            </a:graphic>
          </wp:inline>
        </w:drawing>
      </w:r>
    </w:p>
    <w:p w:rsidR="00BB1E30" w:rsidRDefault="00BB1E30" w:rsidP="00BB1E30">
      <w:pPr>
        <w:keepNext/>
        <w:autoSpaceDE/>
        <w:autoSpaceDN/>
        <w:spacing w:before="0" w:beforeAutospacing="0" w:after="200" w:afterAutospacing="0" w:line="276" w:lineRule="auto"/>
        <w:contextualSpacing w:val="0"/>
        <w:jc w:val="left"/>
      </w:pPr>
      <w:r w:rsidRPr="00BB1E30">
        <w:rPr>
          <w:noProof/>
          <w:u w:val="single"/>
        </w:rPr>
        <w:lastRenderedPageBreak/>
        <w:drawing>
          <wp:inline distT="0" distB="0" distL="0" distR="0" wp14:anchorId="34E169DF" wp14:editId="46A763DB">
            <wp:extent cx="9489896" cy="4531057"/>
            <wp:effectExtent l="0" t="0" r="0" b="317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9506303" cy="4538890"/>
                    </a:xfrm>
                    <a:prstGeom prst="rect">
                      <a:avLst/>
                    </a:prstGeom>
                  </pic:spPr>
                </pic:pic>
              </a:graphicData>
            </a:graphic>
          </wp:inline>
        </w:drawing>
      </w:r>
    </w:p>
    <w:p w:rsidR="00BB1E30" w:rsidRDefault="00BB1E30" w:rsidP="00BB1E30">
      <w:pPr>
        <w:pStyle w:val="Beschriftung"/>
        <w:jc w:val="left"/>
        <w:rPr>
          <w:lang w:val="en-US"/>
        </w:rPr>
      </w:pPr>
      <w:r w:rsidRPr="00BB1E30">
        <w:rPr>
          <w:lang w:val="en-US"/>
        </w:rPr>
        <w:t xml:space="preserve">Figure </w:t>
      </w:r>
      <w:r>
        <w:fldChar w:fldCharType="begin"/>
      </w:r>
      <w:r w:rsidRPr="00BB1E30">
        <w:rPr>
          <w:lang w:val="en-US"/>
        </w:rPr>
        <w:instrText xml:space="preserve"> SEQ Figure \* ARABIC </w:instrText>
      </w:r>
      <w:r>
        <w:fldChar w:fldCharType="separate"/>
      </w:r>
      <w:r w:rsidR="008727A8">
        <w:rPr>
          <w:noProof/>
          <w:lang w:val="en-US"/>
        </w:rPr>
        <w:t>16</w:t>
      </w:r>
      <w:r>
        <w:fldChar w:fldCharType="end"/>
      </w:r>
      <w:r w:rsidRPr="00BB1E30">
        <w:rPr>
          <w:lang w:val="en-US"/>
        </w:rPr>
        <w:t>: Daily profile G</w:t>
      </w:r>
      <w:r>
        <w:rPr>
          <w:lang w:val="en-US"/>
        </w:rPr>
        <w:t>l</w:t>
      </w:r>
      <w:r w:rsidRPr="00BB1E30">
        <w:rPr>
          <w:lang w:val="en-US"/>
        </w:rPr>
        <w:t>ucose sensor Data, Adults; median, 25th and 75 percentile; green: Target Range (70-180 mg/dl)</w:t>
      </w:r>
    </w:p>
    <w:p w:rsidR="00BB1E30" w:rsidRDefault="00BB1E30" w:rsidP="00BB1E30">
      <w:pPr>
        <w:rPr>
          <w:lang w:val="en-US"/>
        </w:rPr>
      </w:pPr>
    </w:p>
    <w:p w:rsidR="00BB1E30" w:rsidRDefault="00BB1E30" w:rsidP="00BB1E30">
      <w:pPr>
        <w:rPr>
          <w:lang w:val="en-US"/>
        </w:rPr>
      </w:pPr>
    </w:p>
    <w:p w:rsidR="00BB1E30" w:rsidRDefault="00BB1E30" w:rsidP="00BB1E30">
      <w:pPr>
        <w:rPr>
          <w:lang w:val="en-US"/>
        </w:rPr>
      </w:pPr>
    </w:p>
    <w:p w:rsidR="00BB1E30" w:rsidRDefault="00BB1E30" w:rsidP="00BB1E30">
      <w:pPr>
        <w:keepNext/>
      </w:pPr>
      <w:r w:rsidRPr="00BB1E30">
        <w:rPr>
          <w:noProof/>
        </w:rPr>
        <w:lastRenderedPageBreak/>
        <w:drawing>
          <wp:inline distT="0" distB="0" distL="0" distR="0" wp14:anchorId="1EAEAC37" wp14:editId="2E1183C9">
            <wp:extent cx="9357136" cy="4517409"/>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9370845" cy="4524027"/>
                    </a:xfrm>
                    <a:prstGeom prst="rect">
                      <a:avLst/>
                    </a:prstGeom>
                  </pic:spPr>
                </pic:pic>
              </a:graphicData>
            </a:graphic>
          </wp:inline>
        </w:drawing>
      </w:r>
    </w:p>
    <w:p w:rsidR="00BB1E30" w:rsidRDefault="00BB1E30" w:rsidP="00BB1E30">
      <w:pPr>
        <w:pStyle w:val="Beschriftung"/>
        <w:rPr>
          <w:lang w:val="en-US"/>
        </w:rPr>
      </w:pPr>
      <w:r w:rsidRPr="008727A8">
        <w:rPr>
          <w:lang w:val="en-US"/>
        </w:rPr>
        <w:t xml:space="preserve">Figure </w:t>
      </w:r>
      <w:r>
        <w:fldChar w:fldCharType="begin"/>
      </w:r>
      <w:r w:rsidRPr="008727A8">
        <w:rPr>
          <w:lang w:val="en-US"/>
        </w:rPr>
        <w:instrText xml:space="preserve"> SEQ Figure \* ARABIC </w:instrText>
      </w:r>
      <w:r>
        <w:fldChar w:fldCharType="separate"/>
      </w:r>
      <w:r w:rsidR="008727A8">
        <w:rPr>
          <w:noProof/>
          <w:lang w:val="en-US"/>
        </w:rPr>
        <w:t>17</w:t>
      </w:r>
      <w:r>
        <w:fldChar w:fldCharType="end"/>
      </w:r>
      <w:r w:rsidRPr="008727A8">
        <w:rPr>
          <w:lang w:val="en-US"/>
        </w:rPr>
        <w:t>: Daily profile Glucose sensor Data, Adolescents; median, 25th and 75 percentile; green: Target Range (70-180 mg/dl)</w:t>
      </w:r>
    </w:p>
    <w:p w:rsidR="00BB1E30" w:rsidRDefault="00BB1E30" w:rsidP="00BB1E30">
      <w:pPr>
        <w:rPr>
          <w:lang w:val="en-US"/>
        </w:rPr>
      </w:pPr>
    </w:p>
    <w:p w:rsidR="00BB1E30" w:rsidRPr="00BB1E30" w:rsidRDefault="00BB1E30" w:rsidP="00BB1E30">
      <w:pPr>
        <w:rPr>
          <w:lang w:val="en-US"/>
        </w:rPr>
      </w:pPr>
    </w:p>
    <w:p w:rsidR="00BD5945" w:rsidRPr="00BD5945" w:rsidRDefault="00BD5945" w:rsidP="00D611E1">
      <w:pPr>
        <w:spacing w:before="480" w:beforeAutospacing="0" w:after="0" w:afterAutospacing="0"/>
        <w:contextualSpacing w:val="0"/>
        <w:rPr>
          <w:u w:val="single"/>
          <w:lang w:val="en-GB"/>
        </w:rPr>
      </w:pPr>
      <w:r w:rsidRPr="00BD5945">
        <w:rPr>
          <w:u w:val="single"/>
          <w:lang w:val="en-GB"/>
        </w:rPr>
        <w:lastRenderedPageBreak/>
        <w:t>Information and screening visit</w:t>
      </w:r>
    </w:p>
    <w:p w:rsidR="00BD5945" w:rsidRDefault="005C0DCE" w:rsidP="00BD5945">
      <w:pPr>
        <w:rPr>
          <w:lang w:val="en-GB"/>
        </w:rPr>
      </w:pPr>
      <w:r>
        <w:rPr>
          <w:lang w:val="en-GB"/>
        </w:rPr>
        <w:t>W</w:t>
      </w:r>
      <w:r w:rsidR="00FF224D">
        <w:rPr>
          <w:lang w:val="en-GB"/>
        </w:rPr>
        <w:t>ritten informed consent was given by all patients or legal guardians at information or screening visits (</w:t>
      </w:r>
      <w:r w:rsidR="00FF224D" w:rsidRPr="00FF224D">
        <w:rPr>
          <w:lang w:val="en-GB"/>
        </w:rPr>
        <w:fldChar w:fldCharType="begin"/>
      </w:r>
      <w:r w:rsidR="00FF224D" w:rsidRPr="00FF224D">
        <w:rPr>
          <w:lang w:val="en-GB"/>
        </w:rPr>
        <w:instrText xml:space="preserve"> REF _Ref532816349 \h  \* MERGEFORMAT </w:instrText>
      </w:r>
      <w:r w:rsidR="00FF224D" w:rsidRPr="00FF224D">
        <w:rPr>
          <w:lang w:val="en-GB"/>
        </w:rPr>
      </w:r>
      <w:r w:rsidR="00FF224D" w:rsidRPr="00FF224D">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37</w:t>
      </w:r>
      <w:r w:rsidR="00FF224D" w:rsidRPr="00FF224D">
        <w:rPr>
          <w:lang w:val="en-GB"/>
        </w:rPr>
        <w:fldChar w:fldCharType="end"/>
      </w:r>
      <w:r w:rsidR="00FF224D">
        <w:rPr>
          <w:lang w:val="en-GB"/>
        </w:rPr>
        <w:t>).</w:t>
      </w:r>
    </w:p>
    <w:p w:rsidR="000A4F6C" w:rsidRPr="003076F3" w:rsidRDefault="000A4F6C" w:rsidP="00D611E1">
      <w:pPr>
        <w:pStyle w:val="Beschriftung"/>
        <w:rPr>
          <w:sz w:val="20"/>
          <w:szCs w:val="20"/>
          <w:lang w:val="en-GB"/>
        </w:rPr>
      </w:pPr>
      <w:bookmarkStart w:id="276" w:name="_Ref532816349"/>
      <w:bookmarkStart w:id="277" w:name="_Toc7688456"/>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44</w:t>
      </w:r>
      <w:r w:rsidRPr="003076F3">
        <w:rPr>
          <w:sz w:val="20"/>
          <w:szCs w:val="20"/>
        </w:rPr>
        <w:fldChar w:fldCharType="end"/>
      </w:r>
      <w:bookmarkEnd w:id="276"/>
      <w:r w:rsidRPr="003076F3">
        <w:rPr>
          <w:sz w:val="20"/>
          <w:szCs w:val="20"/>
          <w:lang w:val="en-GB"/>
        </w:rPr>
        <w:t>: Informed consent of patient and legal guardian (if applicable)</w:t>
      </w:r>
      <w:bookmarkEnd w:id="277"/>
    </w:p>
    <w:tbl>
      <w:tblPr>
        <w:tblW w:w="0" w:type="auto"/>
        <w:tblInd w:w="67" w:type="dxa"/>
        <w:tblLayout w:type="fixed"/>
        <w:tblCellMar>
          <w:left w:w="0" w:type="dxa"/>
          <w:right w:w="0" w:type="dxa"/>
        </w:tblCellMar>
        <w:tblLook w:val="0000" w:firstRow="0" w:lastRow="0" w:firstColumn="0" w:lastColumn="0" w:noHBand="0" w:noVBand="0"/>
      </w:tblPr>
      <w:tblGrid>
        <w:gridCol w:w="1581"/>
        <w:gridCol w:w="1374"/>
        <w:gridCol w:w="581"/>
        <w:gridCol w:w="739"/>
        <w:gridCol w:w="581"/>
        <w:gridCol w:w="739"/>
        <w:gridCol w:w="359"/>
        <w:gridCol w:w="739"/>
        <w:gridCol w:w="581"/>
        <w:gridCol w:w="739"/>
        <w:gridCol w:w="581"/>
        <w:gridCol w:w="739"/>
        <w:gridCol w:w="360"/>
        <w:gridCol w:w="739"/>
      </w:tblGrid>
      <w:tr w:rsidR="000A4F6C" w:rsidTr="00912997">
        <w:trPr>
          <w:cantSplit/>
          <w:tblHeader/>
        </w:trPr>
        <w:tc>
          <w:tcPr>
            <w:tcW w:w="2955"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278" w:name="IDX33"/>
            <w:bookmarkEnd w:id="278"/>
            <w:r>
              <w:rPr>
                <w:rFonts w:cs="Arial"/>
                <w:i/>
                <w:iCs/>
                <w:color w:val="000000"/>
                <w:sz w:val="19"/>
                <w:szCs w:val="19"/>
              </w:rPr>
              <w:t>Informed consent</w:t>
            </w:r>
          </w:p>
        </w:tc>
        <w:tc>
          <w:tcPr>
            <w:tcW w:w="3738" w:type="dxa"/>
            <w:gridSpan w:val="6"/>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Information visit</w:t>
            </w:r>
          </w:p>
        </w:tc>
        <w:tc>
          <w:tcPr>
            <w:tcW w:w="3739" w:type="dxa"/>
            <w:gridSpan w:val="6"/>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Screening visit</w:t>
            </w:r>
          </w:p>
        </w:tc>
      </w:tr>
      <w:tr w:rsidR="000A4F6C" w:rsidTr="00912997">
        <w:trPr>
          <w:cantSplit/>
          <w:tblHeader/>
        </w:trPr>
        <w:tc>
          <w:tcPr>
            <w:tcW w:w="2955"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32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8"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c>
          <w:tcPr>
            <w:tcW w:w="132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2955"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5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5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Patient</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Legal guardian 1</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31.82</w:t>
            </w:r>
          </w:p>
        </w:tc>
      </w:tr>
      <w:tr w:rsidR="000A4F6C" w:rsidTr="00912997">
        <w:trPr>
          <w:cantSplit/>
        </w:trPr>
        <w:tc>
          <w:tcPr>
            <w:tcW w:w="15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Not applicable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68.18</w:t>
            </w:r>
          </w:p>
        </w:tc>
      </w:tr>
      <w:tr w:rsidR="000A4F6C" w:rsidTr="00912997">
        <w:trPr>
          <w:cantSplit/>
        </w:trPr>
        <w:tc>
          <w:tcPr>
            <w:tcW w:w="15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8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Legal guardian 2</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31.82</w:t>
            </w:r>
          </w:p>
        </w:tc>
      </w:tr>
      <w:tr w:rsidR="000A4F6C" w:rsidTr="00912997">
        <w:trPr>
          <w:cantSplit/>
        </w:trPr>
        <w:tc>
          <w:tcPr>
            <w:tcW w:w="15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Not applicable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68.18</w:t>
            </w:r>
          </w:p>
        </w:tc>
      </w:tr>
      <w:tr w:rsidR="000A4F6C" w:rsidTr="00912997">
        <w:trPr>
          <w:cantSplit/>
        </w:trPr>
        <w:tc>
          <w:tcPr>
            <w:tcW w:w="15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FF224D" w:rsidRPr="00FF224D" w:rsidRDefault="00FF224D" w:rsidP="00D611E1">
      <w:pPr>
        <w:adjustRightInd w:val="0"/>
        <w:spacing w:before="480" w:beforeAutospacing="0" w:after="0" w:afterAutospacing="0"/>
        <w:contextualSpacing w:val="0"/>
        <w:rPr>
          <w:rFonts w:cs="Arial"/>
          <w:bCs/>
          <w:color w:val="000000"/>
          <w:u w:val="single"/>
          <w:lang w:val="en-GB"/>
        </w:rPr>
      </w:pPr>
      <w:r w:rsidRPr="00FF224D">
        <w:rPr>
          <w:rFonts w:cs="Arial"/>
          <w:bCs/>
          <w:color w:val="000000"/>
          <w:u w:val="single"/>
          <w:lang w:val="en-GB"/>
        </w:rPr>
        <w:t>Screening visit- Inclusion and exclusion criteria</w:t>
      </w:r>
    </w:p>
    <w:p w:rsidR="00FF224D" w:rsidRPr="00D87416" w:rsidRDefault="00D87416" w:rsidP="00D87416">
      <w:pPr>
        <w:rPr>
          <w:lang w:val="en-GB"/>
        </w:rPr>
      </w:pPr>
      <w:r w:rsidRPr="00D87416">
        <w:rPr>
          <w:lang w:val="en-GB"/>
        </w:rPr>
        <w:t xml:space="preserve">The patients </w:t>
      </w:r>
      <w:r w:rsidR="00CF64A9">
        <w:rPr>
          <w:lang w:val="en-GB"/>
        </w:rPr>
        <w:t>fu</w:t>
      </w:r>
      <w:r w:rsidR="00AC628B">
        <w:rPr>
          <w:lang w:val="en-GB"/>
        </w:rPr>
        <w:t>lfilled all inclusion criteria</w:t>
      </w:r>
      <w:r w:rsidRPr="00D87416">
        <w:rPr>
          <w:lang w:val="en-GB"/>
        </w:rPr>
        <w:t xml:space="preserve"> (</w:t>
      </w:r>
      <w:r w:rsidRPr="00D87416">
        <w:rPr>
          <w:lang w:val="en-GB"/>
        </w:rPr>
        <w:fldChar w:fldCharType="begin"/>
      </w:r>
      <w:r w:rsidRPr="00D87416">
        <w:rPr>
          <w:lang w:val="en-GB"/>
        </w:rPr>
        <w:instrText xml:space="preserve"> REF _Ref532816453 \h  \* MERGEFORMAT </w:instrText>
      </w:r>
      <w:r w:rsidRPr="00D87416">
        <w:rPr>
          <w:lang w:val="en-GB"/>
        </w:rPr>
      </w:r>
      <w:r w:rsidRPr="00D87416">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38</w:t>
      </w:r>
      <w:r w:rsidRPr="00D87416">
        <w:rPr>
          <w:lang w:val="en-GB"/>
        </w:rPr>
        <w:fldChar w:fldCharType="end"/>
      </w:r>
      <w:r w:rsidRPr="00D87416">
        <w:rPr>
          <w:lang w:val="en-GB"/>
        </w:rPr>
        <w:t>) and did not violate any exclusion criterion (</w:t>
      </w:r>
      <w:r w:rsidRPr="00D87416">
        <w:rPr>
          <w:lang w:val="en-GB"/>
        </w:rPr>
        <w:fldChar w:fldCharType="begin"/>
      </w:r>
      <w:r w:rsidRPr="00D87416">
        <w:rPr>
          <w:lang w:val="en-GB"/>
        </w:rPr>
        <w:instrText xml:space="preserve"> REF _Ref532816458 \h  \* MERGEFORMAT </w:instrText>
      </w:r>
      <w:r w:rsidRPr="00D87416">
        <w:rPr>
          <w:lang w:val="en-GB"/>
        </w:rPr>
      </w:r>
      <w:r w:rsidRPr="00D87416">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39</w:t>
      </w:r>
      <w:r w:rsidRPr="00D87416">
        <w:rPr>
          <w:lang w:val="en-GB"/>
        </w:rPr>
        <w:fldChar w:fldCharType="end"/>
      </w:r>
      <w:r w:rsidRPr="00D87416">
        <w:rPr>
          <w:lang w:val="en-GB"/>
        </w:rPr>
        <w:t>).</w:t>
      </w:r>
    </w:p>
    <w:p w:rsidR="000A4F6C" w:rsidRPr="003076F3" w:rsidRDefault="000A4F6C" w:rsidP="00D611E1">
      <w:pPr>
        <w:pStyle w:val="Beschriftung"/>
        <w:rPr>
          <w:sz w:val="20"/>
          <w:szCs w:val="20"/>
          <w:lang w:val="en-GB"/>
        </w:rPr>
      </w:pPr>
      <w:bookmarkStart w:id="279" w:name="_Ref532816453"/>
      <w:bookmarkStart w:id="280" w:name="_Toc7688457"/>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45</w:t>
      </w:r>
      <w:r w:rsidRPr="003076F3">
        <w:rPr>
          <w:sz w:val="20"/>
          <w:szCs w:val="20"/>
        </w:rPr>
        <w:fldChar w:fldCharType="end"/>
      </w:r>
      <w:bookmarkEnd w:id="279"/>
      <w:r w:rsidRPr="003076F3">
        <w:rPr>
          <w:sz w:val="20"/>
          <w:szCs w:val="20"/>
          <w:lang w:val="en-GB"/>
        </w:rPr>
        <w:t>: Screened patients- Inclusion criteria</w:t>
      </w:r>
      <w:bookmarkEnd w:id="280"/>
    </w:p>
    <w:tbl>
      <w:tblPr>
        <w:tblW w:w="0" w:type="auto"/>
        <w:tblInd w:w="67" w:type="dxa"/>
        <w:tblLayout w:type="fixed"/>
        <w:tblCellMar>
          <w:left w:w="0" w:type="dxa"/>
          <w:right w:w="0" w:type="dxa"/>
        </w:tblCellMar>
        <w:tblLook w:val="0000" w:firstRow="0" w:lastRow="0" w:firstColumn="0" w:lastColumn="0" w:noHBand="0" w:noVBand="0"/>
      </w:tblPr>
      <w:tblGrid>
        <w:gridCol w:w="9476"/>
        <w:gridCol w:w="575"/>
        <w:gridCol w:w="360"/>
        <w:gridCol w:w="739"/>
      </w:tblGrid>
      <w:tr w:rsidR="000A4F6C" w:rsidTr="00912997">
        <w:trPr>
          <w:cantSplit/>
          <w:tblHeader/>
        </w:trPr>
        <w:tc>
          <w:tcPr>
            <w:tcW w:w="10051"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AC628B">
            <w:pPr>
              <w:adjustRightInd w:val="0"/>
              <w:spacing w:before="67" w:after="67"/>
              <w:jc w:val="center"/>
              <w:rPr>
                <w:rFonts w:cs="Arial"/>
                <w:i/>
                <w:iCs/>
                <w:color w:val="000000"/>
                <w:sz w:val="19"/>
                <w:szCs w:val="19"/>
              </w:rPr>
            </w:pPr>
            <w:bookmarkStart w:id="281" w:name="IDX34"/>
            <w:bookmarkEnd w:id="281"/>
            <w:r>
              <w:rPr>
                <w:rFonts w:cs="Arial"/>
                <w:i/>
                <w:iCs/>
                <w:color w:val="000000"/>
                <w:sz w:val="19"/>
                <w:szCs w:val="19"/>
              </w:rPr>
              <w:t>Inclusion criteri</w:t>
            </w:r>
            <w:r w:rsidR="00AC628B">
              <w:rPr>
                <w:rFonts w:cs="Arial"/>
                <w:i/>
                <w:iCs/>
                <w:color w:val="000000"/>
                <w:sz w:val="19"/>
                <w:szCs w:val="19"/>
              </w:rPr>
              <w:t>on</w:t>
            </w:r>
            <w:r>
              <w:rPr>
                <w:rFonts w:cs="Arial"/>
                <w:i/>
                <w:iCs/>
                <w:color w:val="000000"/>
                <w:sz w:val="19"/>
                <w:szCs w:val="19"/>
              </w:rPr>
              <w:t xml:space="preserve"> fulfilled</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9476"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IC 1: Female and/or male aged 12 to 21 years (both inclusive)</w:t>
            </w: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IC 2: Subject must have type 1 diabetes (as diagnosed clinically) ≥ 12 months</w:t>
            </w: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IC 3: No DKA 12 weeks prior to the study</w:t>
            </w: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IC 4: On CSII (insulin pump therapy) since at least 3 months</w:t>
            </w: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IC 5: Average daily dose of insulin between 0.6 – 2.0 U/kg</w:t>
            </w: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IC 6: Body mass index 18 to 35 kg/m</w:t>
            </w:r>
            <w:r w:rsidRPr="000A4F6C">
              <w:rPr>
                <w:rFonts w:cs="Arial"/>
                <w:i/>
                <w:iCs/>
                <w:color w:val="000000"/>
                <w:sz w:val="19"/>
                <w:szCs w:val="19"/>
                <w:vertAlign w:val="superscript"/>
                <w:lang w:val="en-GB"/>
              </w:rPr>
              <w:t>2</w:t>
            </w:r>
            <w:r w:rsidRPr="000A4F6C">
              <w:rPr>
                <w:rFonts w:cs="Arial"/>
                <w:i/>
                <w:iCs/>
                <w:color w:val="000000"/>
                <w:sz w:val="19"/>
                <w:szCs w:val="19"/>
                <w:lang w:val="en-GB"/>
              </w:rPr>
              <w:t xml:space="preserve"> or the 10</w:t>
            </w:r>
            <w:r w:rsidRPr="000A4F6C">
              <w:rPr>
                <w:rFonts w:cs="Arial"/>
                <w:i/>
                <w:iCs/>
                <w:color w:val="000000"/>
                <w:sz w:val="19"/>
                <w:szCs w:val="19"/>
                <w:vertAlign w:val="superscript"/>
                <w:lang w:val="en-GB"/>
              </w:rPr>
              <w:t>th</w:t>
            </w:r>
            <w:r w:rsidRPr="000A4F6C">
              <w:rPr>
                <w:rFonts w:cs="Arial"/>
                <w:i/>
                <w:iCs/>
                <w:color w:val="000000"/>
                <w:sz w:val="19"/>
                <w:szCs w:val="19"/>
                <w:lang w:val="en-GB"/>
              </w:rPr>
              <w:t xml:space="preserve"> to 99</w:t>
            </w:r>
            <w:r w:rsidRPr="000A4F6C">
              <w:rPr>
                <w:rFonts w:cs="Arial"/>
                <w:i/>
                <w:iCs/>
                <w:color w:val="000000"/>
                <w:sz w:val="19"/>
                <w:szCs w:val="19"/>
                <w:vertAlign w:val="superscript"/>
                <w:lang w:val="en-GB"/>
              </w:rPr>
              <w:t>th</w:t>
            </w:r>
            <w:r w:rsidRPr="000A4F6C">
              <w:rPr>
                <w:rFonts w:cs="Arial"/>
                <w:i/>
                <w:iCs/>
                <w:color w:val="000000"/>
                <w:sz w:val="19"/>
                <w:szCs w:val="19"/>
                <w:lang w:val="en-GB"/>
              </w:rPr>
              <w:t xml:space="preserve"> centile for BMI according to age and gender with a minimum weight of 50 kg</w:t>
            </w: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val="restart"/>
            <w:tcBorders>
              <w:top w:val="nil"/>
              <w:left w:val="nil"/>
              <w:bottom w:val="single" w:sz="4" w:space="0" w:color="000000"/>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IC 7: Without completely inadequate glycemic control defined as local laboratory A1c range 6.5% – 11%</w:t>
            </w: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476"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57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Default="000A4F6C" w:rsidP="000A4F6C">
      <w:pPr>
        <w:adjustRightInd w:val="0"/>
        <w:rPr>
          <w:rFonts w:cs="Arial"/>
          <w:color w:val="000000"/>
          <w:sz w:val="19"/>
          <w:szCs w:val="19"/>
        </w:rPr>
      </w:pPr>
    </w:p>
    <w:p w:rsidR="00A46764" w:rsidRDefault="00A46764" w:rsidP="000A4F6C">
      <w:pPr>
        <w:adjustRightInd w:val="0"/>
        <w:spacing w:before="10" w:after="10"/>
        <w:rPr>
          <w:rFonts w:cs="Arial"/>
          <w:b/>
          <w:bCs/>
          <w:color w:val="000000"/>
          <w:lang w:val="en-GB"/>
        </w:rPr>
        <w:sectPr w:rsidR="00A46764" w:rsidSect="00980FB5">
          <w:footerReference w:type="default" r:id="rId45"/>
          <w:pgSz w:w="16837" w:h="11905" w:orient="landscape" w:code="9"/>
          <w:pgMar w:top="1418" w:right="1418" w:bottom="1418" w:left="1134" w:header="708" w:footer="708" w:gutter="0"/>
          <w:cols w:space="708"/>
          <w:docGrid w:linePitch="360"/>
        </w:sectPr>
      </w:pPr>
    </w:p>
    <w:p w:rsidR="000A4F6C" w:rsidRPr="003076F3" w:rsidRDefault="000A4F6C" w:rsidP="00D611E1">
      <w:pPr>
        <w:pStyle w:val="Beschriftung"/>
        <w:rPr>
          <w:sz w:val="20"/>
          <w:szCs w:val="20"/>
          <w:lang w:val="en-GB"/>
        </w:rPr>
      </w:pPr>
      <w:bookmarkStart w:id="282" w:name="_Ref532816458"/>
      <w:bookmarkStart w:id="283" w:name="_Toc7688458"/>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46</w:t>
      </w:r>
      <w:r w:rsidRPr="003076F3">
        <w:rPr>
          <w:sz w:val="20"/>
          <w:szCs w:val="20"/>
        </w:rPr>
        <w:fldChar w:fldCharType="end"/>
      </w:r>
      <w:bookmarkEnd w:id="282"/>
      <w:r w:rsidRPr="003076F3">
        <w:rPr>
          <w:sz w:val="20"/>
          <w:szCs w:val="20"/>
          <w:lang w:val="en-GB"/>
        </w:rPr>
        <w:t>: Screened patients- Exclusion criteria</w:t>
      </w:r>
      <w:bookmarkEnd w:id="283"/>
    </w:p>
    <w:tbl>
      <w:tblPr>
        <w:tblW w:w="0" w:type="auto"/>
        <w:tblInd w:w="67" w:type="dxa"/>
        <w:tblLayout w:type="fixed"/>
        <w:tblCellMar>
          <w:left w:w="0" w:type="dxa"/>
          <w:right w:w="0" w:type="dxa"/>
        </w:tblCellMar>
        <w:tblLook w:val="0000" w:firstRow="0" w:lastRow="0" w:firstColumn="0" w:lastColumn="0" w:noHBand="0" w:noVBand="0"/>
      </w:tblPr>
      <w:tblGrid>
        <w:gridCol w:w="674"/>
        <w:gridCol w:w="1852"/>
        <w:gridCol w:w="360"/>
        <w:gridCol w:w="1006"/>
      </w:tblGrid>
      <w:tr w:rsidR="000A4F6C" w:rsidTr="00AC628B">
        <w:trPr>
          <w:cantSplit/>
          <w:tblHeader/>
        </w:trPr>
        <w:tc>
          <w:tcPr>
            <w:tcW w:w="2526"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AC628B">
            <w:pPr>
              <w:adjustRightInd w:val="0"/>
              <w:spacing w:before="67" w:after="67"/>
              <w:jc w:val="center"/>
              <w:rPr>
                <w:rFonts w:cs="Arial"/>
                <w:i/>
                <w:iCs/>
                <w:color w:val="000000"/>
                <w:sz w:val="19"/>
                <w:szCs w:val="19"/>
              </w:rPr>
            </w:pPr>
            <w:bookmarkStart w:id="284" w:name="IDX35"/>
            <w:bookmarkEnd w:id="284"/>
            <w:r>
              <w:rPr>
                <w:rFonts w:cs="Arial"/>
                <w:i/>
                <w:iCs/>
                <w:color w:val="000000"/>
                <w:sz w:val="19"/>
                <w:szCs w:val="19"/>
              </w:rPr>
              <w:t>Exclusion criteri</w:t>
            </w:r>
            <w:r w:rsidR="00AC628B">
              <w:rPr>
                <w:rFonts w:cs="Arial"/>
                <w:i/>
                <w:iCs/>
                <w:color w:val="000000"/>
                <w:sz w:val="19"/>
                <w:szCs w:val="19"/>
              </w:rPr>
              <w:t>on</w:t>
            </w:r>
            <w:r>
              <w:rPr>
                <w:rFonts w:cs="Arial"/>
                <w:i/>
                <w:iCs/>
                <w:color w:val="000000"/>
                <w:sz w:val="19"/>
                <w:szCs w:val="19"/>
              </w:rPr>
              <w:t xml:space="preserve"> fulfilled</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1006"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1</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2</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3</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4</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5</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6</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7</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8</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9</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10</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11</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12</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13</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14</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15</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16</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17</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18</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19</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20</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21</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22</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23</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24</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25</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26</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27</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28</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29</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30</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31</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32</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33</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34</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35</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36</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37</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38</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39</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40</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41</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42</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43</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44</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45</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46</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47</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48</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49</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50</w:t>
            </w:r>
          </w:p>
        </w:tc>
        <w:tc>
          <w:tcPr>
            <w:tcW w:w="18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C628B">
        <w:trPr>
          <w:cantSplit/>
        </w:trPr>
        <w:tc>
          <w:tcPr>
            <w:tcW w:w="674"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85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006"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D87416" w:rsidRDefault="00D87416" w:rsidP="00D611E1">
      <w:pPr>
        <w:spacing w:before="480" w:beforeAutospacing="0" w:after="0" w:afterAutospacing="0"/>
        <w:contextualSpacing w:val="0"/>
        <w:rPr>
          <w:u w:val="single"/>
        </w:rPr>
      </w:pPr>
      <w:r w:rsidRPr="00D87416">
        <w:rPr>
          <w:u w:val="single"/>
        </w:rPr>
        <w:t>Screening visit- Demographics</w:t>
      </w:r>
    </w:p>
    <w:p w:rsidR="00D87416" w:rsidRPr="00D87416" w:rsidRDefault="00D87416" w:rsidP="009E26D9">
      <w:pPr>
        <w:rPr>
          <w:lang w:val="en-GB"/>
        </w:rPr>
      </w:pPr>
      <w:r w:rsidRPr="00D87416">
        <w:rPr>
          <w:lang w:val="en-GB"/>
        </w:rPr>
        <w:t>The median age of the patients amounted to 17 years, wi</w:t>
      </w:r>
      <w:r w:rsidR="000F54DE">
        <w:rPr>
          <w:lang w:val="en-GB"/>
        </w:rPr>
        <w:t>th a range from 12 to 20 years</w:t>
      </w:r>
      <w:r w:rsidRPr="00D87416">
        <w:rPr>
          <w:lang w:val="en-GB"/>
        </w:rPr>
        <w:t>.</w:t>
      </w:r>
      <w:r w:rsidR="00F64400">
        <w:rPr>
          <w:lang w:val="en-GB"/>
        </w:rPr>
        <w:t xml:space="preserve"> </w:t>
      </w:r>
      <w:r w:rsidR="00D13015">
        <w:rPr>
          <w:lang w:val="en-GB"/>
        </w:rPr>
        <w:t>16 patients</w:t>
      </w:r>
      <w:r w:rsidR="00AC628B">
        <w:rPr>
          <w:lang w:val="en-GB"/>
        </w:rPr>
        <w:t xml:space="preserve"> were pubertal</w:t>
      </w:r>
      <w:r w:rsidR="00D13015">
        <w:rPr>
          <w:lang w:val="en-GB"/>
        </w:rPr>
        <w:t xml:space="preserve"> (</w:t>
      </w:r>
      <w:r w:rsidR="00F64400">
        <w:rPr>
          <w:lang w:val="en-GB"/>
        </w:rPr>
        <w:t>51.6</w:t>
      </w:r>
      <w:r w:rsidR="008C2914">
        <w:rPr>
          <w:lang w:val="en-GB"/>
        </w:rPr>
        <w:t> </w:t>
      </w:r>
      <w:r w:rsidR="00F64400">
        <w:rPr>
          <w:lang w:val="en-GB"/>
        </w:rPr>
        <w:t>%</w:t>
      </w:r>
      <w:r w:rsidR="00D13015">
        <w:rPr>
          <w:lang w:val="en-GB"/>
        </w:rPr>
        <w:t>)</w:t>
      </w:r>
      <w:r w:rsidR="00AC628B">
        <w:rPr>
          <w:lang w:val="en-GB"/>
        </w:rPr>
        <w:t xml:space="preserve"> and 15 (48.4%) adolescent</w:t>
      </w:r>
      <w:r w:rsidR="00D13015">
        <w:rPr>
          <w:lang w:val="en-GB"/>
        </w:rPr>
        <w:t>.</w:t>
      </w:r>
      <w:r w:rsidR="00F64400">
        <w:rPr>
          <w:lang w:val="en-GB"/>
        </w:rPr>
        <w:t xml:space="preserve"> </w:t>
      </w:r>
      <w:r w:rsidR="00D13015">
        <w:rPr>
          <w:lang w:val="en-GB"/>
        </w:rPr>
        <w:t>M</w:t>
      </w:r>
      <w:r w:rsidR="000F54DE">
        <w:rPr>
          <w:lang w:val="en-GB"/>
        </w:rPr>
        <w:t>ore than half of the patients were female (61.3</w:t>
      </w:r>
      <w:r w:rsidR="008C2914">
        <w:rPr>
          <w:lang w:val="en-GB"/>
        </w:rPr>
        <w:t> </w:t>
      </w:r>
      <w:r w:rsidR="000F54DE">
        <w:rPr>
          <w:lang w:val="en-GB"/>
        </w:rPr>
        <w:t>%). All patients were non-hispanic or latino and white. Median height was 1.</w:t>
      </w:r>
      <w:r w:rsidR="00AC628B">
        <w:rPr>
          <w:lang w:val="en-GB"/>
        </w:rPr>
        <w:t>69</w:t>
      </w:r>
      <w:r w:rsidR="000F54DE">
        <w:rPr>
          <w:lang w:val="en-GB"/>
        </w:rPr>
        <w:t xml:space="preserve"> m and median weight at screen</w:t>
      </w:r>
      <w:r w:rsidR="008C2914">
        <w:rPr>
          <w:lang w:val="en-GB"/>
        </w:rPr>
        <w:t>ing 66 kg, which led to a median</w:t>
      </w:r>
      <w:r w:rsidR="000F54DE">
        <w:rPr>
          <w:lang w:val="en-GB"/>
        </w:rPr>
        <w:t xml:space="preserve"> BMI of 22.6 kg/m</w:t>
      </w:r>
      <w:r w:rsidR="000F54DE" w:rsidRPr="000F54DE">
        <w:rPr>
          <w:vertAlign w:val="superscript"/>
          <w:lang w:val="en-GB"/>
        </w:rPr>
        <w:t>2</w:t>
      </w:r>
      <w:r w:rsidR="000F54DE">
        <w:rPr>
          <w:lang w:val="en-GB"/>
        </w:rPr>
        <w:t xml:space="preserve"> (</w:t>
      </w:r>
      <w:r w:rsidR="00AC628B">
        <w:rPr>
          <w:lang w:val="en-GB"/>
        </w:rPr>
        <w:t xml:space="preserve">23.1 kg/m² for patients </w:t>
      </w:r>
      <w:r w:rsidR="00944DD7">
        <w:rPr>
          <w:lang w:val="en-GB"/>
        </w:rPr>
        <w:t>of</w:t>
      </w:r>
      <w:r w:rsidR="00AC628B">
        <w:rPr>
          <w:lang w:val="en-GB"/>
        </w:rPr>
        <w:t xml:space="preserve"> sequence 1 and 21.</w:t>
      </w:r>
      <w:r w:rsidR="00944DD7">
        <w:rPr>
          <w:lang w:val="en-GB"/>
        </w:rPr>
        <w:t>4</w:t>
      </w:r>
      <w:r w:rsidR="00AC628B">
        <w:rPr>
          <w:lang w:val="en-GB"/>
        </w:rPr>
        <w:t xml:space="preserve"> </w:t>
      </w:r>
      <w:r w:rsidR="00944DD7">
        <w:rPr>
          <w:lang w:val="en-GB"/>
        </w:rPr>
        <w:t>k</w:t>
      </w:r>
      <w:r w:rsidR="00AC628B">
        <w:rPr>
          <w:lang w:val="en-GB"/>
        </w:rPr>
        <w:t>g/m² for patients of sequence</w:t>
      </w:r>
      <w:r w:rsidR="00944DD7">
        <w:rPr>
          <w:lang w:val="en-GB"/>
        </w:rPr>
        <w:t xml:space="preserve"> </w:t>
      </w:r>
      <w:r w:rsidR="00AC628B">
        <w:rPr>
          <w:lang w:val="en-GB"/>
        </w:rPr>
        <w:t>2 ;</w:t>
      </w:r>
      <w:r w:rsidR="000F54DE" w:rsidRPr="00D87416">
        <w:rPr>
          <w:lang w:val="en-GB"/>
        </w:rPr>
        <w:fldChar w:fldCharType="begin"/>
      </w:r>
      <w:r w:rsidR="000F54DE" w:rsidRPr="00D87416">
        <w:rPr>
          <w:lang w:val="en-GB"/>
        </w:rPr>
        <w:instrText xml:space="preserve"> REF _Ref532816608 \h  \* MERGEFORMAT </w:instrText>
      </w:r>
      <w:r w:rsidR="000F54DE" w:rsidRPr="00D87416">
        <w:rPr>
          <w:lang w:val="en-GB"/>
        </w:rPr>
      </w:r>
      <w:r w:rsidR="000F54DE" w:rsidRPr="00D87416">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40</w:t>
      </w:r>
      <w:r w:rsidR="000F54DE" w:rsidRPr="00D87416">
        <w:rPr>
          <w:lang w:val="en-GB"/>
        </w:rPr>
        <w:fldChar w:fldCharType="end"/>
      </w:r>
      <w:r w:rsidR="000F54DE">
        <w:rPr>
          <w:lang w:val="en-GB"/>
        </w:rPr>
        <w:t>).</w:t>
      </w:r>
    </w:p>
    <w:p w:rsidR="000A4F6C" w:rsidRPr="003076F3" w:rsidRDefault="000A4F6C" w:rsidP="00D611E1">
      <w:pPr>
        <w:pStyle w:val="Beschriftung"/>
        <w:rPr>
          <w:sz w:val="20"/>
          <w:szCs w:val="20"/>
          <w:lang w:val="en-GB"/>
        </w:rPr>
      </w:pPr>
      <w:bookmarkStart w:id="285" w:name="_Ref532816608"/>
      <w:bookmarkStart w:id="286" w:name="_Toc7688459"/>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47</w:t>
      </w:r>
      <w:r w:rsidRPr="003076F3">
        <w:rPr>
          <w:sz w:val="20"/>
          <w:szCs w:val="20"/>
        </w:rPr>
        <w:fldChar w:fldCharType="end"/>
      </w:r>
      <w:bookmarkEnd w:id="285"/>
      <w:r w:rsidRPr="003076F3">
        <w:rPr>
          <w:sz w:val="20"/>
          <w:szCs w:val="20"/>
          <w:lang w:val="en-GB"/>
        </w:rPr>
        <w:t>: Screening visit- Patient’s demographics and characteristics</w:t>
      </w:r>
      <w:bookmarkEnd w:id="286"/>
    </w:p>
    <w:tbl>
      <w:tblPr>
        <w:tblW w:w="0" w:type="auto"/>
        <w:tblInd w:w="67" w:type="dxa"/>
        <w:tblLayout w:type="fixed"/>
        <w:tblCellMar>
          <w:left w:w="0" w:type="dxa"/>
          <w:right w:w="0" w:type="dxa"/>
        </w:tblCellMar>
        <w:tblLook w:val="0000" w:firstRow="0" w:lastRow="0" w:firstColumn="0" w:lastColumn="0" w:noHBand="0" w:noVBand="0"/>
      </w:tblPr>
      <w:tblGrid>
        <w:gridCol w:w="2687"/>
        <w:gridCol w:w="1638"/>
        <w:gridCol w:w="1638"/>
        <w:gridCol w:w="1137"/>
      </w:tblGrid>
      <w:tr w:rsidR="000A4F6C" w:rsidTr="00944DD7">
        <w:trPr>
          <w:cantSplit/>
          <w:tblHeader/>
        </w:trPr>
        <w:tc>
          <w:tcPr>
            <w:tcW w:w="268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0A4F6C" w:rsidRDefault="000A4F6C" w:rsidP="00912997">
            <w:pPr>
              <w:adjustRightInd w:val="0"/>
              <w:spacing w:before="67" w:after="67"/>
              <w:jc w:val="center"/>
              <w:rPr>
                <w:rFonts w:cs="Arial"/>
                <w:i/>
                <w:iCs/>
                <w:color w:val="000000"/>
                <w:sz w:val="19"/>
                <w:szCs w:val="19"/>
                <w:lang w:val="en-GB"/>
              </w:rPr>
            </w:pPr>
            <w:bookmarkStart w:id="287" w:name="IDX36"/>
            <w:bookmarkEnd w:id="287"/>
          </w:p>
        </w:tc>
        <w:tc>
          <w:tcPr>
            <w:tcW w:w="163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AC628B" w:rsidRDefault="000A4F6C" w:rsidP="00912997">
            <w:pPr>
              <w:adjustRightInd w:val="0"/>
              <w:spacing w:before="67" w:after="67"/>
              <w:jc w:val="center"/>
              <w:rPr>
                <w:rFonts w:cs="Arial"/>
                <w:i/>
                <w:iCs/>
                <w:color w:val="000000"/>
                <w:sz w:val="19"/>
                <w:szCs w:val="19"/>
                <w:lang w:val="en-US"/>
              </w:rPr>
            </w:pPr>
            <w:r w:rsidRPr="00AC628B">
              <w:rPr>
                <w:rFonts w:cs="Arial"/>
                <w:i/>
                <w:iCs/>
                <w:color w:val="000000"/>
                <w:sz w:val="19"/>
                <w:szCs w:val="19"/>
                <w:lang w:val="en-US"/>
              </w:rPr>
              <w:t>Sequence 1 [N,%]</w:t>
            </w:r>
          </w:p>
        </w:tc>
        <w:tc>
          <w:tcPr>
            <w:tcW w:w="163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sidRPr="00AC628B">
              <w:rPr>
                <w:rFonts w:cs="Arial"/>
                <w:i/>
                <w:iCs/>
                <w:color w:val="000000"/>
                <w:sz w:val="19"/>
                <w:szCs w:val="19"/>
                <w:lang w:val="en-US"/>
              </w:rPr>
              <w:t>Sequence 2 [N,%</w:t>
            </w:r>
            <w:r>
              <w:rPr>
                <w:rFonts w:cs="Arial"/>
                <w:i/>
                <w:iCs/>
                <w:color w:val="000000"/>
                <w:sz w:val="19"/>
                <w:szCs w:val="19"/>
              </w:rPr>
              <w:t>]</w:t>
            </w:r>
          </w:p>
        </w:tc>
        <w:tc>
          <w:tcPr>
            <w:tcW w:w="113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 [N,%]</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Number of patients</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 (100.00)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 (100.00)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 (100.00)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Age</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17.07</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16.94</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17.00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1.81</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2.08</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14.00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18.00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17.00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17.00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Pubertal status documented</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Yes</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 (46.67)</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 (56.25)</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 (51.61)</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Not applicable</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 (53.33)</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 (43.75)</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 (48.39)</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lastRenderedPageBreak/>
              <w:t>Pubertal status</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Adolescent</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 (53.33)</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 (43.75)</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 (48.39)</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Pubertal</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 (46.67)</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 (56.25)</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 (51.61)</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Gender</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Female</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 (66.67)</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 (56.25)</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 (61.29)</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Male</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 (33.33)</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 (43.75)</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 (38.71)</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Ethnicity</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Non-Hispanic or Latino</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 (100.00)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 (100.00)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 (100.00)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Race</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White</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 (100.00)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 (100.00)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 (100.00)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Height [m]</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1.71</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1.74</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1.73</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0.08</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1.62</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1.59</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1.59</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1.69</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1.73</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1.69</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1.88</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Weight [kg]</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70.90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66.30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68.53</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11.05</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7.86</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9.66</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55.10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52.90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52.90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68.60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64.15</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66.00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98.80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79.90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98.80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BMI [kg/m</w:t>
            </w:r>
            <w:r>
              <w:rPr>
                <w:rFonts w:cs="Arial"/>
                <w:color w:val="000000"/>
                <w:sz w:val="19"/>
                <w:szCs w:val="19"/>
                <w:vertAlign w:val="superscript"/>
              </w:rPr>
              <w:t>2</w:t>
            </w:r>
            <w:r>
              <w:rPr>
                <w:rFonts w:cs="Arial"/>
                <w:color w:val="000000"/>
                <w:sz w:val="19"/>
                <w:szCs w:val="19"/>
              </w:rPr>
              <w:t>]</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24.19</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21.96</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23.04</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2.53</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3.06</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20.10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18.40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18.40</w:t>
            </w:r>
          </w:p>
        </w:tc>
      </w:tr>
      <w:tr w:rsidR="000A4F6C" w:rsidTr="00944DD7">
        <w:trPr>
          <w:cantSplit/>
        </w:trPr>
        <w:tc>
          <w:tcPr>
            <w:tcW w:w="268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23.10</w:t>
            </w:r>
          </w:p>
        </w:tc>
        <w:tc>
          <w:tcPr>
            <w:tcW w:w="16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21.40</w:t>
            </w:r>
          </w:p>
        </w:tc>
        <w:tc>
          <w:tcPr>
            <w:tcW w:w="11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22.60</w:t>
            </w:r>
          </w:p>
        </w:tc>
      </w:tr>
      <w:tr w:rsidR="000A4F6C" w:rsidTr="00944DD7">
        <w:trPr>
          <w:cantSplit/>
        </w:trPr>
        <w:tc>
          <w:tcPr>
            <w:tcW w:w="268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63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32.20</w:t>
            </w:r>
          </w:p>
        </w:tc>
        <w:tc>
          <w:tcPr>
            <w:tcW w:w="163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28.40</w:t>
            </w:r>
          </w:p>
        </w:tc>
        <w:tc>
          <w:tcPr>
            <w:tcW w:w="113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32.20</w:t>
            </w:r>
          </w:p>
        </w:tc>
      </w:tr>
    </w:tbl>
    <w:p w:rsidR="00EF2171" w:rsidRDefault="00D13015" w:rsidP="00D611E1">
      <w:pPr>
        <w:spacing w:before="480" w:beforeAutospacing="0"/>
        <w:contextualSpacing w:val="0"/>
        <w:rPr>
          <w:lang w:val="en-GB"/>
        </w:rPr>
      </w:pPr>
      <w:r w:rsidRPr="00D13015">
        <w:rPr>
          <w:lang w:val="en-GB"/>
        </w:rPr>
        <w:t xml:space="preserve">Furthermore the median systolic blood pressure amounted to </w:t>
      </w:r>
      <w:r>
        <w:rPr>
          <w:lang w:val="en-GB"/>
        </w:rPr>
        <w:t>128</w:t>
      </w:r>
      <w:r w:rsidR="008C2914">
        <w:rPr>
          <w:lang w:val="en-GB"/>
        </w:rPr>
        <w:t> </w:t>
      </w:r>
      <w:r>
        <w:rPr>
          <w:lang w:val="en-GB"/>
        </w:rPr>
        <w:t xml:space="preserve">mmHg, the </w:t>
      </w:r>
      <w:r w:rsidRPr="00D13015">
        <w:rPr>
          <w:lang w:val="en-GB"/>
        </w:rPr>
        <w:t>diastolic</w:t>
      </w:r>
      <w:r>
        <w:rPr>
          <w:lang w:val="en-GB"/>
        </w:rPr>
        <w:t xml:space="preserve"> to 61</w:t>
      </w:r>
      <w:r w:rsidR="008C2914">
        <w:rPr>
          <w:lang w:val="en-GB"/>
        </w:rPr>
        <w:t> </w:t>
      </w:r>
      <w:r>
        <w:rPr>
          <w:lang w:val="en-GB"/>
        </w:rPr>
        <w:t>mmHg. The median pulse was 76</w:t>
      </w:r>
      <w:r w:rsidR="008C2914">
        <w:rPr>
          <w:lang w:val="en-GB"/>
        </w:rPr>
        <w:t> </w:t>
      </w:r>
      <w:r w:rsidR="00944DD7">
        <w:rPr>
          <w:lang w:val="en-GB"/>
        </w:rPr>
        <w:t>b</w:t>
      </w:r>
      <w:r>
        <w:rPr>
          <w:lang w:val="en-GB"/>
        </w:rPr>
        <w:t>p</w:t>
      </w:r>
      <w:r w:rsidR="00944DD7">
        <w:rPr>
          <w:lang w:val="en-GB"/>
        </w:rPr>
        <w:t>m</w:t>
      </w:r>
      <w:r>
        <w:rPr>
          <w:lang w:val="en-GB"/>
        </w:rPr>
        <w:t xml:space="preserve"> and the median temperature 36.9</w:t>
      </w:r>
      <w:r w:rsidR="008C2914">
        <w:rPr>
          <w:lang w:val="en-GB"/>
        </w:rPr>
        <w:t> </w:t>
      </w:r>
      <w:r w:rsidRPr="00D13015">
        <w:rPr>
          <w:vertAlign w:val="superscript"/>
          <w:lang w:val="en-GB"/>
        </w:rPr>
        <w:t>o</w:t>
      </w:r>
      <w:r>
        <w:rPr>
          <w:lang w:val="en-GB"/>
        </w:rPr>
        <w:t xml:space="preserve">C </w:t>
      </w:r>
      <w:r w:rsidR="00455783">
        <w:rPr>
          <w:lang w:val="en-GB"/>
        </w:rPr>
        <w:t>(</w:t>
      </w:r>
      <w:r w:rsidR="00455783" w:rsidRPr="00455783">
        <w:rPr>
          <w:lang w:val="en-GB"/>
        </w:rPr>
        <w:fldChar w:fldCharType="begin"/>
      </w:r>
      <w:r w:rsidR="00455783" w:rsidRPr="00455783">
        <w:rPr>
          <w:lang w:val="en-GB"/>
        </w:rPr>
        <w:instrText xml:space="preserve"> REF _Ref532817348 \h  \* MERGEFORMAT </w:instrText>
      </w:r>
      <w:r w:rsidR="00455783" w:rsidRPr="00455783">
        <w:rPr>
          <w:lang w:val="en-GB"/>
        </w:rPr>
      </w:r>
      <w:r w:rsidR="00455783" w:rsidRPr="00455783">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41</w:t>
      </w:r>
      <w:r w:rsidR="00455783" w:rsidRPr="00455783">
        <w:rPr>
          <w:lang w:val="en-GB"/>
        </w:rPr>
        <w:fldChar w:fldCharType="end"/>
      </w:r>
      <w:r w:rsidR="00455783">
        <w:rPr>
          <w:lang w:val="en-GB"/>
        </w:rPr>
        <w:t>).</w:t>
      </w:r>
    </w:p>
    <w:p w:rsidR="00944DD7" w:rsidRPr="00D13015" w:rsidRDefault="00944DD7" w:rsidP="00D611E1">
      <w:pPr>
        <w:spacing w:before="480" w:beforeAutospacing="0"/>
        <w:contextualSpacing w:val="0"/>
        <w:rPr>
          <w:lang w:val="en-GB"/>
        </w:rPr>
      </w:pPr>
    </w:p>
    <w:p w:rsidR="000A4F6C" w:rsidRPr="003076F3" w:rsidRDefault="000A4F6C" w:rsidP="00D611E1">
      <w:pPr>
        <w:pStyle w:val="Beschriftung"/>
        <w:rPr>
          <w:sz w:val="20"/>
          <w:szCs w:val="20"/>
          <w:lang w:val="en-GB"/>
        </w:rPr>
      </w:pPr>
      <w:bookmarkStart w:id="288" w:name="_Ref532817348"/>
      <w:bookmarkStart w:id="289" w:name="_Toc7688460"/>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48</w:t>
      </w:r>
      <w:r w:rsidRPr="003076F3">
        <w:rPr>
          <w:sz w:val="20"/>
          <w:szCs w:val="20"/>
        </w:rPr>
        <w:fldChar w:fldCharType="end"/>
      </w:r>
      <w:bookmarkEnd w:id="288"/>
      <w:r w:rsidRPr="003076F3">
        <w:rPr>
          <w:sz w:val="20"/>
          <w:szCs w:val="20"/>
          <w:lang w:val="en-GB"/>
        </w:rPr>
        <w:t>: Screening visit- Vital signs</w:t>
      </w:r>
      <w:bookmarkEnd w:id="289"/>
    </w:p>
    <w:tbl>
      <w:tblPr>
        <w:tblW w:w="0" w:type="auto"/>
        <w:tblInd w:w="67" w:type="dxa"/>
        <w:tblLayout w:type="fixed"/>
        <w:tblCellMar>
          <w:left w:w="0" w:type="dxa"/>
          <w:right w:w="0" w:type="dxa"/>
        </w:tblCellMar>
        <w:tblLook w:val="0000" w:firstRow="0" w:lastRow="0" w:firstColumn="0" w:lastColumn="0" w:noHBand="0" w:noVBand="0"/>
      </w:tblPr>
      <w:tblGrid>
        <w:gridCol w:w="2943"/>
        <w:gridCol w:w="1019"/>
        <w:gridCol w:w="1019"/>
        <w:gridCol w:w="739"/>
      </w:tblGrid>
      <w:tr w:rsidR="000A4F6C" w:rsidRPr="00D13015" w:rsidTr="00912997">
        <w:trPr>
          <w:cantSplit/>
          <w:tblHeader/>
        </w:trPr>
        <w:tc>
          <w:tcPr>
            <w:tcW w:w="2943"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4D2DF4" w:rsidRDefault="000A4F6C" w:rsidP="00912997">
            <w:pPr>
              <w:adjustRightInd w:val="0"/>
              <w:spacing w:before="67" w:after="67"/>
              <w:jc w:val="center"/>
              <w:rPr>
                <w:rFonts w:cs="Arial"/>
                <w:i/>
                <w:iCs/>
                <w:color w:val="000000"/>
                <w:sz w:val="19"/>
                <w:szCs w:val="19"/>
                <w:lang w:val="en-GB"/>
              </w:rPr>
            </w:pPr>
            <w:bookmarkStart w:id="290" w:name="IDX37"/>
            <w:bookmarkEnd w:id="290"/>
          </w:p>
        </w:tc>
        <w:tc>
          <w:tcPr>
            <w:tcW w:w="101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D13015" w:rsidRDefault="000A4F6C" w:rsidP="00912997">
            <w:pPr>
              <w:adjustRightInd w:val="0"/>
              <w:spacing w:before="67" w:after="67"/>
              <w:jc w:val="center"/>
              <w:rPr>
                <w:rFonts w:cs="Arial"/>
                <w:i/>
                <w:iCs/>
                <w:color w:val="000000"/>
                <w:sz w:val="19"/>
                <w:szCs w:val="19"/>
                <w:lang w:val="en-GB"/>
              </w:rPr>
            </w:pPr>
            <w:r w:rsidRPr="00D13015">
              <w:rPr>
                <w:rFonts w:cs="Arial"/>
                <w:i/>
                <w:iCs/>
                <w:color w:val="000000"/>
                <w:sz w:val="19"/>
                <w:szCs w:val="19"/>
                <w:lang w:val="en-GB"/>
              </w:rPr>
              <w:t>Sequence 1</w:t>
            </w:r>
          </w:p>
        </w:tc>
        <w:tc>
          <w:tcPr>
            <w:tcW w:w="101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D13015" w:rsidRDefault="000A4F6C" w:rsidP="00912997">
            <w:pPr>
              <w:adjustRightInd w:val="0"/>
              <w:spacing w:before="67" w:after="67"/>
              <w:jc w:val="center"/>
              <w:rPr>
                <w:rFonts w:cs="Arial"/>
                <w:i/>
                <w:iCs/>
                <w:color w:val="000000"/>
                <w:sz w:val="19"/>
                <w:szCs w:val="19"/>
                <w:lang w:val="en-GB"/>
              </w:rPr>
            </w:pPr>
            <w:r w:rsidRPr="00D13015">
              <w:rPr>
                <w:rFonts w:cs="Arial"/>
                <w:i/>
                <w:iCs/>
                <w:color w:val="000000"/>
                <w:sz w:val="19"/>
                <w:szCs w:val="19"/>
                <w:lang w:val="en-GB"/>
              </w:rPr>
              <w:t>Sequence 2</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D13015" w:rsidRDefault="000A4F6C" w:rsidP="00912997">
            <w:pPr>
              <w:adjustRightInd w:val="0"/>
              <w:spacing w:before="67" w:after="67"/>
              <w:jc w:val="center"/>
              <w:rPr>
                <w:rFonts w:cs="Arial"/>
                <w:i/>
                <w:iCs/>
                <w:color w:val="000000"/>
                <w:sz w:val="19"/>
                <w:szCs w:val="19"/>
                <w:lang w:val="en-GB"/>
              </w:rPr>
            </w:pPr>
            <w:r w:rsidRPr="00D13015">
              <w:rPr>
                <w:rFonts w:cs="Arial"/>
                <w:i/>
                <w:iCs/>
                <w:color w:val="000000"/>
                <w:sz w:val="19"/>
                <w:szCs w:val="19"/>
                <w:lang w:val="en-GB"/>
              </w:rPr>
              <w:t>Total</w:t>
            </w:r>
          </w:p>
        </w:tc>
      </w:tr>
      <w:tr w:rsidR="000A4F6C" w:rsidRPr="00D13015" w:rsidTr="00912997">
        <w:trPr>
          <w:cantSplit/>
        </w:trPr>
        <w:tc>
          <w:tcPr>
            <w:tcW w:w="2943" w:type="dxa"/>
            <w:tcBorders>
              <w:top w:val="nil"/>
              <w:left w:val="nil"/>
              <w:bottom w:val="nil"/>
              <w:right w:val="nil"/>
            </w:tcBorders>
            <w:shd w:val="clear" w:color="auto" w:fill="FFFFFF"/>
            <w:tcMar>
              <w:left w:w="67" w:type="dxa"/>
              <w:right w:w="67" w:type="dxa"/>
            </w:tcMar>
          </w:tcPr>
          <w:p w:rsidR="000A4F6C" w:rsidRPr="00D13015" w:rsidRDefault="000A4F6C" w:rsidP="00912997">
            <w:pPr>
              <w:adjustRightInd w:val="0"/>
              <w:spacing w:before="67" w:after="67"/>
              <w:rPr>
                <w:rFonts w:cs="Arial"/>
                <w:color w:val="000000"/>
                <w:sz w:val="19"/>
                <w:szCs w:val="19"/>
                <w:lang w:val="en-GB"/>
              </w:rPr>
            </w:pPr>
            <w:r w:rsidRPr="00D13015">
              <w:rPr>
                <w:rFonts w:cs="Arial"/>
                <w:color w:val="000000"/>
                <w:sz w:val="19"/>
                <w:szCs w:val="19"/>
                <w:lang w:val="en-GB"/>
              </w:rPr>
              <w:t>Number of patients</w:t>
            </w:r>
          </w:p>
        </w:tc>
        <w:tc>
          <w:tcPr>
            <w:tcW w:w="1019" w:type="dxa"/>
            <w:tcBorders>
              <w:top w:val="nil"/>
              <w:left w:val="nil"/>
              <w:bottom w:val="nil"/>
              <w:right w:val="nil"/>
            </w:tcBorders>
            <w:shd w:val="clear" w:color="auto" w:fill="FFFFFF"/>
            <w:tcMar>
              <w:left w:w="67" w:type="dxa"/>
              <w:right w:w="67" w:type="dxa"/>
            </w:tcMar>
          </w:tcPr>
          <w:p w:rsidR="000A4F6C" w:rsidRPr="00D13015" w:rsidRDefault="000A4F6C" w:rsidP="00912997">
            <w:pPr>
              <w:adjustRightInd w:val="0"/>
              <w:spacing w:before="67" w:after="67"/>
              <w:jc w:val="right"/>
              <w:rPr>
                <w:rFonts w:cs="Arial"/>
                <w:color w:val="000000"/>
                <w:sz w:val="19"/>
                <w:szCs w:val="19"/>
                <w:lang w:val="en-GB"/>
              </w:rPr>
            </w:pPr>
            <w:r w:rsidRPr="00D13015">
              <w:rPr>
                <w:rFonts w:cs="Arial"/>
                <w:color w:val="000000"/>
                <w:sz w:val="19"/>
                <w:szCs w:val="19"/>
                <w:lang w:val="en-GB"/>
              </w:rPr>
              <w:t>15</w:t>
            </w:r>
          </w:p>
        </w:tc>
        <w:tc>
          <w:tcPr>
            <w:tcW w:w="1019" w:type="dxa"/>
            <w:tcBorders>
              <w:top w:val="nil"/>
              <w:left w:val="nil"/>
              <w:bottom w:val="nil"/>
              <w:right w:val="nil"/>
            </w:tcBorders>
            <w:shd w:val="clear" w:color="auto" w:fill="FFFFFF"/>
            <w:tcMar>
              <w:left w:w="67" w:type="dxa"/>
              <w:right w:w="67" w:type="dxa"/>
            </w:tcMar>
          </w:tcPr>
          <w:p w:rsidR="000A4F6C" w:rsidRPr="00D13015" w:rsidRDefault="000A4F6C" w:rsidP="00912997">
            <w:pPr>
              <w:adjustRightInd w:val="0"/>
              <w:spacing w:before="67" w:after="67"/>
              <w:jc w:val="right"/>
              <w:rPr>
                <w:rFonts w:cs="Arial"/>
                <w:color w:val="000000"/>
                <w:sz w:val="19"/>
                <w:szCs w:val="19"/>
                <w:lang w:val="en-GB"/>
              </w:rPr>
            </w:pPr>
            <w:r w:rsidRPr="00D13015">
              <w:rPr>
                <w:rFonts w:cs="Arial"/>
                <w:color w:val="000000"/>
                <w:sz w:val="19"/>
                <w:szCs w:val="19"/>
                <w:lang w:val="en-GB"/>
              </w:rPr>
              <w:t>16</w:t>
            </w:r>
          </w:p>
        </w:tc>
        <w:tc>
          <w:tcPr>
            <w:tcW w:w="739" w:type="dxa"/>
            <w:tcBorders>
              <w:top w:val="nil"/>
              <w:left w:val="nil"/>
              <w:bottom w:val="nil"/>
              <w:right w:val="nil"/>
            </w:tcBorders>
            <w:shd w:val="clear" w:color="auto" w:fill="FFFFFF"/>
            <w:tcMar>
              <w:left w:w="67" w:type="dxa"/>
              <w:right w:w="67" w:type="dxa"/>
            </w:tcMar>
          </w:tcPr>
          <w:p w:rsidR="000A4F6C" w:rsidRPr="00D13015" w:rsidRDefault="000A4F6C" w:rsidP="00912997">
            <w:pPr>
              <w:adjustRightInd w:val="0"/>
              <w:spacing w:before="67" w:after="67"/>
              <w:jc w:val="right"/>
              <w:rPr>
                <w:rFonts w:cs="Arial"/>
                <w:color w:val="000000"/>
                <w:sz w:val="19"/>
                <w:szCs w:val="19"/>
                <w:lang w:val="en-GB"/>
              </w:rPr>
            </w:pPr>
            <w:r w:rsidRPr="00D13015">
              <w:rPr>
                <w:rFonts w:cs="Arial"/>
                <w:color w:val="000000"/>
                <w:sz w:val="19"/>
                <w:szCs w:val="19"/>
                <w:lang w:val="en-GB"/>
              </w:rPr>
              <w:t>31</w:t>
            </w:r>
          </w:p>
        </w:tc>
      </w:tr>
      <w:tr w:rsidR="000A4F6C" w:rsidRPr="00D13015" w:rsidTr="00912997">
        <w:trPr>
          <w:cantSplit/>
        </w:trPr>
        <w:tc>
          <w:tcPr>
            <w:tcW w:w="2943" w:type="dxa"/>
            <w:tcBorders>
              <w:top w:val="nil"/>
              <w:left w:val="nil"/>
              <w:bottom w:val="nil"/>
              <w:right w:val="nil"/>
            </w:tcBorders>
            <w:shd w:val="clear" w:color="auto" w:fill="FFFFFF"/>
            <w:tcMar>
              <w:left w:w="67" w:type="dxa"/>
              <w:right w:w="67" w:type="dxa"/>
            </w:tcMar>
          </w:tcPr>
          <w:p w:rsidR="000A4F6C" w:rsidRPr="00D13015" w:rsidRDefault="000A4F6C" w:rsidP="00912997">
            <w:pPr>
              <w:adjustRightInd w:val="0"/>
              <w:spacing w:before="67" w:after="67"/>
              <w:rPr>
                <w:rFonts w:cs="Arial"/>
                <w:color w:val="000000"/>
                <w:sz w:val="19"/>
                <w:szCs w:val="19"/>
                <w:lang w:val="en-GB"/>
              </w:rPr>
            </w:pPr>
          </w:p>
        </w:tc>
        <w:tc>
          <w:tcPr>
            <w:tcW w:w="1019" w:type="dxa"/>
            <w:tcBorders>
              <w:top w:val="nil"/>
              <w:left w:val="nil"/>
              <w:bottom w:val="nil"/>
              <w:right w:val="nil"/>
            </w:tcBorders>
            <w:shd w:val="clear" w:color="auto" w:fill="FFFFFF"/>
            <w:tcMar>
              <w:left w:w="67" w:type="dxa"/>
              <w:right w:w="67" w:type="dxa"/>
            </w:tcMar>
          </w:tcPr>
          <w:p w:rsidR="000A4F6C" w:rsidRPr="00D13015" w:rsidRDefault="000A4F6C" w:rsidP="00912997">
            <w:pPr>
              <w:adjustRightInd w:val="0"/>
              <w:spacing w:before="67" w:after="67"/>
              <w:rPr>
                <w:rFonts w:cs="Arial"/>
                <w:color w:val="000000"/>
                <w:sz w:val="19"/>
                <w:szCs w:val="19"/>
                <w:lang w:val="en-GB"/>
              </w:rPr>
            </w:pPr>
          </w:p>
        </w:tc>
        <w:tc>
          <w:tcPr>
            <w:tcW w:w="1019" w:type="dxa"/>
            <w:tcBorders>
              <w:top w:val="nil"/>
              <w:left w:val="nil"/>
              <w:bottom w:val="nil"/>
              <w:right w:val="nil"/>
            </w:tcBorders>
            <w:shd w:val="clear" w:color="auto" w:fill="FFFFFF"/>
            <w:tcMar>
              <w:left w:w="67" w:type="dxa"/>
              <w:right w:w="67" w:type="dxa"/>
            </w:tcMar>
          </w:tcPr>
          <w:p w:rsidR="000A4F6C" w:rsidRPr="00D13015" w:rsidRDefault="000A4F6C" w:rsidP="00912997">
            <w:pPr>
              <w:adjustRightInd w:val="0"/>
              <w:spacing w:before="67" w:after="67"/>
              <w:rPr>
                <w:rFonts w:cs="Arial"/>
                <w:color w:val="000000"/>
                <w:sz w:val="19"/>
                <w:szCs w:val="19"/>
                <w:lang w:val="en-GB"/>
              </w:rPr>
            </w:pPr>
          </w:p>
        </w:tc>
        <w:tc>
          <w:tcPr>
            <w:tcW w:w="739" w:type="dxa"/>
            <w:tcBorders>
              <w:top w:val="nil"/>
              <w:left w:val="nil"/>
              <w:bottom w:val="nil"/>
              <w:right w:val="nil"/>
            </w:tcBorders>
            <w:shd w:val="clear" w:color="auto" w:fill="FFFFFF"/>
            <w:tcMar>
              <w:left w:w="67" w:type="dxa"/>
              <w:right w:w="67" w:type="dxa"/>
            </w:tcMar>
          </w:tcPr>
          <w:p w:rsidR="000A4F6C" w:rsidRPr="00D13015" w:rsidRDefault="000A4F6C" w:rsidP="00912997">
            <w:pPr>
              <w:adjustRightInd w:val="0"/>
              <w:spacing w:before="67" w:after="67"/>
              <w:rPr>
                <w:rFonts w:cs="Arial"/>
                <w:color w:val="000000"/>
                <w:sz w:val="19"/>
                <w:szCs w:val="19"/>
                <w:lang w:val="en-GB"/>
              </w:rPr>
            </w:pP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Systolic blood pressure [mmHg]</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128.33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125.81</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127.03</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10.77</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8.85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9.75</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108.00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104.00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104.00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130.00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127.00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128.00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145.00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137.00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145.00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Diastolic blood pressure [mmHg]</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65.67</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62.25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63.90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10.52</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10.14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10.30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45.00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45.00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69.00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59.50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61.00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81.00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83.00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Pulse [bpm]</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81.13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81.44</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81.29</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13.53</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14.09</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65.00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76.00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79.00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76.00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109.00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111.00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Temperature [</w:t>
            </w:r>
            <w:r>
              <w:rPr>
                <w:rFonts w:cs="Arial"/>
                <w:color w:val="000000"/>
                <w:sz w:val="19"/>
                <w:szCs w:val="19"/>
                <w:vertAlign w:val="superscript"/>
              </w:rPr>
              <w:t>o</w:t>
            </w:r>
            <w:r>
              <w:rPr>
                <w:rFonts w:cs="Arial"/>
                <w:color w:val="000000"/>
                <w:sz w:val="19"/>
                <w:szCs w:val="19"/>
              </w:rPr>
              <w:t>C]</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36.85</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36.83</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36.84</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0.51</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0.67</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0.59</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35.60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35.00</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35.00</w:t>
            </w:r>
          </w:p>
        </w:tc>
      </w:tr>
      <w:tr w:rsidR="000A4F6C" w:rsidTr="00912997">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36.90</w:t>
            </w:r>
          </w:p>
        </w:tc>
        <w:tc>
          <w:tcPr>
            <w:tcW w:w="101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37.05</w:t>
            </w:r>
          </w:p>
        </w:tc>
        <w:tc>
          <w:tcPr>
            <w:tcW w:w="73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36.90</w:t>
            </w:r>
          </w:p>
        </w:tc>
      </w:tr>
      <w:tr w:rsidR="000A4F6C" w:rsidTr="00912997">
        <w:trPr>
          <w:cantSplit/>
        </w:trPr>
        <w:tc>
          <w:tcPr>
            <w:tcW w:w="294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01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37.90</w:t>
            </w:r>
          </w:p>
        </w:tc>
        <w:tc>
          <w:tcPr>
            <w:tcW w:w="101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37.70</w:t>
            </w:r>
          </w:p>
        </w:tc>
        <w:tc>
          <w:tcPr>
            <w:tcW w:w="73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37.90</w:t>
            </w:r>
          </w:p>
        </w:tc>
      </w:tr>
    </w:tbl>
    <w:p w:rsidR="000A4F6C" w:rsidRPr="00AA7B42" w:rsidRDefault="00AA7B42" w:rsidP="00D611E1">
      <w:pPr>
        <w:spacing w:before="480" w:beforeAutospacing="0"/>
        <w:rPr>
          <w:lang w:val="en-GB"/>
        </w:rPr>
      </w:pPr>
      <w:r w:rsidRPr="00AA7B42">
        <w:rPr>
          <w:lang w:val="en-GB"/>
        </w:rPr>
        <w:t xml:space="preserve">No significant abnormalities </w:t>
      </w:r>
      <w:r w:rsidR="008C2914" w:rsidRPr="00AA7B42">
        <w:rPr>
          <w:lang w:val="en-GB"/>
        </w:rPr>
        <w:t>occurred</w:t>
      </w:r>
      <w:r w:rsidRPr="00AA7B42">
        <w:rPr>
          <w:lang w:val="en-GB"/>
        </w:rPr>
        <w:t xml:space="preserve"> in the urine with respect to </w:t>
      </w:r>
      <w:r>
        <w:rPr>
          <w:lang w:val="en-GB"/>
        </w:rPr>
        <w:t xml:space="preserve">urine specific weight, pH, leukocytes, nitrite, protein, glucose, ketone, urobilinogen, erythrocytes and hemoglobin. Details are given in </w:t>
      </w:r>
      <w:r w:rsidRPr="00AA7B42">
        <w:rPr>
          <w:lang w:val="en-GB"/>
        </w:rPr>
        <w:fldChar w:fldCharType="begin"/>
      </w:r>
      <w:r w:rsidRPr="00AA7B42">
        <w:rPr>
          <w:lang w:val="en-GB"/>
        </w:rPr>
        <w:instrText xml:space="preserve"> REF _Ref532817551 \h  \* MERGEFORMAT </w:instrText>
      </w:r>
      <w:r w:rsidRPr="00AA7B42">
        <w:rPr>
          <w:lang w:val="en-GB"/>
        </w:rPr>
      </w:r>
      <w:r w:rsidRPr="00AA7B42">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42</w:t>
      </w:r>
      <w:r w:rsidRPr="00AA7B42">
        <w:rPr>
          <w:lang w:val="en-GB"/>
        </w:rPr>
        <w:fldChar w:fldCharType="end"/>
      </w:r>
      <w:r>
        <w:rPr>
          <w:lang w:val="en-GB"/>
        </w:rPr>
        <w:t>.</w:t>
      </w:r>
      <w:r w:rsidR="00BC4F98">
        <w:rPr>
          <w:lang w:val="en-GB"/>
        </w:rPr>
        <w:t xml:space="preserve"> The </w:t>
      </w:r>
      <w:r w:rsidR="00CE6969">
        <w:rPr>
          <w:lang w:val="en-GB"/>
        </w:rPr>
        <w:t xml:space="preserve">result of the </w:t>
      </w:r>
      <w:r w:rsidR="00BC4F98">
        <w:rPr>
          <w:lang w:val="en-GB"/>
        </w:rPr>
        <w:t>drug test “Kombitest 10” was negative for all patients</w:t>
      </w:r>
      <w:r w:rsidR="00CE6969">
        <w:rPr>
          <w:lang w:val="en-GB"/>
        </w:rPr>
        <w:t xml:space="preserve"> (</w:t>
      </w:r>
      <w:r w:rsidR="001F19E9">
        <w:rPr>
          <w:lang w:val="en-GB"/>
        </w:rPr>
        <w:fldChar w:fldCharType="begin"/>
      </w:r>
      <w:r w:rsidR="001F19E9">
        <w:rPr>
          <w:lang w:val="en-GB"/>
        </w:rPr>
        <w:instrText xml:space="preserve"> REF _Ref6295406 \h  \* MERGEFORMAT </w:instrText>
      </w:r>
      <w:r w:rsidR="001F19E9">
        <w:rPr>
          <w:lang w:val="en-GB"/>
        </w:rPr>
      </w:r>
      <w:r w:rsidR="001F19E9">
        <w:rPr>
          <w:lang w:val="en-GB"/>
        </w:rPr>
        <w:fldChar w:fldCharType="separate"/>
      </w:r>
      <w:r w:rsidR="00372F5F" w:rsidRPr="00372F5F">
        <w:rPr>
          <w:lang w:val="en-GB"/>
        </w:rPr>
        <w:t>Table 43</w:t>
      </w:r>
      <w:r w:rsidR="001F19E9">
        <w:rPr>
          <w:lang w:val="en-GB"/>
        </w:rPr>
        <w:fldChar w:fldCharType="end"/>
      </w:r>
      <w:r w:rsidR="00CE6969">
        <w:rPr>
          <w:lang w:val="en-GB"/>
        </w:rPr>
        <w:t>). Blood sample</w:t>
      </w:r>
      <w:r w:rsidR="00546F99">
        <w:rPr>
          <w:lang w:val="en-GB"/>
        </w:rPr>
        <w:t>s</w:t>
      </w:r>
      <w:r w:rsidR="00CE6969">
        <w:rPr>
          <w:lang w:val="en-GB"/>
        </w:rPr>
        <w:t xml:space="preserve"> w</w:t>
      </w:r>
      <w:r w:rsidR="00546F99">
        <w:rPr>
          <w:lang w:val="en-GB"/>
        </w:rPr>
        <w:t>ere</w:t>
      </w:r>
      <w:r w:rsidR="00CE6969">
        <w:rPr>
          <w:lang w:val="en-GB"/>
        </w:rPr>
        <w:t xml:space="preserve"> taken for all patients during screening visit (</w:t>
      </w:r>
      <w:r w:rsidR="00CE6969" w:rsidRPr="00CE6969">
        <w:rPr>
          <w:lang w:val="en-GB"/>
        </w:rPr>
        <w:fldChar w:fldCharType="begin"/>
      </w:r>
      <w:r w:rsidR="00CE6969" w:rsidRPr="00CE6969">
        <w:rPr>
          <w:lang w:val="en-GB"/>
        </w:rPr>
        <w:instrText xml:space="preserve"> REF _Ref532818010 \h  \* MERGEFORMAT </w:instrText>
      </w:r>
      <w:r w:rsidR="00CE6969" w:rsidRPr="00CE6969">
        <w:rPr>
          <w:lang w:val="en-GB"/>
        </w:rPr>
      </w:r>
      <w:r w:rsidR="00CE6969" w:rsidRPr="00CE6969">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45</w:t>
      </w:r>
      <w:r w:rsidR="00CE6969" w:rsidRPr="00CE6969">
        <w:rPr>
          <w:lang w:val="en-GB"/>
        </w:rPr>
        <w:fldChar w:fldCharType="end"/>
      </w:r>
      <w:r w:rsidR="00CE6969">
        <w:rPr>
          <w:lang w:val="en-GB"/>
        </w:rPr>
        <w:t>).</w:t>
      </w:r>
    </w:p>
    <w:p w:rsidR="000A4F6C" w:rsidRPr="003076F3" w:rsidRDefault="000A4F6C" w:rsidP="00D611E1">
      <w:pPr>
        <w:pStyle w:val="Beschriftung"/>
        <w:rPr>
          <w:sz w:val="20"/>
          <w:szCs w:val="20"/>
          <w:lang w:val="en-GB"/>
        </w:rPr>
      </w:pPr>
      <w:bookmarkStart w:id="291" w:name="_Ref532817551"/>
      <w:bookmarkStart w:id="292" w:name="_Toc7688461"/>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49</w:t>
      </w:r>
      <w:r w:rsidRPr="003076F3">
        <w:rPr>
          <w:sz w:val="20"/>
          <w:szCs w:val="20"/>
        </w:rPr>
        <w:fldChar w:fldCharType="end"/>
      </w:r>
      <w:bookmarkEnd w:id="291"/>
      <w:r w:rsidRPr="003076F3">
        <w:rPr>
          <w:sz w:val="20"/>
          <w:szCs w:val="20"/>
          <w:lang w:val="en-GB"/>
        </w:rPr>
        <w:t>: Urin status</w:t>
      </w:r>
      <w:bookmarkEnd w:id="292"/>
    </w:p>
    <w:tbl>
      <w:tblPr>
        <w:tblW w:w="0" w:type="auto"/>
        <w:tblInd w:w="67" w:type="dxa"/>
        <w:tblLayout w:type="fixed"/>
        <w:tblCellMar>
          <w:left w:w="0" w:type="dxa"/>
          <w:right w:w="0" w:type="dxa"/>
        </w:tblCellMar>
        <w:tblLook w:val="0000" w:firstRow="0" w:lastRow="0" w:firstColumn="0" w:lastColumn="0" w:noHBand="0" w:noVBand="0"/>
      </w:tblPr>
      <w:tblGrid>
        <w:gridCol w:w="1911"/>
        <w:gridCol w:w="2183"/>
        <w:gridCol w:w="581"/>
        <w:gridCol w:w="739"/>
        <w:gridCol w:w="362"/>
        <w:gridCol w:w="739"/>
        <w:gridCol w:w="581"/>
        <w:gridCol w:w="739"/>
        <w:gridCol w:w="362"/>
        <w:gridCol w:w="739"/>
      </w:tblGrid>
      <w:tr w:rsidR="000A4F6C" w:rsidRPr="00AA7B42" w:rsidTr="00912997">
        <w:trPr>
          <w:cantSplit/>
          <w:tblHeader/>
        </w:trPr>
        <w:tc>
          <w:tcPr>
            <w:tcW w:w="4094"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AA7B42" w:rsidRDefault="000A4F6C" w:rsidP="00912997">
            <w:pPr>
              <w:adjustRightInd w:val="0"/>
              <w:spacing w:before="67" w:after="67"/>
              <w:jc w:val="center"/>
              <w:rPr>
                <w:rFonts w:cs="Arial"/>
                <w:i/>
                <w:iCs/>
                <w:color w:val="000000"/>
                <w:sz w:val="19"/>
                <w:szCs w:val="19"/>
                <w:lang w:val="en-GB"/>
              </w:rPr>
            </w:pPr>
            <w:bookmarkStart w:id="293" w:name="IDX38"/>
            <w:bookmarkEnd w:id="293"/>
            <w:r w:rsidRPr="00AA7B42">
              <w:rPr>
                <w:rFonts w:cs="Arial"/>
                <w:i/>
                <w:iCs/>
                <w:color w:val="000000"/>
                <w:sz w:val="19"/>
                <w:szCs w:val="19"/>
                <w:lang w:val="en-GB"/>
              </w:rPr>
              <w:t>Urin status</w:t>
            </w:r>
          </w:p>
        </w:tc>
        <w:tc>
          <w:tcPr>
            <w:tcW w:w="2421" w:type="dxa"/>
            <w:gridSpan w:val="4"/>
            <w:tcBorders>
              <w:top w:val="single" w:sz="4" w:space="0" w:color="000000"/>
              <w:left w:val="nil"/>
              <w:bottom w:val="nil"/>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Sequence 1</w:t>
            </w:r>
          </w:p>
        </w:tc>
        <w:tc>
          <w:tcPr>
            <w:tcW w:w="2421" w:type="dxa"/>
            <w:gridSpan w:val="4"/>
            <w:tcBorders>
              <w:top w:val="single" w:sz="4" w:space="0" w:color="000000"/>
              <w:left w:val="nil"/>
              <w:bottom w:val="nil"/>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Sequence 2</w:t>
            </w:r>
          </w:p>
        </w:tc>
      </w:tr>
      <w:tr w:rsidR="000A4F6C" w:rsidRPr="00AA7B42" w:rsidTr="00912997">
        <w:trPr>
          <w:cantSplit/>
          <w:tblHeader/>
        </w:trPr>
        <w:tc>
          <w:tcPr>
            <w:tcW w:w="4094"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AA7B42" w:rsidRDefault="000A4F6C" w:rsidP="00912997">
            <w:pPr>
              <w:adjustRightInd w:val="0"/>
              <w:rPr>
                <w:sz w:val="24"/>
                <w:szCs w:val="24"/>
                <w:lang w:val="en-GB"/>
              </w:rPr>
            </w:pPr>
          </w:p>
        </w:tc>
        <w:tc>
          <w:tcPr>
            <w:tcW w:w="1320" w:type="dxa"/>
            <w:gridSpan w:val="2"/>
            <w:tcBorders>
              <w:top w:val="nil"/>
              <w:left w:val="nil"/>
              <w:bottom w:val="nil"/>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Screening</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FU</w:t>
            </w:r>
          </w:p>
        </w:tc>
        <w:tc>
          <w:tcPr>
            <w:tcW w:w="1320" w:type="dxa"/>
            <w:gridSpan w:val="2"/>
            <w:tcBorders>
              <w:top w:val="nil"/>
              <w:left w:val="nil"/>
              <w:bottom w:val="nil"/>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Screening</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FU</w:t>
            </w:r>
          </w:p>
        </w:tc>
      </w:tr>
      <w:tr w:rsidR="000A4F6C" w:rsidTr="00912997">
        <w:trPr>
          <w:cantSplit/>
          <w:tblHeader/>
        </w:trPr>
        <w:tc>
          <w:tcPr>
            <w:tcW w:w="4094"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AA7B42" w:rsidRDefault="000A4F6C" w:rsidP="00912997">
            <w:pPr>
              <w:adjustRightInd w:val="0"/>
              <w:rPr>
                <w:sz w:val="24"/>
                <w:szCs w:val="24"/>
                <w:lang w:val="en-GB"/>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Pr="00AA7B42" w:rsidRDefault="000A4F6C" w:rsidP="00912997">
            <w:pPr>
              <w:adjustRightInd w:val="0"/>
              <w:spacing w:before="67" w:after="67"/>
              <w:jc w:val="center"/>
              <w:rPr>
                <w:rFonts w:cs="Arial"/>
                <w:i/>
                <w:iCs/>
                <w:color w:val="000000"/>
                <w:sz w:val="19"/>
                <w:szCs w:val="19"/>
                <w:lang w:val="en-GB"/>
              </w:rPr>
            </w:pPr>
            <w:r w:rsidRPr="00AA7B42">
              <w:rPr>
                <w:rFonts w:cs="Arial"/>
                <w:i/>
                <w:iCs/>
                <w:color w:val="000000"/>
                <w:sz w:val="19"/>
                <w:szCs w:val="19"/>
                <w:lang w:val="en-GB"/>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91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Urine specific weight</w:t>
            </w: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86.67</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87.50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High, non-significant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Low, non-significant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pH</w:t>
            </w: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87.50</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High, non-significant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12.50</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Leukocytes</w:t>
            </w: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Nitrite</w:t>
            </w: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Negative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Protein</w:t>
            </w: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Negative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93.33</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Positive, 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Glucose</w:t>
            </w: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Negative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13.33</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31.25</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Positive, non-significant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86.67</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68.75</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Ketone</w:t>
            </w: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Negative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93.33</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81.25</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Positive, non-significant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12.50</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Urobilinogen</w:t>
            </w: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Negative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Erythrocytes</w:t>
            </w: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91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Hemoglobin</w:t>
            </w: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Negative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86.67</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87.50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r>
      <w:tr w:rsidR="000A4F6C" w:rsidTr="00912997">
        <w:trPr>
          <w:cantSplit/>
        </w:trPr>
        <w:tc>
          <w:tcPr>
            <w:tcW w:w="191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Positive, non-significant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13.33</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r>
      <w:tr w:rsidR="000A4F6C" w:rsidTr="00912997">
        <w:trPr>
          <w:cantSplit/>
        </w:trPr>
        <w:tc>
          <w:tcPr>
            <w:tcW w:w="191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91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218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FD3475" w:rsidRDefault="00FD3475" w:rsidP="001F19E9">
      <w:pPr>
        <w:rPr>
          <w:lang w:val="en-GB"/>
        </w:rPr>
      </w:pPr>
      <w:bookmarkStart w:id="294" w:name="_Ref532817964"/>
    </w:p>
    <w:p w:rsidR="00FD3475" w:rsidRDefault="00FD3475" w:rsidP="001F19E9">
      <w:pPr>
        <w:rPr>
          <w:b/>
          <w:bCs/>
          <w:lang w:val="en-GB"/>
        </w:rPr>
      </w:pPr>
      <w:r>
        <w:rPr>
          <w:lang w:val="en-GB"/>
        </w:rPr>
        <w:br w:type="page"/>
      </w:r>
    </w:p>
    <w:p w:rsidR="000A4F6C" w:rsidRPr="003076F3" w:rsidRDefault="000A4F6C" w:rsidP="00D611E1">
      <w:pPr>
        <w:pStyle w:val="Beschriftung"/>
        <w:rPr>
          <w:sz w:val="20"/>
          <w:szCs w:val="20"/>
          <w:lang w:val="en-GB"/>
        </w:rPr>
      </w:pPr>
      <w:bookmarkStart w:id="295" w:name="_Ref6295406"/>
      <w:bookmarkStart w:id="296" w:name="_Toc7688462"/>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50</w:t>
      </w:r>
      <w:r w:rsidRPr="003076F3">
        <w:rPr>
          <w:sz w:val="20"/>
          <w:szCs w:val="20"/>
        </w:rPr>
        <w:fldChar w:fldCharType="end"/>
      </w:r>
      <w:bookmarkEnd w:id="294"/>
      <w:bookmarkEnd w:id="295"/>
      <w:r w:rsidRPr="003076F3">
        <w:rPr>
          <w:sz w:val="20"/>
          <w:szCs w:val="20"/>
          <w:lang w:val="en-GB"/>
        </w:rPr>
        <w:t>: Screening- Urine drug test- Kombitest 10</w:t>
      </w:r>
      <w:bookmarkEnd w:id="296"/>
    </w:p>
    <w:tbl>
      <w:tblPr>
        <w:tblW w:w="0" w:type="auto"/>
        <w:tblInd w:w="67" w:type="dxa"/>
        <w:tblLayout w:type="fixed"/>
        <w:tblCellMar>
          <w:left w:w="0" w:type="dxa"/>
          <w:right w:w="0" w:type="dxa"/>
        </w:tblCellMar>
        <w:tblLook w:val="0000" w:firstRow="0" w:lastRow="0" w:firstColumn="0" w:lastColumn="0" w:noHBand="0" w:noVBand="0"/>
      </w:tblPr>
      <w:tblGrid>
        <w:gridCol w:w="1072"/>
        <w:gridCol w:w="581"/>
        <w:gridCol w:w="739"/>
        <w:gridCol w:w="581"/>
        <w:gridCol w:w="739"/>
        <w:gridCol w:w="360"/>
        <w:gridCol w:w="739"/>
      </w:tblGrid>
      <w:tr w:rsidR="000A4F6C" w:rsidTr="00912997">
        <w:trPr>
          <w:cantSplit/>
          <w:tblHeader/>
        </w:trPr>
        <w:tc>
          <w:tcPr>
            <w:tcW w:w="1072"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297" w:name="IDX39"/>
            <w:bookmarkEnd w:id="297"/>
            <w:r>
              <w:rPr>
                <w:rFonts w:cs="Arial"/>
                <w:i/>
                <w:iCs/>
                <w:color w:val="000000"/>
                <w:sz w:val="19"/>
                <w:szCs w:val="19"/>
              </w:rPr>
              <w:t>Screening- Drug test</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1072"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07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Negative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07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lang w:val="en-GB"/>
        </w:rPr>
      </w:pPr>
      <w:bookmarkStart w:id="298" w:name="_Toc7688463"/>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51</w:t>
      </w:r>
      <w:r w:rsidRPr="003076F3">
        <w:rPr>
          <w:sz w:val="20"/>
          <w:szCs w:val="20"/>
        </w:rPr>
        <w:fldChar w:fldCharType="end"/>
      </w:r>
      <w:r w:rsidRPr="003076F3">
        <w:rPr>
          <w:sz w:val="20"/>
          <w:szCs w:val="20"/>
          <w:lang w:val="en-GB"/>
        </w:rPr>
        <w:t>: Screening- Urine drug test positive- Reason</w:t>
      </w:r>
      <w:bookmarkEnd w:id="298"/>
    </w:p>
    <w:p w:rsidR="000A4F6C" w:rsidRPr="00BC4F98" w:rsidRDefault="00BC4F98" w:rsidP="000A4F6C">
      <w:pPr>
        <w:adjustRightInd w:val="0"/>
        <w:rPr>
          <w:rFonts w:cs="Arial"/>
          <w:bCs/>
          <w:color w:val="000000"/>
          <w:lang w:val="en-GB"/>
        </w:rPr>
      </w:pPr>
      <w:r w:rsidRPr="00BC4F98">
        <w:rPr>
          <w:rFonts w:cs="Arial"/>
          <w:bCs/>
          <w:color w:val="000000"/>
          <w:lang w:val="en-GB"/>
        </w:rPr>
        <w:t>No patient had positive urine drug tests.</w:t>
      </w:r>
    </w:p>
    <w:p w:rsidR="000A4F6C" w:rsidRPr="003076F3" w:rsidRDefault="000A4F6C" w:rsidP="00D611E1">
      <w:pPr>
        <w:pStyle w:val="Beschriftung"/>
        <w:rPr>
          <w:sz w:val="20"/>
          <w:szCs w:val="20"/>
        </w:rPr>
      </w:pPr>
      <w:bookmarkStart w:id="299" w:name="IDX40"/>
      <w:bookmarkStart w:id="300" w:name="_Ref532818010"/>
      <w:bookmarkStart w:id="301" w:name="_Toc7688464"/>
      <w:bookmarkEnd w:id="299"/>
      <w:r w:rsidRPr="003076F3">
        <w:rPr>
          <w:sz w:val="20"/>
          <w:szCs w:val="20"/>
        </w:rPr>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52</w:t>
      </w:r>
      <w:r w:rsidR="0033332F" w:rsidRPr="003076F3">
        <w:rPr>
          <w:noProof/>
          <w:sz w:val="20"/>
          <w:szCs w:val="20"/>
        </w:rPr>
        <w:fldChar w:fldCharType="end"/>
      </w:r>
      <w:bookmarkEnd w:id="300"/>
      <w:r w:rsidRPr="003076F3">
        <w:rPr>
          <w:sz w:val="20"/>
          <w:szCs w:val="20"/>
        </w:rPr>
        <w:t>: Screening- Blood taken</w:t>
      </w:r>
      <w:bookmarkEnd w:id="301"/>
    </w:p>
    <w:tbl>
      <w:tblPr>
        <w:tblW w:w="0" w:type="auto"/>
        <w:tblInd w:w="67" w:type="dxa"/>
        <w:tblLayout w:type="fixed"/>
        <w:tblCellMar>
          <w:left w:w="0" w:type="dxa"/>
          <w:right w:w="0" w:type="dxa"/>
        </w:tblCellMar>
        <w:tblLook w:val="0000" w:firstRow="0" w:lastRow="0" w:firstColumn="0" w:lastColumn="0" w:noHBand="0" w:noVBand="0"/>
      </w:tblPr>
      <w:tblGrid>
        <w:gridCol w:w="2081"/>
        <w:gridCol w:w="581"/>
        <w:gridCol w:w="739"/>
        <w:gridCol w:w="581"/>
        <w:gridCol w:w="739"/>
        <w:gridCol w:w="360"/>
        <w:gridCol w:w="739"/>
      </w:tblGrid>
      <w:tr w:rsidR="000A4F6C" w:rsidTr="00CE4A89">
        <w:trPr>
          <w:cantSplit/>
          <w:tblHeader/>
        </w:trPr>
        <w:tc>
          <w:tcPr>
            <w:tcW w:w="2081"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02" w:name="IDX41"/>
            <w:bookmarkEnd w:id="302"/>
            <w:r>
              <w:rPr>
                <w:rFonts w:cs="Arial"/>
                <w:i/>
                <w:iCs/>
                <w:color w:val="000000"/>
                <w:sz w:val="19"/>
                <w:szCs w:val="19"/>
              </w:rPr>
              <w:t>Screening- Blood taken</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CE4A89">
        <w:trPr>
          <w:cantSplit/>
          <w:tblHeader/>
        </w:trPr>
        <w:tc>
          <w:tcPr>
            <w:tcW w:w="2081"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CE4A89">
        <w:trPr>
          <w:cantSplit/>
        </w:trPr>
        <w:tc>
          <w:tcPr>
            <w:tcW w:w="20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CE4A89">
        <w:trPr>
          <w:cantSplit/>
        </w:trPr>
        <w:tc>
          <w:tcPr>
            <w:tcW w:w="208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lang w:val="en-GB"/>
        </w:rPr>
      </w:pPr>
      <w:bookmarkStart w:id="303" w:name="_Toc7688465"/>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53</w:t>
      </w:r>
      <w:r w:rsidRPr="003076F3">
        <w:rPr>
          <w:sz w:val="20"/>
          <w:szCs w:val="20"/>
        </w:rPr>
        <w:fldChar w:fldCharType="end"/>
      </w:r>
      <w:r w:rsidRPr="003076F3">
        <w:rPr>
          <w:sz w:val="20"/>
          <w:szCs w:val="20"/>
          <w:lang w:val="en-GB"/>
        </w:rPr>
        <w:t>: Screening- Blood not taken- Reason</w:t>
      </w:r>
      <w:bookmarkEnd w:id="303"/>
    </w:p>
    <w:p w:rsidR="000A4F6C" w:rsidRPr="00BC4F98" w:rsidRDefault="00BC4F98" w:rsidP="000A4F6C">
      <w:pPr>
        <w:adjustRightInd w:val="0"/>
        <w:rPr>
          <w:rFonts w:cs="Arial"/>
          <w:bCs/>
          <w:color w:val="000000"/>
          <w:lang w:val="en-GB"/>
        </w:rPr>
      </w:pPr>
      <w:r w:rsidRPr="00BC4F98">
        <w:rPr>
          <w:rFonts w:cs="Arial"/>
          <w:bCs/>
          <w:color w:val="000000"/>
          <w:lang w:val="en-GB"/>
        </w:rPr>
        <w:t>Blood sample</w:t>
      </w:r>
      <w:r w:rsidR="00CE4A89">
        <w:rPr>
          <w:rFonts w:cs="Arial"/>
          <w:bCs/>
          <w:color w:val="000000"/>
          <w:lang w:val="en-GB"/>
        </w:rPr>
        <w:t>s were</w:t>
      </w:r>
      <w:r w:rsidRPr="00BC4F98">
        <w:rPr>
          <w:rFonts w:cs="Arial"/>
          <w:bCs/>
          <w:color w:val="000000"/>
          <w:lang w:val="en-GB"/>
        </w:rPr>
        <w:t xml:space="preserve"> taken for all patients.</w:t>
      </w:r>
    </w:p>
    <w:p w:rsidR="001C63E9" w:rsidRPr="00FD11BE" w:rsidRDefault="00FD11BE" w:rsidP="00D611E1">
      <w:pPr>
        <w:adjustRightInd w:val="0"/>
        <w:spacing w:before="480" w:beforeAutospacing="0"/>
        <w:rPr>
          <w:rFonts w:cs="Arial"/>
          <w:bCs/>
          <w:color w:val="000000"/>
          <w:lang w:val="en-GB"/>
        </w:rPr>
      </w:pPr>
      <w:bookmarkStart w:id="304" w:name="IDX42"/>
      <w:bookmarkEnd w:id="304"/>
      <w:r w:rsidRPr="00FD11BE">
        <w:rPr>
          <w:rFonts w:cs="Arial"/>
          <w:bCs/>
          <w:color w:val="000000"/>
          <w:lang w:val="en-GB"/>
        </w:rPr>
        <w:t>45</w:t>
      </w:r>
      <w:r w:rsidR="007512A6">
        <w:rPr>
          <w:rFonts w:cs="Arial"/>
          <w:bCs/>
          <w:color w:val="000000"/>
          <w:lang w:val="en-GB"/>
        </w:rPr>
        <w:t>.2</w:t>
      </w:r>
      <w:r w:rsidR="008C2914">
        <w:rPr>
          <w:rFonts w:cs="Arial"/>
          <w:bCs/>
          <w:color w:val="000000"/>
          <w:lang w:val="en-GB"/>
        </w:rPr>
        <w:t> </w:t>
      </w:r>
      <w:r w:rsidRPr="00FD11BE">
        <w:rPr>
          <w:rFonts w:cs="Arial"/>
          <w:bCs/>
          <w:color w:val="000000"/>
          <w:lang w:val="en-GB"/>
        </w:rPr>
        <w:t xml:space="preserve">% of </w:t>
      </w:r>
      <w:r w:rsidR="007512A6">
        <w:rPr>
          <w:rFonts w:cs="Arial"/>
          <w:bCs/>
          <w:color w:val="000000"/>
          <w:lang w:val="en-GB"/>
        </w:rPr>
        <w:t xml:space="preserve">the </w:t>
      </w:r>
      <w:r>
        <w:rPr>
          <w:rFonts w:cs="Arial"/>
          <w:bCs/>
          <w:color w:val="000000"/>
          <w:lang w:val="en-GB"/>
        </w:rPr>
        <w:t>patients were diagnosed with Type 1 diabetes in their first 5 years of life (</w:t>
      </w:r>
      <w:r w:rsidRPr="00FD11BE">
        <w:rPr>
          <w:rFonts w:cs="Arial"/>
          <w:bCs/>
          <w:color w:val="000000"/>
          <w:lang w:val="en-GB"/>
        </w:rPr>
        <w:fldChar w:fldCharType="begin"/>
      </w:r>
      <w:r w:rsidRPr="00FD11BE">
        <w:rPr>
          <w:rFonts w:cs="Arial"/>
          <w:bCs/>
          <w:color w:val="000000"/>
          <w:lang w:val="en-GB"/>
        </w:rPr>
        <w:instrText xml:space="preserve"> REF _Ref532818213 \h  \* MERGEFORMAT </w:instrText>
      </w:r>
      <w:r w:rsidRPr="00FD11BE">
        <w:rPr>
          <w:rFonts w:cs="Arial"/>
          <w:bCs/>
          <w:color w:val="000000"/>
          <w:lang w:val="en-GB"/>
        </w:rPr>
      </w:r>
      <w:r w:rsidRPr="00FD11BE">
        <w:rPr>
          <w:rFonts w:cs="Arial"/>
          <w:bCs/>
          <w:color w:val="000000"/>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47</w:t>
      </w:r>
      <w:r w:rsidRPr="00FD11BE">
        <w:rPr>
          <w:rFonts w:cs="Arial"/>
          <w:bCs/>
          <w:color w:val="000000"/>
          <w:lang w:val="en-GB"/>
        </w:rPr>
        <w:fldChar w:fldCharType="end"/>
      </w:r>
      <w:r>
        <w:rPr>
          <w:rFonts w:cs="Arial"/>
          <w:bCs/>
          <w:color w:val="000000"/>
          <w:lang w:val="en-GB"/>
        </w:rPr>
        <w:t>). The HbA1c measurement was performed in all pat</w:t>
      </w:r>
      <w:r w:rsidR="00CE4A89">
        <w:rPr>
          <w:rFonts w:cs="Arial"/>
          <w:bCs/>
          <w:color w:val="000000"/>
          <w:lang w:val="en-GB"/>
        </w:rPr>
        <w:t>ients during screening visit. More than</w:t>
      </w:r>
      <w:r>
        <w:rPr>
          <w:rFonts w:cs="Arial"/>
          <w:bCs/>
          <w:color w:val="000000"/>
          <w:lang w:val="en-GB"/>
        </w:rPr>
        <w:t xml:space="preserve"> half of them showed an A1c value between 7.5 and 9 (54.8</w:t>
      </w:r>
      <w:r w:rsidR="008C2914">
        <w:rPr>
          <w:rFonts w:cs="Arial"/>
          <w:bCs/>
          <w:color w:val="000000"/>
          <w:lang w:val="en-GB"/>
        </w:rPr>
        <w:t> </w:t>
      </w:r>
      <w:r>
        <w:rPr>
          <w:rFonts w:cs="Arial"/>
          <w:bCs/>
          <w:color w:val="000000"/>
          <w:lang w:val="en-GB"/>
        </w:rPr>
        <w:t xml:space="preserve">%, </w:t>
      </w:r>
      <w:r w:rsidR="0072744D" w:rsidRPr="0072744D">
        <w:rPr>
          <w:rFonts w:cs="Arial"/>
          <w:bCs/>
          <w:color w:val="000000"/>
          <w:lang w:val="en-GB"/>
        </w:rPr>
        <w:fldChar w:fldCharType="begin"/>
      </w:r>
      <w:r w:rsidR="0072744D" w:rsidRPr="0072744D">
        <w:rPr>
          <w:rFonts w:cs="Arial"/>
          <w:bCs/>
          <w:color w:val="000000"/>
          <w:lang w:val="en-GB"/>
        </w:rPr>
        <w:instrText xml:space="preserve"> REF _Ref532818507 \h  \* MERGEFORMAT </w:instrText>
      </w:r>
      <w:r w:rsidR="0072744D" w:rsidRPr="0072744D">
        <w:rPr>
          <w:rFonts w:cs="Arial"/>
          <w:bCs/>
          <w:color w:val="000000"/>
          <w:lang w:val="en-GB"/>
        </w:rPr>
      </w:r>
      <w:r w:rsidR="0072744D" w:rsidRPr="0072744D">
        <w:rPr>
          <w:rFonts w:cs="Arial"/>
          <w:bCs/>
          <w:color w:val="000000"/>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48</w:t>
      </w:r>
      <w:r w:rsidR="0072744D" w:rsidRPr="0072744D">
        <w:rPr>
          <w:rFonts w:cs="Arial"/>
          <w:bCs/>
          <w:color w:val="000000"/>
          <w:lang w:val="en-GB"/>
        </w:rPr>
        <w:fldChar w:fldCharType="end"/>
      </w:r>
      <w:r w:rsidR="008C2914">
        <w:rPr>
          <w:rFonts w:cs="Arial"/>
          <w:bCs/>
          <w:color w:val="000000"/>
          <w:lang w:val="en-GB"/>
        </w:rPr>
        <w:t xml:space="preserve"> –</w:t>
      </w:r>
      <w:r w:rsidR="003376F6">
        <w:rPr>
          <w:rFonts w:cs="Arial"/>
          <w:bCs/>
          <w:color w:val="000000"/>
          <w:lang w:val="en-GB"/>
        </w:rPr>
        <w:t xml:space="preserve"> </w:t>
      </w:r>
      <w:r w:rsidR="003376F6">
        <w:rPr>
          <w:rFonts w:cs="Arial"/>
          <w:bCs/>
          <w:color w:val="000000"/>
          <w:lang w:val="en-GB"/>
        </w:rPr>
        <w:fldChar w:fldCharType="begin"/>
      </w:r>
      <w:r w:rsidR="003376F6">
        <w:rPr>
          <w:rFonts w:cs="Arial"/>
          <w:bCs/>
          <w:color w:val="000000"/>
          <w:lang w:val="en-GB"/>
        </w:rPr>
        <w:instrText xml:space="preserve"> REF _Ref6295442 \h  \* MERGEFORMAT </w:instrText>
      </w:r>
      <w:r w:rsidR="003376F6">
        <w:rPr>
          <w:rFonts w:cs="Arial"/>
          <w:bCs/>
          <w:color w:val="000000"/>
          <w:lang w:val="en-GB"/>
        </w:rPr>
      </w:r>
      <w:r w:rsidR="003376F6">
        <w:rPr>
          <w:rFonts w:cs="Arial"/>
          <w:bCs/>
          <w:color w:val="000000"/>
          <w:lang w:val="en-GB"/>
        </w:rPr>
        <w:fldChar w:fldCharType="separate"/>
      </w:r>
      <w:r w:rsidR="00372F5F" w:rsidRPr="00372F5F">
        <w:rPr>
          <w:rFonts w:cs="Arial"/>
          <w:bCs/>
          <w:color w:val="000000"/>
          <w:lang w:val="en-GB"/>
        </w:rPr>
        <w:t>Table 49</w:t>
      </w:r>
      <w:r w:rsidR="003376F6">
        <w:rPr>
          <w:rFonts w:cs="Arial"/>
          <w:bCs/>
          <w:color w:val="000000"/>
          <w:lang w:val="en-GB"/>
        </w:rPr>
        <w:fldChar w:fldCharType="end"/>
      </w:r>
      <w:r>
        <w:rPr>
          <w:rFonts w:cs="Arial"/>
          <w:bCs/>
          <w:color w:val="000000"/>
          <w:lang w:val="en-GB"/>
        </w:rPr>
        <w:t>).</w:t>
      </w:r>
    </w:p>
    <w:p w:rsidR="000A4F6C" w:rsidRPr="003076F3" w:rsidRDefault="000A4F6C" w:rsidP="00D611E1">
      <w:pPr>
        <w:pStyle w:val="Beschriftung"/>
        <w:rPr>
          <w:sz w:val="20"/>
          <w:szCs w:val="20"/>
          <w:lang w:val="en-GB"/>
        </w:rPr>
      </w:pPr>
      <w:bookmarkStart w:id="305" w:name="_Ref532818213"/>
      <w:bookmarkStart w:id="306" w:name="_Toc7688466"/>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54</w:t>
      </w:r>
      <w:r w:rsidRPr="003076F3">
        <w:rPr>
          <w:sz w:val="20"/>
          <w:szCs w:val="20"/>
        </w:rPr>
        <w:fldChar w:fldCharType="end"/>
      </w:r>
      <w:bookmarkEnd w:id="305"/>
      <w:r w:rsidRPr="003076F3">
        <w:rPr>
          <w:sz w:val="20"/>
          <w:szCs w:val="20"/>
          <w:lang w:val="en-GB"/>
        </w:rPr>
        <w:t>: Screening- Age at diagnosis of diabetes</w:t>
      </w:r>
      <w:bookmarkEnd w:id="306"/>
    </w:p>
    <w:tbl>
      <w:tblPr>
        <w:tblW w:w="0" w:type="auto"/>
        <w:tblInd w:w="67" w:type="dxa"/>
        <w:tblLayout w:type="fixed"/>
        <w:tblCellMar>
          <w:left w:w="0" w:type="dxa"/>
          <w:right w:w="0" w:type="dxa"/>
        </w:tblCellMar>
        <w:tblLook w:val="0000" w:firstRow="0" w:lastRow="0" w:firstColumn="0" w:lastColumn="0" w:noHBand="0" w:noVBand="0"/>
      </w:tblPr>
      <w:tblGrid>
        <w:gridCol w:w="1062"/>
        <w:gridCol w:w="581"/>
        <w:gridCol w:w="739"/>
        <w:gridCol w:w="581"/>
        <w:gridCol w:w="739"/>
        <w:gridCol w:w="360"/>
        <w:gridCol w:w="739"/>
      </w:tblGrid>
      <w:tr w:rsidR="000A4F6C" w:rsidTr="00912997">
        <w:trPr>
          <w:cantSplit/>
          <w:tblHeader/>
        </w:trPr>
        <w:tc>
          <w:tcPr>
            <w:tcW w:w="1062"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07" w:name="IDX43"/>
            <w:bookmarkEnd w:id="307"/>
            <w:r>
              <w:rPr>
                <w:rFonts w:cs="Arial"/>
                <w:i/>
                <w:iCs/>
                <w:color w:val="000000"/>
                <w:sz w:val="19"/>
                <w:szCs w:val="19"/>
              </w:rPr>
              <w:t>Age at diagnosis</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1062"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0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0-5 year</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43.75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45.16</w:t>
            </w:r>
          </w:p>
        </w:tc>
      </w:tr>
      <w:tr w:rsidR="000A4F6C" w:rsidTr="00912997">
        <w:trPr>
          <w:cantSplit/>
        </w:trPr>
        <w:tc>
          <w:tcPr>
            <w:tcW w:w="10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6-10 year</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31.25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29.03</w:t>
            </w:r>
          </w:p>
        </w:tc>
      </w:tr>
      <w:tr w:rsidR="000A4F6C" w:rsidTr="00912997">
        <w:trPr>
          <w:cantSplit/>
        </w:trPr>
        <w:tc>
          <w:tcPr>
            <w:tcW w:w="10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11-15 year</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22.58</w:t>
            </w:r>
          </w:p>
        </w:tc>
      </w:tr>
      <w:tr w:rsidR="000A4F6C" w:rsidTr="00912997">
        <w:trPr>
          <w:cantSplit/>
        </w:trPr>
        <w:tc>
          <w:tcPr>
            <w:tcW w:w="10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16-20 year</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r>
      <w:tr w:rsidR="000A4F6C" w:rsidTr="00912997">
        <w:trPr>
          <w:cantSplit/>
        </w:trPr>
        <w:tc>
          <w:tcPr>
            <w:tcW w:w="106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lang w:val="en-GB"/>
        </w:rPr>
      </w:pPr>
      <w:bookmarkStart w:id="308" w:name="_Ref532818507"/>
      <w:bookmarkStart w:id="309" w:name="_Toc7688467"/>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55</w:t>
      </w:r>
      <w:r w:rsidRPr="003076F3">
        <w:rPr>
          <w:sz w:val="20"/>
          <w:szCs w:val="20"/>
        </w:rPr>
        <w:fldChar w:fldCharType="end"/>
      </w:r>
      <w:bookmarkEnd w:id="308"/>
      <w:r w:rsidRPr="003076F3">
        <w:rPr>
          <w:sz w:val="20"/>
          <w:szCs w:val="20"/>
          <w:lang w:val="en-GB"/>
        </w:rPr>
        <w:t>: Screening- HbA1c measurement performed</w:t>
      </w:r>
      <w:bookmarkEnd w:id="309"/>
    </w:p>
    <w:tbl>
      <w:tblPr>
        <w:tblW w:w="0" w:type="auto"/>
        <w:tblInd w:w="67" w:type="dxa"/>
        <w:tblLayout w:type="fixed"/>
        <w:tblCellMar>
          <w:left w:w="0" w:type="dxa"/>
          <w:right w:w="0" w:type="dxa"/>
        </w:tblCellMar>
        <w:tblLook w:val="0000" w:firstRow="0" w:lastRow="0" w:firstColumn="0" w:lastColumn="0" w:noHBand="0" w:noVBand="0"/>
      </w:tblPr>
      <w:tblGrid>
        <w:gridCol w:w="1316"/>
        <w:gridCol w:w="581"/>
        <w:gridCol w:w="739"/>
        <w:gridCol w:w="581"/>
        <w:gridCol w:w="739"/>
        <w:gridCol w:w="360"/>
        <w:gridCol w:w="739"/>
      </w:tblGrid>
      <w:tr w:rsidR="000A4F6C" w:rsidTr="00912997">
        <w:trPr>
          <w:cantSplit/>
          <w:tblHeader/>
        </w:trPr>
        <w:tc>
          <w:tcPr>
            <w:tcW w:w="1316"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10" w:name="IDX44"/>
            <w:bookmarkEnd w:id="310"/>
            <w:r>
              <w:rPr>
                <w:rFonts w:cs="Arial"/>
                <w:i/>
                <w:iCs/>
                <w:color w:val="000000"/>
                <w:sz w:val="19"/>
                <w:szCs w:val="19"/>
              </w:rPr>
              <w:t>HbA1c measurement performed</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1316"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31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31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FD3475" w:rsidRDefault="00FD3475" w:rsidP="003376F6">
      <w:bookmarkStart w:id="311" w:name="_Ref532818333"/>
    </w:p>
    <w:p w:rsidR="00FD3475" w:rsidRDefault="00FD3475" w:rsidP="003376F6">
      <w:pPr>
        <w:rPr>
          <w:b/>
          <w:bCs/>
        </w:rPr>
      </w:pPr>
      <w:r>
        <w:br w:type="page"/>
      </w:r>
    </w:p>
    <w:p w:rsidR="000A4F6C" w:rsidRPr="003076F3" w:rsidRDefault="000A4F6C" w:rsidP="00D611E1">
      <w:pPr>
        <w:pStyle w:val="Beschriftung"/>
        <w:rPr>
          <w:sz w:val="20"/>
          <w:szCs w:val="20"/>
        </w:rPr>
      </w:pPr>
      <w:bookmarkStart w:id="312" w:name="_Ref6295442"/>
      <w:bookmarkStart w:id="313" w:name="_Toc7688468"/>
      <w:r w:rsidRPr="003076F3">
        <w:rPr>
          <w:sz w:val="20"/>
          <w:szCs w:val="20"/>
        </w:rPr>
        <w:lastRenderedPageBreak/>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56</w:t>
      </w:r>
      <w:r w:rsidR="0033332F" w:rsidRPr="003076F3">
        <w:rPr>
          <w:noProof/>
          <w:sz w:val="20"/>
          <w:szCs w:val="20"/>
        </w:rPr>
        <w:fldChar w:fldCharType="end"/>
      </w:r>
      <w:bookmarkEnd w:id="311"/>
      <w:bookmarkEnd w:id="312"/>
      <w:r w:rsidRPr="003076F3">
        <w:rPr>
          <w:sz w:val="20"/>
          <w:szCs w:val="20"/>
        </w:rPr>
        <w:t>: Screening- HbA1c value [%]</w:t>
      </w:r>
      <w:bookmarkEnd w:id="313"/>
    </w:p>
    <w:tbl>
      <w:tblPr>
        <w:tblW w:w="0" w:type="auto"/>
        <w:tblInd w:w="67" w:type="dxa"/>
        <w:tblLayout w:type="fixed"/>
        <w:tblCellMar>
          <w:left w:w="0" w:type="dxa"/>
          <w:right w:w="0" w:type="dxa"/>
        </w:tblCellMar>
        <w:tblLook w:val="0000" w:firstRow="0" w:lastRow="0" w:firstColumn="0" w:lastColumn="0" w:noHBand="0" w:noVBand="0"/>
      </w:tblPr>
      <w:tblGrid>
        <w:gridCol w:w="1241"/>
        <w:gridCol w:w="581"/>
        <w:gridCol w:w="739"/>
        <w:gridCol w:w="581"/>
        <w:gridCol w:w="739"/>
        <w:gridCol w:w="360"/>
        <w:gridCol w:w="739"/>
      </w:tblGrid>
      <w:tr w:rsidR="000A4F6C" w:rsidTr="00912997">
        <w:trPr>
          <w:cantSplit/>
          <w:tblHeader/>
        </w:trPr>
        <w:tc>
          <w:tcPr>
            <w:tcW w:w="1241"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14" w:name="IDX45"/>
            <w:bookmarkEnd w:id="314"/>
            <w:r>
              <w:rPr>
                <w:rFonts w:cs="Arial"/>
                <w:i/>
                <w:iCs/>
                <w:color w:val="000000"/>
                <w:sz w:val="19"/>
                <w:szCs w:val="19"/>
              </w:rPr>
              <w:t>HbA1c value [%]</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1241"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24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A1c 5.5-&lt;7.5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16.13</w:t>
            </w:r>
          </w:p>
        </w:tc>
      </w:tr>
      <w:tr w:rsidR="000A4F6C" w:rsidTr="00912997">
        <w:trPr>
          <w:cantSplit/>
        </w:trPr>
        <w:tc>
          <w:tcPr>
            <w:tcW w:w="124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A1c 7.5-9</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54.84</w:t>
            </w:r>
          </w:p>
        </w:tc>
      </w:tr>
      <w:tr w:rsidR="000A4F6C" w:rsidTr="00912997">
        <w:trPr>
          <w:cantSplit/>
        </w:trPr>
        <w:tc>
          <w:tcPr>
            <w:tcW w:w="124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A1c &gt;9-12.5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31.25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29.03</w:t>
            </w:r>
          </w:p>
        </w:tc>
      </w:tr>
      <w:tr w:rsidR="000A4F6C" w:rsidTr="00912997">
        <w:trPr>
          <w:cantSplit/>
        </w:trPr>
        <w:tc>
          <w:tcPr>
            <w:tcW w:w="124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066229" w:rsidRDefault="00066229" w:rsidP="00D611E1">
      <w:pPr>
        <w:spacing w:before="480" w:beforeAutospacing="0"/>
        <w:contextualSpacing w:val="0"/>
        <w:rPr>
          <w:lang w:val="en-GB"/>
        </w:rPr>
      </w:pPr>
      <w:r w:rsidRPr="00066229">
        <w:rPr>
          <w:lang w:val="en-GB"/>
        </w:rPr>
        <w:t xml:space="preserve">All patients received training for </w:t>
      </w:r>
      <w:r>
        <w:rPr>
          <w:lang w:val="en-GB"/>
        </w:rPr>
        <w:t xml:space="preserve">the </w:t>
      </w:r>
      <w:r w:rsidRPr="00066229">
        <w:rPr>
          <w:lang w:val="en-GB"/>
        </w:rPr>
        <w:t>glucose sensor system</w:t>
      </w:r>
      <w:r>
        <w:rPr>
          <w:lang w:val="en-GB"/>
        </w:rPr>
        <w:t xml:space="preserve"> (</w:t>
      </w:r>
      <w:r w:rsidRPr="00066229">
        <w:rPr>
          <w:lang w:val="en-GB"/>
        </w:rPr>
        <w:fldChar w:fldCharType="begin"/>
      </w:r>
      <w:r w:rsidRPr="00066229">
        <w:rPr>
          <w:lang w:val="en-GB"/>
        </w:rPr>
        <w:instrText xml:space="preserve"> REF _Ref532823155 \h  \* MERGEFORMAT </w:instrText>
      </w:r>
      <w:r w:rsidRPr="00066229">
        <w:rPr>
          <w:lang w:val="en-GB"/>
        </w:rPr>
      </w:r>
      <w:r w:rsidRPr="00066229">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50</w:t>
      </w:r>
      <w:r w:rsidRPr="00066229">
        <w:rPr>
          <w:lang w:val="en-GB"/>
        </w:rPr>
        <w:fldChar w:fldCharType="end"/>
      </w:r>
      <w:r>
        <w:rPr>
          <w:lang w:val="en-GB"/>
        </w:rPr>
        <w:t>)</w:t>
      </w:r>
      <w:r w:rsidR="00CE4A89">
        <w:rPr>
          <w:lang w:val="en-GB"/>
        </w:rPr>
        <w:t>.</w:t>
      </w:r>
      <w:r>
        <w:rPr>
          <w:lang w:val="en-GB"/>
        </w:rPr>
        <w:t xml:space="preserve"> </w:t>
      </w:r>
      <w:r w:rsidR="00CE4A89">
        <w:rPr>
          <w:lang w:val="en-GB"/>
        </w:rPr>
        <w:t>For</w:t>
      </w:r>
      <w:r>
        <w:rPr>
          <w:lang w:val="en-GB"/>
        </w:rPr>
        <w:t xml:space="preserve"> 9.7</w:t>
      </w:r>
      <w:r w:rsidR="00E32C05">
        <w:rPr>
          <w:lang w:val="en-GB"/>
        </w:rPr>
        <w:t> </w:t>
      </w:r>
      <w:r>
        <w:rPr>
          <w:lang w:val="en-GB"/>
        </w:rPr>
        <w:t>% of the patients alarm setting was performed during the run-in phase (</w:t>
      </w:r>
      <w:r w:rsidRPr="00066229">
        <w:rPr>
          <w:lang w:val="en-GB"/>
        </w:rPr>
        <w:fldChar w:fldCharType="begin"/>
      </w:r>
      <w:r w:rsidRPr="00066229">
        <w:rPr>
          <w:lang w:val="en-GB"/>
        </w:rPr>
        <w:instrText xml:space="preserve"> REF _Ref532823205 \h  \* MERGEFORMAT </w:instrText>
      </w:r>
      <w:r w:rsidRPr="00066229">
        <w:rPr>
          <w:lang w:val="en-GB"/>
        </w:rPr>
      </w:r>
      <w:r w:rsidRPr="00066229">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51</w:t>
      </w:r>
      <w:r w:rsidRPr="00066229">
        <w:rPr>
          <w:lang w:val="en-GB"/>
        </w:rPr>
        <w:fldChar w:fldCharType="end"/>
      </w:r>
      <w:r>
        <w:rPr>
          <w:lang w:val="en-GB"/>
        </w:rPr>
        <w:t xml:space="preserve"> and </w:t>
      </w:r>
      <w:r w:rsidRPr="00066229">
        <w:rPr>
          <w:lang w:val="en-GB"/>
        </w:rPr>
        <w:fldChar w:fldCharType="begin"/>
      </w:r>
      <w:r w:rsidRPr="00066229">
        <w:rPr>
          <w:lang w:val="en-GB"/>
        </w:rPr>
        <w:instrText xml:space="preserve"> REF _Ref532823235 \h  \* MERGEFORMAT </w:instrText>
      </w:r>
      <w:r w:rsidRPr="00066229">
        <w:rPr>
          <w:lang w:val="en-GB"/>
        </w:rPr>
      </w:r>
      <w:r w:rsidRPr="00066229">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52</w:t>
      </w:r>
      <w:r w:rsidRPr="00066229">
        <w:rPr>
          <w:lang w:val="en-GB"/>
        </w:rPr>
        <w:fldChar w:fldCharType="end"/>
      </w:r>
      <w:r>
        <w:rPr>
          <w:lang w:val="en-GB"/>
        </w:rPr>
        <w:t>).</w:t>
      </w:r>
    </w:p>
    <w:p w:rsidR="000A4F6C" w:rsidRPr="003076F3" w:rsidRDefault="000A4F6C" w:rsidP="00D611E1">
      <w:pPr>
        <w:pStyle w:val="Beschriftung"/>
        <w:rPr>
          <w:sz w:val="20"/>
          <w:szCs w:val="20"/>
          <w:lang w:val="en-GB"/>
        </w:rPr>
      </w:pPr>
      <w:bookmarkStart w:id="315" w:name="_Ref532823155"/>
      <w:bookmarkStart w:id="316" w:name="_Toc7688469"/>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57</w:t>
      </w:r>
      <w:r w:rsidRPr="003076F3">
        <w:rPr>
          <w:sz w:val="20"/>
          <w:szCs w:val="20"/>
        </w:rPr>
        <w:fldChar w:fldCharType="end"/>
      </w:r>
      <w:bookmarkEnd w:id="315"/>
      <w:r w:rsidRPr="003076F3">
        <w:rPr>
          <w:sz w:val="20"/>
          <w:szCs w:val="20"/>
          <w:lang w:val="en-GB"/>
        </w:rPr>
        <w:t>: Screening- Training for glucose sensor system performed</w:t>
      </w:r>
      <w:bookmarkEnd w:id="316"/>
    </w:p>
    <w:tbl>
      <w:tblPr>
        <w:tblW w:w="0" w:type="auto"/>
        <w:tblInd w:w="67" w:type="dxa"/>
        <w:tblLayout w:type="fixed"/>
        <w:tblCellMar>
          <w:left w:w="0" w:type="dxa"/>
          <w:right w:w="0" w:type="dxa"/>
        </w:tblCellMar>
        <w:tblLook w:val="0000" w:firstRow="0" w:lastRow="0" w:firstColumn="0" w:lastColumn="0" w:noHBand="0" w:noVBand="0"/>
      </w:tblPr>
      <w:tblGrid>
        <w:gridCol w:w="835"/>
        <w:gridCol w:w="581"/>
        <w:gridCol w:w="739"/>
        <w:gridCol w:w="581"/>
        <w:gridCol w:w="739"/>
        <w:gridCol w:w="360"/>
        <w:gridCol w:w="739"/>
      </w:tblGrid>
      <w:tr w:rsidR="000A4F6C" w:rsidRPr="00CE4A89" w:rsidTr="00912997">
        <w:trPr>
          <w:cantSplit/>
          <w:tblHeader/>
        </w:trPr>
        <w:tc>
          <w:tcPr>
            <w:tcW w:w="835"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CE4A89" w:rsidRDefault="000A4F6C" w:rsidP="00912997">
            <w:pPr>
              <w:adjustRightInd w:val="0"/>
              <w:spacing w:before="67" w:after="67"/>
              <w:jc w:val="center"/>
              <w:rPr>
                <w:rFonts w:cs="Arial"/>
                <w:i/>
                <w:iCs/>
                <w:color w:val="000000"/>
                <w:sz w:val="19"/>
                <w:szCs w:val="19"/>
                <w:lang w:val="en-US"/>
              </w:rPr>
            </w:pPr>
            <w:bookmarkStart w:id="317" w:name="IDX46"/>
            <w:bookmarkEnd w:id="317"/>
            <w:r w:rsidRPr="00CE4A89">
              <w:rPr>
                <w:rFonts w:cs="Arial"/>
                <w:i/>
                <w:iCs/>
                <w:color w:val="000000"/>
                <w:sz w:val="19"/>
                <w:szCs w:val="19"/>
                <w:lang w:val="en-US"/>
              </w:rPr>
              <w:t>Training</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Pr="00CE4A89" w:rsidRDefault="000A4F6C" w:rsidP="00912997">
            <w:pPr>
              <w:adjustRightInd w:val="0"/>
              <w:spacing w:before="67" w:after="67"/>
              <w:jc w:val="center"/>
              <w:rPr>
                <w:rFonts w:cs="Arial"/>
                <w:i/>
                <w:iCs/>
                <w:color w:val="000000"/>
                <w:sz w:val="19"/>
                <w:szCs w:val="19"/>
                <w:lang w:val="en-US"/>
              </w:rPr>
            </w:pPr>
            <w:r w:rsidRPr="00CE4A89">
              <w:rPr>
                <w:rFonts w:cs="Arial"/>
                <w:i/>
                <w:iCs/>
                <w:color w:val="000000"/>
                <w:sz w:val="19"/>
                <w:szCs w:val="19"/>
                <w:lang w:val="en-US"/>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Pr="00CE4A89" w:rsidRDefault="000A4F6C" w:rsidP="00912997">
            <w:pPr>
              <w:adjustRightInd w:val="0"/>
              <w:spacing w:before="67" w:after="67"/>
              <w:jc w:val="center"/>
              <w:rPr>
                <w:rFonts w:cs="Arial"/>
                <w:i/>
                <w:iCs/>
                <w:color w:val="000000"/>
                <w:sz w:val="19"/>
                <w:szCs w:val="19"/>
                <w:lang w:val="en-US"/>
              </w:rPr>
            </w:pPr>
            <w:r w:rsidRPr="00CE4A89">
              <w:rPr>
                <w:rFonts w:cs="Arial"/>
                <w:i/>
                <w:iCs/>
                <w:color w:val="000000"/>
                <w:sz w:val="19"/>
                <w:szCs w:val="19"/>
                <w:lang w:val="en-US"/>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Pr="00CE4A89" w:rsidRDefault="000A4F6C" w:rsidP="00912997">
            <w:pPr>
              <w:adjustRightInd w:val="0"/>
              <w:spacing w:before="67" w:after="67"/>
              <w:jc w:val="center"/>
              <w:rPr>
                <w:rFonts w:cs="Arial"/>
                <w:i/>
                <w:iCs/>
                <w:color w:val="000000"/>
                <w:sz w:val="19"/>
                <w:szCs w:val="19"/>
                <w:lang w:val="en-US"/>
              </w:rPr>
            </w:pPr>
            <w:r w:rsidRPr="00CE4A89">
              <w:rPr>
                <w:rFonts w:cs="Arial"/>
                <w:i/>
                <w:iCs/>
                <w:color w:val="000000"/>
                <w:sz w:val="19"/>
                <w:szCs w:val="19"/>
                <w:lang w:val="en-US"/>
              </w:rPr>
              <w:t>Total</w:t>
            </w:r>
          </w:p>
        </w:tc>
      </w:tr>
      <w:tr w:rsidR="000A4F6C" w:rsidTr="00912997">
        <w:trPr>
          <w:cantSplit/>
          <w:tblHeader/>
        </w:trPr>
        <w:tc>
          <w:tcPr>
            <w:tcW w:w="835"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CE4A89" w:rsidRDefault="000A4F6C" w:rsidP="00912997">
            <w:pPr>
              <w:adjustRightInd w:val="0"/>
              <w:rPr>
                <w:sz w:val="24"/>
                <w:szCs w:val="24"/>
                <w:lang w:val="en-US"/>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83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83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lang w:val="en-GB"/>
        </w:rPr>
      </w:pPr>
      <w:bookmarkStart w:id="318" w:name="_Ref532823205"/>
      <w:bookmarkStart w:id="319" w:name="_Toc7688470"/>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58</w:t>
      </w:r>
      <w:r w:rsidRPr="003076F3">
        <w:rPr>
          <w:sz w:val="20"/>
          <w:szCs w:val="20"/>
        </w:rPr>
        <w:fldChar w:fldCharType="end"/>
      </w:r>
      <w:bookmarkEnd w:id="318"/>
      <w:r w:rsidRPr="003076F3">
        <w:rPr>
          <w:sz w:val="20"/>
          <w:szCs w:val="20"/>
          <w:lang w:val="en-GB"/>
        </w:rPr>
        <w:t>: Screening- Alarm settings during the run-in phase performed</w:t>
      </w:r>
      <w:bookmarkEnd w:id="319"/>
    </w:p>
    <w:tbl>
      <w:tblPr>
        <w:tblW w:w="0" w:type="auto"/>
        <w:tblInd w:w="67" w:type="dxa"/>
        <w:tblLayout w:type="fixed"/>
        <w:tblCellMar>
          <w:left w:w="0" w:type="dxa"/>
          <w:right w:w="0" w:type="dxa"/>
        </w:tblCellMar>
        <w:tblLook w:val="0000" w:firstRow="0" w:lastRow="0" w:firstColumn="0" w:lastColumn="0" w:noHBand="0" w:noVBand="0"/>
      </w:tblPr>
      <w:tblGrid>
        <w:gridCol w:w="2229"/>
        <w:gridCol w:w="581"/>
        <w:gridCol w:w="739"/>
        <w:gridCol w:w="581"/>
        <w:gridCol w:w="739"/>
        <w:gridCol w:w="360"/>
        <w:gridCol w:w="739"/>
      </w:tblGrid>
      <w:tr w:rsidR="000A4F6C" w:rsidTr="00CE4A89">
        <w:trPr>
          <w:cantSplit/>
          <w:tblHeader/>
        </w:trPr>
        <w:tc>
          <w:tcPr>
            <w:tcW w:w="2229"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20" w:name="IDX47"/>
            <w:bookmarkEnd w:id="320"/>
            <w:r>
              <w:rPr>
                <w:rFonts w:cs="Arial"/>
                <w:i/>
                <w:iCs/>
                <w:color w:val="000000"/>
                <w:sz w:val="19"/>
                <w:szCs w:val="19"/>
              </w:rPr>
              <w:t>Alarm settings performed</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CE4A89">
        <w:trPr>
          <w:cantSplit/>
          <w:tblHeader/>
        </w:trPr>
        <w:tc>
          <w:tcPr>
            <w:tcW w:w="2229"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CE4A89">
        <w:trPr>
          <w:cantSplit/>
        </w:trPr>
        <w:tc>
          <w:tcPr>
            <w:tcW w:w="222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90.32</w:t>
            </w:r>
          </w:p>
        </w:tc>
      </w:tr>
      <w:tr w:rsidR="000A4F6C" w:rsidTr="00CE4A89">
        <w:trPr>
          <w:cantSplit/>
        </w:trPr>
        <w:tc>
          <w:tcPr>
            <w:tcW w:w="222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9.68</w:t>
            </w:r>
          </w:p>
        </w:tc>
      </w:tr>
      <w:tr w:rsidR="000A4F6C" w:rsidTr="00CE4A89">
        <w:trPr>
          <w:cantSplit/>
        </w:trPr>
        <w:tc>
          <w:tcPr>
            <w:tcW w:w="222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rPr>
      </w:pPr>
      <w:bookmarkStart w:id="321" w:name="_Ref532823235"/>
      <w:bookmarkStart w:id="322" w:name="_Toc7688471"/>
      <w:r w:rsidRPr="003076F3">
        <w:rPr>
          <w:sz w:val="20"/>
          <w:szCs w:val="20"/>
        </w:rPr>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59</w:t>
      </w:r>
      <w:r w:rsidR="0033332F" w:rsidRPr="003076F3">
        <w:rPr>
          <w:noProof/>
          <w:sz w:val="20"/>
          <w:szCs w:val="20"/>
        </w:rPr>
        <w:fldChar w:fldCharType="end"/>
      </w:r>
      <w:bookmarkEnd w:id="321"/>
      <w:r w:rsidRPr="003076F3">
        <w:rPr>
          <w:sz w:val="20"/>
          <w:szCs w:val="20"/>
        </w:rPr>
        <w:t>: Screening- Alarm settings</w:t>
      </w:r>
      <w:bookmarkEnd w:id="322"/>
    </w:p>
    <w:tbl>
      <w:tblPr>
        <w:tblW w:w="9214" w:type="dxa"/>
        <w:tblInd w:w="67" w:type="dxa"/>
        <w:tblLayout w:type="fixed"/>
        <w:tblCellMar>
          <w:left w:w="0" w:type="dxa"/>
          <w:right w:w="0" w:type="dxa"/>
        </w:tblCellMar>
        <w:tblLook w:val="0000" w:firstRow="0" w:lastRow="0" w:firstColumn="0" w:lastColumn="0" w:noHBand="0" w:noVBand="0"/>
      </w:tblPr>
      <w:tblGrid>
        <w:gridCol w:w="5103"/>
        <w:gridCol w:w="851"/>
        <w:gridCol w:w="850"/>
        <w:gridCol w:w="567"/>
        <w:gridCol w:w="759"/>
        <w:gridCol w:w="328"/>
        <w:gridCol w:w="756"/>
      </w:tblGrid>
      <w:tr w:rsidR="000A4F6C" w:rsidTr="00CE4A89">
        <w:trPr>
          <w:cantSplit/>
          <w:tblHeader/>
        </w:trPr>
        <w:tc>
          <w:tcPr>
            <w:tcW w:w="5103"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23" w:name="IDX48"/>
            <w:bookmarkEnd w:id="323"/>
            <w:r>
              <w:rPr>
                <w:rFonts w:cs="Arial"/>
                <w:i/>
                <w:iCs/>
                <w:color w:val="000000"/>
                <w:sz w:val="19"/>
                <w:szCs w:val="19"/>
              </w:rPr>
              <w:t>Alarm settings</w:t>
            </w:r>
          </w:p>
        </w:tc>
        <w:tc>
          <w:tcPr>
            <w:tcW w:w="1701"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6"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84"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CE4A89">
        <w:trPr>
          <w:cantSplit/>
          <w:tblHeader/>
        </w:trPr>
        <w:tc>
          <w:tcPr>
            <w:tcW w:w="5103"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85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85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67"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5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2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56"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CE4A89">
        <w:trPr>
          <w:cantSplit/>
        </w:trPr>
        <w:tc>
          <w:tcPr>
            <w:tcW w:w="510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80 - Hypo-Alarm || 180 - Hyper-Alarm || unterbrechen bei 70</w:t>
            </w:r>
          </w:p>
        </w:tc>
        <w:tc>
          <w:tcPr>
            <w:tcW w:w="85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85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50.00</w:t>
            </w:r>
          </w:p>
        </w:tc>
        <w:tc>
          <w:tcPr>
            <w:tcW w:w="567"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2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5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r>
      <w:tr w:rsidR="000A4F6C" w:rsidTr="00CE4A89">
        <w:trPr>
          <w:cantSplit/>
        </w:trPr>
        <w:tc>
          <w:tcPr>
            <w:tcW w:w="510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Hypoglycämie Alarm: 80 mg/dl || Hyperglycämie Alarm: nein || Unterbrechen niedrig Alarm: nein</w:t>
            </w:r>
          </w:p>
        </w:tc>
        <w:tc>
          <w:tcPr>
            <w:tcW w:w="85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85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67"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2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5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r>
      <w:tr w:rsidR="000A4F6C" w:rsidTr="00CE4A89">
        <w:trPr>
          <w:cantSplit/>
        </w:trPr>
        <w:tc>
          <w:tcPr>
            <w:tcW w:w="510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Hypoglycämie Alarm: 80 || Hypoglycämie Alarm: 200 || Unterbrechen niedrig Alarm: ja, 50</w:t>
            </w:r>
          </w:p>
        </w:tc>
        <w:tc>
          <w:tcPr>
            <w:tcW w:w="85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85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50.00</w:t>
            </w:r>
          </w:p>
        </w:tc>
        <w:tc>
          <w:tcPr>
            <w:tcW w:w="567"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2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5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r>
      <w:tr w:rsidR="000A4F6C" w:rsidTr="00CE4A89">
        <w:trPr>
          <w:cantSplit/>
        </w:trPr>
        <w:tc>
          <w:tcPr>
            <w:tcW w:w="510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85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85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67"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5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2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56"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066229" w:rsidRDefault="00066229" w:rsidP="00D611E1">
      <w:pPr>
        <w:spacing w:before="480" w:beforeAutospacing="0" w:after="0" w:afterAutospacing="0"/>
        <w:contextualSpacing w:val="0"/>
        <w:rPr>
          <w:u w:val="single"/>
        </w:rPr>
      </w:pPr>
      <w:r w:rsidRPr="00066229">
        <w:rPr>
          <w:u w:val="single"/>
        </w:rPr>
        <w:t>Dosing visits</w:t>
      </w:r>
    </w:p>
    <w:p w:rsidR="00066229" w:rsidRPr="00965039" w:rsidRDefault="00965039" w:rsidP="00066229">
      <w:pPr>
        <w:rPr>
          <w:lang w:val="en-GB"/>
        </w:rPr>
      </w:pPr>
      <w:r w:rsidRPr="00965039">
        <w:rPr>
          <w:lang w:val="en-GB"/>
        </w:rPr>
        <w:t xml:space="preserve">All </w:t>
      </w:r>
      <w:r w:rsidR="002E0F44">
        <w:rPr>
          <w:lang w:val="en-GB"/>
        </w:rPr>
        <w:t>inclusion and exclusion criteria for the dosing visits were fulfilled (</w:t>
      </w:r>
      <w:r w:rsidR="002E0F44" w:rsidRPr="00965039">
        <w:rPr>
          <w:lang w:val="en-GB"/>
        </w:rPr>
        <w:fldChar w:fldCharType="begin"/>
      </w:r>
      <w:r w:rsidR="002E0F44" w:rsidRPr="00965039">
        <w:rPr>
          <w:lang w:val="en-GB"/>
        </w:rPr>
        <w:instrText xml:space="preserve"> REF _Ref532823410 \h  \* MERGEFORMAT </w:instrText>
      </w:r>
      <w:r w:rsidR="002E0F44" w:rsidRPr="00965039">
        <w:rPr>
          <w:lang w:val="en-GB"/>
        </w:rPr>
      </w:r>
      <w:r w:rsidR="002E0F44" w:rsidRPr="00965039">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54</w:t>
      </w:r>
      <w:r w:rsidR="002E0F44" w:rsidRPr="00965039">
        <w:rPr>
          <w:lang w:val="en-GB"/>
        </w:rPr>
        <w:fldChar w:fldCharType="end"/>
      </w:r>
      <w:r w:rsidR="002E0F44">
        <w:rPr>
          <w:lang w:val="en-GB"/>
        </w:rPr>
        <w:t xml:space="preserve"> and </w:t>
      </w:r>
      <w:r w:rsidR="002E0F44" w:rsidRPr="00B468F0">
        <w:rPr>
          <w:lang w:val="en-GB"/>
        </w:rPr>
        <w:fldChar w:fldCharType="begin"/>
      </w:r>
      <w:r w:rsidR="002E0F44" w:rsidRPr="00B468F0">
        <w:rPr>
          <w:lang w:val="en-GB"/>
        </w:rPr>
        <w:instrText xml:space="preserve"> REF _Ref532823820 \h  \* MERGEFORMAT </w:instrText>
      </w:r>
      <w:r w:rsidR="002E0F44" w:rsidRPr="00B468F0">
        <w:rPr>
          <w:lang w:val="en-GB"/>
        </w:rPr>
      </w:r>
      <w:r w:rsidR="002E0F44" w:rsidRPr="00B468F0">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55</w:t>
      </w:r>
      <w:r w:rsidR="002E0F44" w:rsidRPr="00B468F0">
        <w:rPr>
          <w:lang w:val="en-GB"/>
        </w:rPr>
        <w:fldChar w:fldCharType="end"/>
      </w:r>
      <w:r w:rsidR="002E0F44">
        <w:rPr>
          <w:lang w:val="en-GB"/>
        </w:rPr>
        <w:t xml:space="preserve">) and hence all </w:t>
      </w:r>
      <w:r w:rsidRPr="00965039">
        <w:rPr>
          <w:lang w:val="en-GB"/>
        </w:rPr>
        <w:t>patients were randomized (</w:t>
      </w:r>
      <w:r w:rsidRPr="00965039">
        <w:fldChar w:fldCharType="begin"/>
      </w:r>
      <w:r w:rsidRPr="00965039">
        <w:rPr>
          <w:lang w:val="en-GB"/>
        </w:rPr>
        <w:instrText xml:space="preserve"> REF _Ref532823341 \h  \* MERGEFORMAT </w:instrText>
      </w:r>
      <w:r w:rsidRPr="00965039">
        <w:fldChar w:fldCharType="separate"/>
      </w:r>
      <w:r w:rsidR="00372F5F" w:rsidRPr="00372F5F">
        <w:rPr>
          <w:rFonts w:cs="Arial"/>
          <w:bCs/>
          <w:color w:val="000000"/>
          <w:lang w:val="en-GB"/>
        </w:rPr>
        <w:t xml:space="preserve">Table </w:t>
      </w:r>
      <w:r w:rsidR="00372F5F" w:rsidRPr="00372F5F">
        <w:rPr>
          <w:rFonts w:cs="Arial"/>
          <w:bCs/>
          <w:noProof/>
          <w:color w:val="000000"/>
          <w:lang w:val="en-GB"/>
        </w:rPr>
        <w:t>53</w:t>
      </w:r>
      <w:r w:rsidRPr="00965039">
        <w:fldChar w:fldCharType="end"/>
      </w:r>
      <w:r w:rsidRPr="00965039">
        <w:rPr>
          <w:lang w:val="en-GB"/>
        </w:rPr>
        <w:t>)</w:t>
      </w:r>
      <w:r>
        <w:rPr>
          <w:lang w:val="en-GB"/>
        </w:rPr>
        <w:t>.</w:t>
      </w:r>
      <w:r w:rsidR="0013142C">
        <w:rPr>
          <w:lang w:val="en-GB"/>
        </w:rPr>
        <w:t xml:space="preserve"> Additionally, none of the female patients was pregnant (</w:t>
      </w:r>
      <w:r w:rsidR="0013142C" w:rsidRPr="0013142C">
        <w:rPr>
          <w:lang w:val="en-GB"/>
        </w:rPr>
        <w:fldChar w:fldCharType="begin"/>
      </w:r>
      <w:r w:rsidR="0013142C" w:rsidRPr="0013142C">
        <w:rPr>
          <w:lang w:val="en-GB"/>
        </w:rPr>
        <w:instrText xml:space="preserve"> REF _Ref532824212 \h  \* MERGEFORMAT </w:instrText>
      </w:r>
      <w:r w:rsidR="0013142C" w:rsidRPr="0013142C">
        <w:rPr>
          <w:lang w:val="en-GB"/>
        </w:rPr>
      </w:r>
      <w:r w:rsidR="0013142C" w:rsidRPr="0013142C">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56</w:t>
      </w:r>
      <w:r w:rsidR="0013142C" w:rsidRPr="0013142C">
        <w:rPr>
          <w:lang w:val="en-GB"/>
        </w:rPr>
        <w:fldChar w:fldCharType="end"/>
      </w:r>
      <w:r w:rsidR="0013142C" w:rsidRPr="0013142C">
        <w:rPr>
          <w:lang w:val="en-GB"/>
        </w:rPr>
        <w:t xml:space="preserve"> and </w:t>
      </w:r>
      <w:r w:rsidR="0013142C" w:rsidRPr="0013142C">
        <w:rPr>
          <w:lang w:val="en-GB"/>
        </w:rPr>
        <w:fldChar w:fldCharType="begin"/>
      </w:r>
      <w:r w:rsidR="0013142C" w:rsidRPr="0013142C">
        <w:rPr>
          <w:lang w:val="en-GB"/>
        </w:rPr>
        <w:instrText xml:space="preserve"> REF _Ref532824214 \h  \* MERGEFORMAT </w:instrText>
      </w:r>
      <w:r w:rsidR="0013142C" w:rsidRPr="0013142C">
        <w:rPr>
          <w:lang w:val="en-GB"/>
        </w:rPr>
      </w:r>
      <w:r w:rsidR="0013142C" w:rsidRPr="0013142C">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57</w:t>
      </w:r>
      <w:r w:rsidR="0013142C" w:rsidRPr="0013142C">
        <w:rPr>
          <w:lang w:val="en-GB"/>
        </w:rPr>
        <w:fldChar w:fldCharType="end"/>
      </w:r>
      <w:r w:rsidR="0013142C">
        <w:rPr>
          <w:lang w:val="en-GB"/>
        </w:rPr>
        <w:t xml:space="preserve">). Details concerning systolic and diastolic blood pressure, pulse, temperature and weight for different time points during dosing visits are shown in </w:t>
      </w:r>
      <w:r w:rsidR="0013142C" w:rsidRPr="0013142C">
        <w:rPr>
          <w:lang w:val="en-GB"/>
        </w:rPr>
        <w:fldChar w:fldCharType="begin"/>
      </w:r>
      <w:r w:rsidR="0013142C" w:rsidRPr="0013142C">
        <w:rPr>
          <w:lang w:val="en-GB"/>
        </w:rPr>
        <w:instrText xml:space="preserve"> REF _Ref532824317 \h  \* MERGEFORMAT </w:instrText>
      </w:r>
      <w:r w:rsidR="0013142C" w:rsidRPr="0013142C">
        <w:rPr>
          <w:lang w:val="en-GB"/>
        </w:rPr>
      </w:r>
      <w:r w:rsidR="0013142C" w:rsidRPr="0013142C">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58</w:t>
      </w:r>
      <w:r w:rsidR="0013142C" w:rsidRPr="0013142C">
        <w:rPr>
          <w:lang w:val="en-GB"/>
        </w:rPr>
        <w:fldChar w:fldCharType="end"/>
      </w:r>
      <w:r w:rsidR="0013142C" w:rsidRPr="0013142C">
        <w:rPr>
          <w:lang w:val="en-GB"/>
        </w:rPr>
        <w:t xml:space="preserve"> to </w:t>
      </w:r>
      <w:r w:rsidR="0013142C" w:rsidRPr="0013142C">
        <w:rPr>
          <w:lang w:val="en-GB"/>
        </w:rPr>
        <w:fldChar w:fldCharType="begin"/>
      </w:r>
      <w:r w:rsidR="0013142C" w:rsidRPr="0013142C">
        <w:rPr>
          <w:lang w:val="en-GB"/>
        </w:rPr>
        <w:instrText xml:space="preserve"> REF _Ref532824324 \h  \* MERGEFORMAT </w:instrText>
      </w:r>
      <w:r w:rsidR="0013142C" w:rsidRPr="0013142C">
        <w:rPr>
          <w:lang w:val="en-GB"/>
        </w:rPr>
      </w:r>
      <w:r w:rsidR="0013142C" w:rsidRPr="0013142C">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62</w:t>
      </w:r>
      <w:r w:rsidR="0013142C" w:rsidRPr="0013142C">
        <w:rPr>
          <w:lang w:val="en-GB"/>
        </w:rPr>
        <w:fldChar w:fldCharType="end"/>
      </w:r>
      <w:r w:rsidR="0013142C" w:rsidRPr="0013142C">
        <w:rPr>
          <w:lang w:val="en-GB"/>
        </w:rPr>
        <w:t>.</w:t>
      </w:r>
      <w:r w:rsidR="00873698">
        <w:rPr>
          <w:lang w:val="en-GB"/>
        </w:rPr>
        <w:t xml:space="preserve"> Blood samples were collected within the time window of +/- 5 </w:t>
      </w:r>
      <w:r w:rsidR="00873698">
        <w:rPr>
          <w:lang w:val="en-GB"/>
        </w:rPr>
        <w:lastRenderedPageBreak/>
        <w:t xml:space="preserve">minutes according to protocol </w:t>
      </w:r>
      <w:r w:rsidR="00DF7341">
        <w:rPr>
          <w:lang w:val="en-GB"/>
        </w:rPr>
        <w:t>in</w:t>
      </w:r>
      <w:r w:rsidR="002E0F44">
        <w:rPr>
          <w:lang w:val="en-GB"/>
        </w:rPr>
        <w:t xml:space="preserve"> 98.7 % of the </w:t>
      </w:r>
      <w:r w:rsidR="00DF7341">
        <w:rPr>
          <w:lang w:val="en-GB"/>
        </w:rPr>
        <w:t>case</w:t>
      </w:r>
      <w:r w:rsidR="002E0F44">
        <w:rPr>
          <w:lang w:val="en-GB"/>
        </w:rPr>
        <w:t xml:space="preserve">s </w:t>
      </w:r>
      <w:r w:rsidR="00873698">
        <w:rPr>
          <w:lang w:val="en-GB"/>
        </w:rPr>
        <w:t>(</w:t>
      </w:r>
      <w:r w:rsidR="00873698" w:rsidRPr="00873698">
        <w:rPr>
          <w:lang w:val="en-GB"/>
        </w:rPr>
        <w:fldChar w:fldCharType="begin"/>
      </w:r>
      <w:r w:rsidR="00873698" w:rsidRPr="00873698">
        <w:rPr>
          <w:lang w:val="en-GB"/>
        </w:rPr>
        <w:instrText xml:space="preserve"> REF _Ref532824464 \h  \* MERGEFORMAT </w:instrText>
      </w:r>
      <w:r w:rsidR="00873698" w:rsidRPr="00873698">
        <w:rPr>
          <w:lang w:val="en-GB"/>
        </w:rPr>
      </w:r>
      <w:r w:rsidR="00873698" w:rsidRPr="00873698">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63</w:t>
      </w:r>
      <w:r w:rsidR="00873698" w:rsidRPr="00873698">
        <w:rPr>
          <w:lang w:val="en-GB"/>
        </w:rPr>
        <w:fldChar w:fldCharType="end"/>
      </w:r>
      <w:r w:rsidR="00873698">
        <w:rPr>
          <w:lang w:val="en-GB"/>
        </w:rPr>
        <w:t>)</w:t>
      </w:r>
      <w:r w:rsidR="002E0F44">
        <w:rPr>
          <w:lang w:val="en-GB"/>
        </w:rPr>
        <w:t xml:space="preserve">. </w:t>
      </w:r>
      <w:r w:rsidR="00CF15A1">
        <w:rPr>
          <w:lang w:val="en-GB"/>
        </w:rPr>
        <w:t xml:space="preserve">Detailed information concerning blood sample collection for PK dapagliflozin, GLP-1/GIP/glucagon and blood gas analysis are displayed in </w:t>
      </w:r>
      <w:r w:rsidR="00CF15A1" w:rsidRPr="00520257">
        <w:rPr>
          <w:lang w:val="en-GB"/>
        </w:rPr>
        <w:fldChar w:fldCharType="begin"/>
      </w:r>
      <w:r w:rsidR="00CF15A1" w:rsidRPr="00520257">
        <w:rPr>
          <w:lang w:val="en-GB"/>
        </w:rPr>
        <w:instrText xml:space="preserve"> REF _Ref532824649 \h  \* MERGEFORMAT </w:instrText>
      </w:r>
      <w:r w:rsidR="00CF15A1" w:rsidRPr="00520257">
        <w:rPr>
          <w:lang w:val="en-GB"/>
        </w:rPr>
      </w:r>
      <w:r w:rsidR="00CF15A1" w:rsidRPr="00520257">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64</w:t>
      </w:r>
      <w:r w:rsidR="00CF15A1" w:rsidRPr="00520257">
        <w:rPr>
          <w:lang w:val="en-GB"/>
        </w:rPr>
        <w:fldChar w:fldCharType="end"/>
      </w:r>
      <w:r w:rsidR="00CF15A1">
        <w:rPr>
          <w:lang w:val="en-GB"/>
        </w:rPr>
        <w:t xml:space="preserve">, </w:t>
      </w:r>
      <w:r w:rsidR="00CF15A1" w:rsidRPr="00520257">
        <w:rPr>
          <w:lang w:val="en-GB"/>
        </w:rPr>
        <w:fldChar w:fldCharType="begin"/>
      </w:r>
      <w:r w:rsidR="00CF15A1" w:rsidRPr="00520257">
        <w:rPr>
          <w:lang w:val="en-GB"/>
        </w:rPr>
        <w:instrText xml:space="preserve"> REF _Ref532824817 \h  \* MERGEFORMAT </w:instrText>
      </w:r>
      <w:r w:rsidR="00CF15A1" w:rsidRPr="00520257">
        <w:rPr>
          <w:lang w:val="en-GB"/>
        </w:rPr>
      </w:r>
      <w:r w:rsidR="00CF15A1" w:rsidRPr="00520257">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66</w:t>
      </w:r>
      <w:r w:rsidR="00CF15A1" w:rsidRPr="00520257">
        <w:rPr>
          <w:lang w:val="en-GB"/>
        </w:rPr>
        <w:fldChar w:fldCharType="end"/>
      </w:r>
      <w:r w:rsidR="00CF15A1">
        <w:rPr>
          <w:lang w:val="en-GB"/>
        </w:rPr>
        <w:t xml:space="preserve"> and</w:t>
      </w:r>
      <w:r w:rsidR="00D01506">
        <w:rPr>
          <w:lang w:val="en-GB"/>
        </w:rPr>
        <w:t xml:space="preserve"> </w:t>
      </w:r>
      <w:r w:rsidR="00D01506">
        <w:rPr>
          <w:lang w:val="en-GB"/>
        </w:rPr>
        <w:fldChar w:fldCharType="begin"/>
      </w:r>
      <w:r w:rsidR="00D01506">
        <w:rPr>
          <w:lang w:val="en-GB"/>
        </w:rPr>
        <w:instrText xml:space="preserve"> REF _Ref6295075 \h  \* MERGEFORMAT </w:instrText>
      </w:r>
      <w:r w:rsidR="00D01506">
        <w:rPr>
          <w:lang w:val="en-GB"/>
        </w:rPr>
      </w:r>
      <w:r w:rsidR="00D01506">
        <w:rPr>
          <w:lang w:val="en-GB"/>
        </w:rPr>
        <w:fldChar w:fldCharType="separate"/>
      </w:r>
      <w:r w:rsidR="00372F5F" w:rsidRPr="00372F5F">
        <w:rPr>
          <w:lang w:val="en-GB"/>
        </w:rPr>
        <w:t>Table 73</w:t>
      </w:r>
      <w:r w:rsidR="00D01506">
        <w:rPr>
          <w:lang w:val="en-GB"/>
        </w:rPr>
        <w:fldChar w:fldCharType="end"/>
      </w:r>
      <w:r w:rsidR="00CF15A1">
        <w:rPr>
          <w:lang w:val="en-GB"/>
        </w:rPr>
        <w:t xml:space="preserve">, respectively. </w:t>
      </w:r>
      <w:r w:rsidR="0077244E">
        <w:rPr>
          <w:lang w:val="en-GB"/>
        </w:rPr>
        <w:t>The mean capillary glucose level was lower in patient</w:t>
      </w:r>
      <w:r w:rsidR="007E415B">
        <w:rPr>
          <w:lang w:val="en-GB"/>
        </w:rPr>
        <w:t>s</w:t>
      </w:r>
      <w:r w:rsidR="0077244E">
        <w:rPr>
          <w:lang w:val="en-GB"/>
        </w:rPr>
        <w:t xml:space="preserve"> who received dapagliflozin compared to placebo </w:t>
      </w:r>
      <w:r w:rsidR="007E415B">
        <w:rPr>
          <w:lang w:val="en-GB"/>
        </w:rPr>
        <w:t xml:space="preserve">before first and second administration of </w:t>
      </w:r>
      <w:r w:rsidR="00DF7341">
        <w:rPr>
          <w:lang w:val="en-GB"/>
        </w:rPr>
        <w:t>e</w:t>
      </w:r>
      <w:r w:rsidR="007E415B">
        <w:rPr>
          <w:lang w:val="en-GB"/>
        </w:rPr>
        <w:t xml:space="preserve">nsure and after second administration of </w:t>
      </w:r>
      <w:r w:rsidR="00DF7341">
        <w:rPr>
          <w:lang w:val="en-GB"/>
        </w:rPr>
        <w:t>e</w:t>
      </w:r>
      <w:r w:rsidR="007E415B">
        <w:rPr>
          <w:lang w:val="en-GB"/>
        </w:rPr>
        <w:t>nsure</w:t>
      </w:r>
      <w:r w:rsidR="00DF7341">
        <w:rPr>
          <w:lang w:val="en-GB"/>
        </w:rPr>
        <w:t>, respectively</w:t>
      </w:r>
      <w:r w:rsidR="007E415B">
        <w:rPr>
          <w:lang w:val="en-GB"/>
        </w:rPr>
        <w:t xml:space="preserve"> </w:t>
      </w:r>
      <w:r w:rsidR="00DF7341">
        <w:rPr>
          <w:lang w:val="en-GB"/>
        </w:rPr>
        <w:t>(</w:t>
      </w:r>
      <w:r w:rsidR="007E415B" w:rsidRPr="007E415B">
        <w:rPr>
          <w:lang w:val="en-GB"/>
        </w:rPr>
        <w:fldChar w:fldCharType="begin"/>
      </w:r>
      <w:r w:rsidR="007E415B" w:rsidRPr="007E415B">
        <w:rPr>
          <w:lang w:val="en-GB"/>
        </w:rPr>
        <w:instrText xml:space="preserve"> REF _Ref532825195 \h  \* MERGEFORMAT </w:instrText>
      </w:r>
      <w:r w:rsidR="007E415B" w:rsidRPr="007E415B">
        <w:rPr>
          <w:lang w:val="en-GB"/>
        </w:rPr>
      </w:r>
      <w:r w:rsidR="007E415B" w:rsidRPr="007E415B">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65</w:t>
      </w:r>
      <w:r w:rsidR="007E415B" w:rsidRPr="007E415B">
        <w:rPr>
          <w:lang w:val="en-GB"/>
        </w:rPr>
        <w:fldChar w:fldCharType="end"/>
      </w:r>
      <w:r w:rsidR="007E415B">
        <w:rPr>
          <w:lang w:val="en-GB"/>
        </w:rPr>
        <w:t>).</w:t>
      </w:r>
      <w:r w:rsidR="00944760">
        <w:rPr>
          <w:lang w:val="en-GB"/>
        </w:rPr>
        <w:t xml:space="preserve"> </w:t>
      </w:r>
      <w:r w:rsidR="00DF7341">
        <w:rPr>
          <w:lang w:val="en-GB"/>
        </w:rPr>
        <w:t xml:space="preserve">Whereas the mean </w:t>
      </w:r>
      <w:r w:rsidR="00944760">
        <w:rPr>
          <w:rFonts w:cs="Arial"/>
          <w:lang w:val="en-GB"/>
        </w:rPr>
        <w:t>β</w:t>
      </w:r>
      <w:r w:rsidR="00944760">
        <w:rPr>
          <w:lang w:val="en-GB"/>
        </w:rPr>
        <w:t xml:space="preserve">-hydroxyburyrate </w:t>
      </w:r>
      <w:r w:rsidR="00DF7341">
        <w:rPr>
          <w:lang w:val="en-GB"/>
        </w:rPr>
        <w:t>was higher in patients treated</w:t>
      </w:r>
      <w:r w:rsidR="00944760">
        <w:rPr>
          <w:lang w:val="en-GB"/>
        </w:rPr>
        <w:t xml:space="preserve"> with dapagliflozin than patients </w:t>
      </w:r>
      <w:r w:rsidR="00DF7341">
        <w:rPr>
          <w:lang w:val="en-GB"/>
        </w:rPr>
        <w:t>treated with placebo</w:t>
      </w:r>
      <w:r w:rsidR="00944760">
        <w:rPr>
          <w:lang w:val="en-GB"/>
        </w:rPr>
        <w:t xml:space="preserve"> </w:t>
      </w:r>
      <w:r w:rsidR="00DF7341">
        <w:rPr>
          <w:lang w:val="en-GB"/>
        </w:rPr>
        <w:t>for each point in time, respectively</w:t>
      </w:r>
      <w:r w:rsidR="008B289F">
        <w:rPr>
          <w:lang w:val="en-GB"/>
        </w:rPr>
        <w:t xml:space="preserve"> (</w:t>
      </w:r>
      <w:r w:rsidR="00D01506">
        <w:rPr>
          <w:lang w:val="en-GB"/>
        </w:rPr>
        <w:fldChar w:fldCharType="begin"/>
      </w:r>
      <w:r w:rsidR="00D01506">
        <w:rPr>
          <w:lang w:val="en-GB"/>
        </w:rPr>
        <w:instrText xml:space="preserve"> REF _Ref6295076 \h  \* MERGEFORMAT </w:instrText>
      </w:r>
      <w:r w:rsidR="00D01506">
        <w:rPr>
          <w:lang w:val="en-GB"/>
        </w:rPr>
      </w:r>
      <w:r w:rsidR="00D01506">
        <w:rPr>
          <w:lang w:val="en-GB"/>
        </w:rPr>
        <w:fldChar w:fldCharType="separate"/>
      </w:r>
      <w:r w:rsidR="00372F5F" w:rsidRPr="00372F5F">
        <w:rPr>
          <w:lang w:val="en-GB"/>
        </w:rPr>
        <w:t>Table 72</w:t>
      </w:r>
      <w:r w:rsidR="00D01506">
        <w:rPr>
          <w:lang w:val="en-GB"/>
        </w:rPr>
        <w:fldChar w:fldCharType="end"/>
      </w:r>
      <w:r w:rsidR="00944760">
        <w:rPr>
          <w:lang w:val="en-GB"/>
        </w:rPr>
        <w:t>).</w:t>
      </w:r>
      <w:r w:rsidR="004778BF">
        <w:rPr>
          <w:lang w:val="en-GB"/>
        </w:rPr>
        <w:t xml:space="preserve"> </w:t>
      </w:r>
      <w:r w:rsidR="00627867">
        <w:rPr>
          <w:lang w:val="en-GB"/>
        </w:rPr>
        <w:t>The analysis of blood samples showed that the average concentration of active GLP</w:t>
      </w:r>
      <w:r w:rsidR="00F01C2D">
        <w:rPr>
          <w:lang w:val="en-GB"/>
        </w:rPr>
        <w:t>-1</w:t>
      </w:r>
      <w:r w:rsidR="00D631AC">
        <w:rPr>
          <w:lang w:val="en-GB"/>
        </w:rPr>
        <w:t>,</w:t>
      </w:r>
      <w:r w:rsidR="00627867">
        <w:rPr>
          <w:lang w:val="en-GB"/>
        </w:rPr>
        <w:t xml:space="preserve"> total GLP</w:t>
      </w:r>
      <w:r w:rsidR="00F01C2D">
        <w:rPr>
          <w:lang w:val="en-GB"/>
        </w:rPr>
        <w:t>-1</w:t>
      </w:r>
      <w:r w:rsidR="00627867">
        <w:rPr>
          <w:lang w:val="en-GB"/>
        </w:rPr>
        <w:t xml:space="preserve"> </w:t>
      </w:r>
      <w:r w:rsidR="00D631AC">
        <w:rPr>
          <w:lang w:val="en-GB"/>
        </w:rPr>
        <w:t xml:space="preserve">and </w:t>
      </w:r>
      <w:r w:rsidR="00AA60F1">
        <w:rPr>
          <w:lang w:val="en-GB"/>
        </w:rPr>
        <w:t xml:space="preserve">GIP </w:t>
      </w:r>
      <w:r w:rsidR="00627867">
        <w:rPr>
          <w:lang w:val="en-GB"/>
        </w:rPr>
        <w:t xml:space="preserve">were lower during </w:t>
      </w:r>
      <w:r w:rsidR="008472EF">
        <w:rPr>
          <w:lang w:val="en-GB"/>
        </w:rPr>
        <w:t>the first dosing visit</w:t>
      </w:r>
      <w:r w:rsidR="00627867">
        <w:rPr>
          <w:lang w:val="en-GB"/>
        </w:rPr>
        <w:t xml:space="preserve"> than </w:t>
      </w:r>
      <w:r w:rsidR="008472EF">
        <w:rPr>
          <w:lang w:val="en-GB"/>
        </w:rPr>
        <w:t>the second dosing visit</w:t>
      </w:r>
      <w:r w:rsidR="008C738D">
        <w:rPr>
          <w:lang w:val="en-GB"/>
        </w:rPr>
        <w:t xml:space="preserve"> </w:t>
      </w:r>
      <w:r w:rsidR="00627867">
        <w:rPr>
          <w:lang w:val="en-GB"/>
        </w:rPr>
        <w:t>(</w:t>
      </w:r>
      <w:r w:rsidR="008472EF">
        <w:rPr>
          <w:lang w:val="en-GB"/>
        </w:rPr>
        <w:t>median of 1.9</w:t>
      </w:r>
      <w:r w:rsidR="006C49CD">
        <w:rPr>
          <w:lang w:val="en-GB"/>
        </w:rPr>
        <w:t> </w:t>
      </w:r>
      <w:r w:rsidR="008472EF">
        <w:rPr>
          <w:lang w:val="en-GB"/>
        </w:rPr>
        <w:t>pmol/l and 2.0</w:t>
      </w:r>
      <w:r w:rsidR="006C49CD">
        <w:rPr>
          <w:lang w:val="en-GB"/>
        </w:rPr>
        <w:t> </w:t>
      </w:r>
      <w:r w:rsidR="008472EF">
        <w:rPr>
          <w:lang w:val="en-GB"/>
        </w:rPr>
        <w:t xml:space="preserve">pmol/l </w:t>
      </w:r>
      <w:r w:rsidR="00423291">
        <w:rPr>
          <w:lang w:val="en-GB"/>
        </w:rPr>
        <w:t xml:space="preserve">for GLP-1 active, </w:t>
      </w:r>
      <w:r w:rsidR="00E75AA9">
        <w:rPr>
          <w:lang w:val="en-GB"/>
        </w:rPr>
        <w:t>21.6</w:t>
      </w:r>
      <w:r w:rsidR="006C49CD">
        <w:rPr>
          <w:lang w:val="en-GB"/>
        </w:rPr>
        <w:t> </w:t>
      </w:r>
      <w:r w:rsidR="00E75AA9">
        <w:rPr>
          <w:lang w:val="en-GB"/>
        </w:rPr>
        <w:t>pg/ml and 22.7</w:t>
      </w:r>
      <w:r w:rsidR="006C49CD">
        <w:rPr>
          <w:lang w:val="en-GB"/>
        </w:rPr>
        <w:t> </w:t>
      </w:r>
      <w:r w:rsidR="00E75AA9">
        <w:rPr>
          <w:lang w:val="en-GB"/>
        </w:rPr>
        <w:t>pg/ml for GLP-1 total</w:t>
      </w:r>
      <w:r w:rsidR="00423291">
        <w:rPr>
          <w:lang w:val="en-GB"/>
        </w:rPr>
        <w:t xml:space="preserve"> and 350.4</w:t>
      </w:r>
      <w:r w:rsidR="006C49CD">
        <w:rPr>
          <w:lang w:val="en-GB"/>
        </w:rPr>
        <w:t> </w:t>
      </w:r>
      <w:r w:rsidR="00423291">
        <w:rPr>
          <w:lang w:val="en-GB"/>
        </w:rPr>
        <w:t>pg/ml and 368.9</w:t>
      </w:r>
      <w:r w:rsidR="006C49CD">
        <w:rPr>
          <w:lang w:val="en-GB"/>
        </w:rPr>
        <w:t> </w:t>
      </w:r>
      <w:r w:rsidR="00423291">
        <w:rPr>
          <w:lang w:val="en-GB"/>
        </w:rPr>
        <w:t>pg/ml</w:t>
      </w:r>
      <w:r w:rsidR="00E75AA9">
        <w:rPr>
          <w:lang w:val="en-GB"/>
        </w:rPr>
        <w:t xml:space="preserve"> </w:t>
      </w:r>
      <w:r w:rsidR="00506227">
        <w:rPr>
          <w:lang w:val="en-GB"/>
        </w:rPr>
        <w:t xml:space="preserve">for GIP </w:t>
      </w:r>
      <w:r w:rsidR="00E75AA9">
        <w:rPr>
          <w:lang w:val="en-GB"/>
        </w:rPr>
        <w:t>during first and second dosing visit, respectively</w:t>
      </w:r>
      <w:r w:rsidR="00BA49B9">
        <w:rPr>
          <w:lang w:val="en-GB"/>
        </w:rPr>
        <w:t xml:space="preserve"> irrespective of the sequence</w:t>
      </w:r>
      <w:r w:rsidR="00E75AA9">
        <w:rPr>
          <w:lang w:val="en-GB"/>
        </w:rPr>
        <w:t xml:space="preserve"> (</w:t>
      </w:r>
      <w:r w:rsidR="00627867">
        <w:rPr>
          <w:lang w:val="en-GB"/>
        </w:rPr>
        <w:fldChar w:fldCharType="begin"/>
      </w:r>
      <w:r w:rsidR="00627867">
        <w:rPr>
          <w:lang w:val="en-GB"/>
        </w:rPr>
        <w:instrText xml:space="preserve"> REF _Ref5693482 \h  \* MERGEFORMAT </w:instrText>
      </w:r>
      <w:r w:rsidR="00627867">
        <w:rPr>
          <w:lang w:val="en-GB"/>
        </w:rPr>
      </w:r>
      <w:r w:rsidR="00627867">
        <w:rPr>
          <w:lang w:val="en-GB"/>
        </w:rPr>
        <w:fldChar w:fldCharType="separate"/>
      </w:r>
      <w:r w:rsidR="00372F5F" w:rsidRPr="00372F5F">
        <w:rPr>
          <w:lang w:val="en-GB"/>
        </w:rPr>
        <w:t>Table 67</w:t>
      </w:r>
      <w:r w:rsidR="00627867">
        <w:rPr>
          <w:lang w:val="en-GB"/>
        </w:rPr>
        <w:fldChar w:fldCharType="end"/>
      </w:r>
      <w:r w:rsidR="00AA60F1">
        <w:rPr>
          <w:lang w:val="en-GB"/>
        </w:rPr>
        <w:t xml:space="preserve"> - </w:t>
      </w:r>
      <w:r w:rsidR="00AA60F1">
        <w:rPr>
          <w:lang w:val="en-GB"/>
        </w:rPr>
        <w:fldChar w:fldCharType="begin"/>
      </w:r>
      <w:r w:rsidR="00AA60F1">
        <w:rPr>
          <w:lang w:val="en-GB"/>
        </w:rPr>
        <w:instrText xml:space="preserve"> REF _Ref5699113 \h  \* MERGEFORMAT </w:instrText>
      </w:r>
      <w:r w:rsidR="00AA60F1">
        <w:rPr>
          <w:lang w:val="en-GB"/>
        </w:rPr>
      </w:r>
      <w:r w:rsidR="00AA60F1">
        <w:rPr>
          <w:lang w:val="en-GB"/>
        </w:rPr>
        <w:fldChar w:fldCharType="separate"/>
      </w:r>
      <w:r w:rsidR="00372F5F" w:rsidRPr="00372F5F">
        <w:rPr>
          <w:lang w:val="en-GB"/>
        </w:rPr>
        <w:t>Table 69</w:t>
      </w:r>
      <w:r w:rsidR="00AA60F1">
        <w:rPr>
          <w:lang w:val="en-GB"/>
        </w:rPr>
        <w:fldChar w:fldCharType="end"/>
      </w:r>
      <w:r w:rsidR="00E75AA9">
        <w:rPr>
          <w:lang w:val="en-GB"/>
        </w:rPr>
        <w:t>)</w:t>
      </w:r>
      <w:r w:rsidR="00627867">
        <w:rPr>
          <w:lang w:val="en-GB"/>
        </w:rPr>
        <w:t>).</w:t>
      </w:r>
      <w:r w:rsidR="001378AE">
        <w:rPr>
          <w:lang w:val="en-GB"/>
        </w:rPr>
        <w:t xml:space="preserve"> The average concentration of glucagon showed a higher level during the first dosing visit than the second dosing visit </w:t>
      </w:r>
      <w:r w:rsidR="00D469EF">
        <w:rPr>
          <w:lang w:val="en-GB"/>
        </w:rPr>
        <w:t>(median of 47.5</w:t>
      </w:r>
      <w:r w:rsidR="006C49CD">
        <w:rPr>
          <w:lang w:val="en-GB"/>
        </w:rPr>
        <w:t> </w:t>
      </w:r>
      <w:r w:rsidR="00D469EF">
        <w:rPr>
          <w:lang w:val="en-GB"/>
        </w:rPr>
        <w:t>pmol/l and 46.2</w:t>
      </w:r>
      <w:r w:rsidR="006C49CD">
        <w:rPr>
          <w:lang w:val="en-GB"/>
        </w:rPr>
        <w:t> </w:t>
      </w:r>
      <w:r w:rsidR="00D469EF">
        <w:rPr>
          <w:lang w:val="en-GB"/>
        </w:rPr>
        <w:t xml:space="preserve">pmol/l, respectively </w:t>
      </w:r>
      <w:r w:rsidR="00BA49B9">
        <w:rPr>
          <w:lang w:val="en-GB"/>
        </w:rPr>
        <w:t xml:space="preserve">irrespective of the sequence </w:t>
      </w:r>
      <w:r w:rsidR="001378AE">
        <w:rPr>
          <w:lang w:val="en-GB"/>
        </w:rPr>
        <w:t>(</w:t>
      </w:r>
      <w:r w:rsidR="00CA7023">
        <w:rPr>
          <w:lang w:val="en-GB"/>
        </w:rPr>
        <w:fldChar w:fldCharType="begin"/>
      </w:r>
      <w:r w:rsidR="00CA7023">
        <w:rPr>
          <w:lang w:val="en-GB"/>
        </w:rPr>
        <w:instrText xml:space="preserve"> REF _Ref6293763 \h  \* MERGEFORMAT </w:instrText>
      </w:r>
      <w:r w:rsidR="00CA7023">
        <w:rPr>
          <w:lang w:val="en-GB"/>
        </w:rPr>
      </w:r>
      <w:r w:rsidR="00CA7023">
        <w:rPr>
          <w:lang w:val="en-GB"/>
        </w:rPr>
        <w:fldChar w:fldCharType="separate"/>
      </w:r>
      <w:r w:rsidR="00372F5F" w:rsidRPr="00372F5F">
        <w:rPr>
          <w:lang w:val="en-GB"/>
        </w:rPr>
        <w:t>Table 70</w:t>
      </w:r>
      <w:r w:rsidR="00CA7023">
        <w:rPr>
          <w:lang w:val="en-GB"/>
        </w:rPr>
        <w:fldChar w:fldCharType="end"/>
      </w:r>
      <w:r w:rsidR="001378AE">
        <w:rPr>
          <w:lang w:val="en-GB"/>
        </w:rPr>
        <w:t>)</w:t>
      </w:r>
      <w:r w:rsidR="00D469EF">
        <w:rPr>
          <w:lang w:val="en-GB"/>
        </w:rPr>
        <w:t>)</w:t>
      </w:r>
      <w:r w:rsidR="001378AE">
        <w:rPr>
          <w:lang w:val="en-GB"/>
        </w:rPr>
        <w:t>.</w:t>
      </w:r>
      <w:r w:rsidR="008C738D">
        <w:rPr>
          <w:lang w:val="en-GB"/>
        </w:rPr>
        <w:t xml:space="preserve"> </w:t>
      </w:r>
      <w:r w:rsidR="004545FA">
        <w:rPr>
          <w:lang w:val="en-GB"/>
        </w:rPr>
        <w:t>The average concentration of iso-insulin revealed a lower level when patients were treated with dapagliflozin than placebo (</w:t>
      </w:r>
      <w:r w:rsidR="00D01506">
        <w:rPr>
          <w:lang w:val="en-GB"/>
        </w:rPr>
        <w:fldChar w:fldCharType="begin"/>
      </w:r>
      <w:r w:rsidR="00D01506">
        <w:rPr>
          <w:lang w:val="en-GB"/>
        </w:rPr>
        <w:instrText xml:space="preserve"> REF _Ref6295077 \h  \* MERGEFORMAT </w:instrText>
      </w:r>
      <w:r w:rsidR="00D01506">
        <w:rPr>
          <w:lang w:val="en-GB"/>
        </w:rPr>
      </w:r>
      <w:r w:rsidR="00D01506">
        <w:rPr>
          <w:lang w:val="en-GB"/>
        </w:rPr>
        <w:fldChar w:fldCharType="separate"/>
      </w:r>
      <w:r w:rsidR="00372F5F" w:rsidRPr="00372F5F">
        <w:rPr>
          <w:lang w:val="en-GB"/>
        </w:rPr>
        <w:t>Table 71</w:t>
      </w:r>
      <w:r w:rsidR="00D01506">
        <w:rPr>
          <w:lang w:val="en-GB"/>
        </w:rPr>
        <w:fldChar w:fldCharType="end"/>
      </w:r>
      <w:r w:rsidR="004545FA">
        <w:rPr>
          <w:lang w:val="en-GB"/>
        </w:rPr>
        <w:t xml:space="preserve">). </w:t>
      </w:r>
      <w:r w:rsidR="004778BF">
        <w:rPr>
          <w:lang w:val="en-GB"/>
        </w:rPr>
        <w:t>Dapagliflozin/placebo was given to all patients who did not discontinue prematurely (</w:t>
      </w:r>
      <w:r w:rsidR="004778BF" w:rsidRPr="004778BF">
        <w:rPr>
          <w:lang w:val="en-GB"/>
        </w:rPr>
        <w:fldChar w:fldCharType="begin"/>
      </w:r>
      <w:r w:rsidR="004778BF" w:rsidRPr="004778BF">
        <w:rPr>
          <w:lang w:val="en-GB"/>
        </w:rPr>
        <w:instrText xml:space="preserve"> REF _Ref532826098 \h  \* MERGEFORMAT </w:instrText>
      </w:r>
      <w:r w:rsidR="004778BF" w:rsidRPr="004778BF">
        <w:rPr>
          <w:lang w:val="en-GB"/>
        </w:rPr>
      </w:r>
      <w:r w:rsidR="004778BF" w:rsidRPr="004778BF">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74</w:t>
      </w:r>
      <w:r w:rsidR="004778BF" w:rsidRPr="004778BF">
        <w:rPr>
          <w:lang w:val="en-GB"/>
        </w:rPr>
        <w:fldChar w:fldCharType="end"/>
      </w:r>
      <w:r w:rsidR="004778BF">
        <w:rPr>
          <w:lang w:val="en-GB"/>
        </w:rPr>
        <w:t>).</w:t>
      </w:r>
    </w:p>
    <w:p w:rsidR="000A4F6C" w:rsidRPr="003076F3" w:rsidRDefault="000A4F6C" w:rsidP="00D611E1">
      <w:pPr>
        <w:pStyle w:val="Beschriftung"/>
        <w:rPr>
          <w:sz w:val="20"/>
          <w:szCs w:val="20"/>
          <w:lang w:val="en-GB"/>
        </w:rPr>
      </w:pPr>
      <w:bookmarkStart w:id="324" w:name="_Ref532823341"/>
      <w:bookmarkStart w:id="325" w:name="_Toc7688472"/>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60</w:t>
      </w:r>
      <w:r w:rsidRPr="003076F3">
        <w:rPr>
          <w:sz w:val="20"/>
          <w:szCs w:val="20"/>
        </w:rPr>
        <w:fldChar w:fldCharType="end"/>
      </w:r>
      <w:bookmarkEnd w:id="324"/>
      <w:r w:rsidRPr="003076F3">
        <w:rPr>
          <w:sz w:val="20"/>
          <w:szCs w:val="20"/>
          <w:lang w:val="en-GB"/>
        </w:rPr>
        <w:t>: Dosing visits- Patient randomized</w:t>
      </w:r>
      <w:bookmarkEnd w:id="325"/>
    </w:p>
    <w:tbl>
      <w:tblPr>
        <w:tblW w:w="0" w:type="auto"/>
        <w:tblInd w:w="67" w:type="dxa"/>
        <w:tblLayout w:type="fixed"/>
        <w:tblCellMar>
          <w:left w:w="0" w:type="dxa"/>
          <w:right w:w="0" w:type="dxa"/>
        </w:tblCellMar>
        <w:tblLook w:val="0000" w:firstRow="0" w:lastRow="0" w:firstColumn="0" w:lastColumn="0" w:noHBand="0" w:noVBand="0"/>
      </w:tblPr>
      <w:tblGrid>
        <w:gridCol w:w="1146"/>
        <w:gridCol w:w="581"/>
        <w:gridCol w:w="739"/>
        <w:gridCol w:w="581"/>
        <w:gridCol w:w="739"/>
        <w:gridCol w:w="360"/>
        <w:gridCol w:w="739"/>
      </w:tblGrid>
      <w:tr w:rsidR="000A4F6C" w:rsidTr="00912997">
        <w:trPr>
          <w:cantSplit/>
          <w:tblHeader/>
        </w:trPr>
        <w:tc>
          <w:tcPr>
            <w:tcW w:w="1146"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26" w:name="IDX49"/>
            <w:bookmarkEnd w:id="326"/>
            <w:r>
              <w:rPr>
                <w:rFonts w:cs="Arial"/>
                <w:i/>
                <w:iCs/>
                <w:color w:val="000000"/>
                <w:sz w:val="19"/>
                <w:szCs w:val="19"/>
              </w:rPr>
              <w:t>Patient randomized</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1146"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14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14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lang w:val="en-GB"/>
        </w:rPr>
      </w:pPr>
      <w:bookmarkStart w:id="327" w:name="_Ref532823410"/>
      <w:bookmarkStart w:id="328" w:name="_Toc7688473"/>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61</w:t>
      </w:r>
      <w:r w:rsidRPr="003076F3">
        <w:rPr>
          <w:sz w:val="20"/>
          <w:szCs w:val="20"/>
        </w:rPr>
        <w:fldChar w:fldCharType="end"/>
      </w:r>
      <w:bookmarkEnd w:id="327"/>
      <w:r w:rsidRPr="003076F3">
        <w:rPr>
          <w:sz w:val="20"/>
          <w:szCs w:val="20"/>
          <w:lang w:val="en-GB"/>
        </w:rPr>
        <w:t>: Dosing visits- All in- and exclusion criteria fulfilled (screening)</w:t>
      </w:r>
      <w:bookmarkEnd w:id="328"/>
    </w:p>
    <w:tbl>
      <w:tblPr>
        <w:tblW w:w="0" w:type="auto"/>
        <w:tblInd w:w="67" w:type="dxa"/>
        <w:tblLayout w:type="fixed"/>
        <w:tblCellMar>
          <w:left w:w="0" w:type="dxa"/>
          <w:right w:w="0" w:type="dxa"/>
        </w:tblCellMar>
        <w:tblLook w:val="0000" w:firstRow="0" w:lastRow="0" w:firstColumn="0" w:lastColumn="0" w:noHBand="0" w:noVBand="0"/>
      </w:tblPr>
      <w:tblGrid>
        <w:gridCol w:w="4066"/>
        <w:gridCol w:w="581"/>
        <w:gridCol w:w="739"/>
        <w:gridCol w:w="581"/>
        <w:gridCol w:w="739"/>
        <w:gridCol w:w="360"/>
        <w:gridCol w:w="739"/>
      </w:tblGrid>
      <w:tr w:rsidR="000A4F6C" w:rsidTr="002E0F44">
        <w:trPr>
          <w:cantSplit/>
          <w:tblHeader/>
        </w:trPr>
        <w:tc>
          <w:tcPr>
            <w:tcW w:w="4066"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329" w:name="IDX50"/>
            <w:bookmarkEnd w:id="329"/>
            <w:r w:rsidRPr="000A4F6C">
              <w:rPr>
                <w:rFonts w:cs="Arial"/>
                <w:i/>
                <w:iCs/>
                <w:color w:val="000000"/>
                <w:sz w:val="19"/>
                <w:szCs w:val="19"/>
                <w:lang w:val="en-GB"/>
              </w:rPr>
              <w:t>All in- and exclusion criteria fulfilled (screening)</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2E0F44">
        <w:trPr>
          <w:cantSplit/>
          <w:tblHeader/>
        </w:trPr>
        <w:tc>
          <w:tcPr>
            <w:tcW w:w="4066"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2E0F44">
        <w:trPr>
          <w:cantSplit/>
        </w:trPr>
        <w:tc>
          <w:tcPr>
            <w:tcW w:w="406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2E0F44">
        <w:trPr>
          <w:cantSplit/>
        </w:trPr>
        <w:tc>
          <w:tcPr>
            <w:tcW w:w="406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lang w:val="en-GB"/>
        </w:rPr>
      </w:pPr>
      <w:bookmarkStart w:id="330" w:name="_Ref532823820"/>
      <w:bookmarkStart w:id="331" w:name="_Toc7688474"/>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62</w:t>
      </w:r>
      <w:r w:rsidRPr="003076F3">
        <w:rPr>
          <w:sz w:val="20"/>
          <w:szCs w:val="20"/>
        </w:rPr>
        <w:fldChar w:fldCharType="end"/>
      </w:r>
      <w:bookmarkEnd w:id="330"/>
      <w:r w:rsidRPr="003076F3">
        <w:rPr>
          <w:sz w:val="20"/>
          <w:szCs w:val="20"/>
          <w:lang w:val="en-GB"/>
        </w:rPr>
        <w:t>: Dosing visits- Exclusion criteria (multiple answers possible)</w:t>
      </w:r>
      <w:bookmarkEnd w:id="331"/>
    </w:p>
    <w:tbl>
      <w:tblPr>
        <w:tblW w:w="0" w:type="auto"/>
        <w:tblInd w:w="67" w:type="dxa"/>
        <w:tblLayout w:type="fixed"/>
        <w:tblCellMar>
          <w:left w:w="0" w:type="dxa"/>
          <w:right w:w="0" w:type="dxa"/>
        </w:tblCellMar>
        <w:tblLook w:val="0000" w:firstRow="0" w:lastRow="0" w:firstColumn="0" w:lastColumn="0" w:noHBand="0" w:noVBand="0"/>
      </w:tblPr>
      <w:tblGrid>
        <w:gridCol w:w="674"/>
        <w:gridCol w:w="1374"/>
        <w:gridCol w:w="362"/>
        <w:gridCol w:w="739"/>
        <w:gridCol w:w="371"/>
        <w:gridCol w:w="739"/>
        <w:gridCol w:w="362"/>
        <w:gridCol w:w="739"/>
        <w:gridCol w:w="371"/>
        <w:gridCol w:w="739"/>
        <w:gridCol w:w="360"/>
        <w:gridCol w:w="739"/>
        <w:gridCol w:w="371"/>
        <w:gridCol w:w="739"/>
      </w:tblGrid>
      <w:tr w:rsidR="000A4F6C" w:rsidTr="00912997">
        <w:trPr>
          <w:cantSplit/>
          <w:tblHeader/>
        </w:trPr>
        <w:tc>
          <w:tcPr>
            <w:tcW w:w="2048"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32" w:name="IDX51"/>
            <w:bookmarkEnd w:id="332"/>
            <w:r>
              <w:rPr>
                <w:rFonts w:cs="Arial"/>
                <w:i/>
                <w:iCs/>
                <w:color w:val="000000"/>
                <w:sz w:val="19"/>
                <w:szCs w:val="19"/>
              </w:rPr>
              <w:t>Dosing day- Exclusion criteria</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20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2048"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912997">
        <w:trPr>
          <w:cantSplit/>
          <w:tblHeader/>
        </w:trPr>
        <w:tc>
          <w:tcPr>
            <w:tcW w:w="2048"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51</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52</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12.50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6.45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Not applicable</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87.50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93.55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53</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54</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55</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56</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57</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58</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EC 59</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674"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lang w:val="en-GB"/>
        </w:rPr>
      </w:pPr>
      <w:bookmarkStart w:id="333" w:name="_Ref532824212"/>
      <w:bookmarkStart w:id="334" w:name="_Toc7688475"/>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63</w:t>
      </w:r>
      <w:r w:rsidRPr="003076F3">
        <w:rPr>
          <w:sz w:val="20"/>
          <w:szCs w:val="20"/>
        </w:rPr>
        <w:fldChar w:fldCharType="end"/>
      </w:r>
      <w:bookmarkEnd w:id="333"/>
      <w:r w:rsidRPr="003076F3">
        <w:rPr>
          <w:sz w:val="20"/>
          <w:szCs w:val="20"/>
          <w:lang w:val="en-GB"/>
        </w:rPr>
        <w:t>: Pregnancy test performed (in case of women of child-bearing potential)</w:t>
      </w:r>
      <w:bookmarkEnd w:id="334"/>
    </w:p>
    <w:tbl>
      <w:tblPr>
        <w:tblW w:w="0" w:type="auto"/>
        <w:tblInd w:w="67" w:type="dxa"/>
        <w:tblLayout w:type="fixed"/>
        <w:tblCellMar>
          <w:left w:w="0" w:type="dxa"/>
          <w:right w:w="0" w:type="dxa"/>
        </w:tblCellMar>
        <w:tblLook w:val="0000" w:firstRow="0" w:lastRow="0" w:firstColumn="0" w:lastColumn="0" w:noHBand="0" w:noVBand="0"/>
      </w:tblPr>
      <w:tblGrid>
        <w:gridCol w:w="2377"/>
        <w:gridCol w:w="362"/>
        <w:gridCol w:w="739"/>
        <w:gridCol w:w="371"/>
        <w:gridCol w:w="739"/>
        <w:gridCol w:w="362"/>
        <w:gridCol w:w="739"/>
        <w:gridCol w:w="371"/>
        <w:gridCol w:w="739"/>
        <w:gridCol w:w="360"/>
        <w:gridCol w:w="739"/>
        <w:gridCol w:w="371"/>
        <w:gridCol w:w="739"/>
      </w:tblGrid>
      <w:tr w:rsidR="000A4F6C" w:rsidTr="002E0F44">
        <w:trPr>
          <w:cantSplit/>
          <w:tblHeader/>
        </w:trPr>
        <w:tc>
          <w:tcPr>
            <w:tcW w:w="2377"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35" w:name="IDX52"/>
            <w:bookmarkEnd w:id="335"/>
            <w:r>
              <w:rPr>
                <w:rFonts w:cs="Arial"/>
                <w:i/>
                <w:iCs/>
                <w:color w:val="000000"/>
                <w:sz w:val="19"/>
                <w:szCs w:val="19"/>
              </w:rPr>
              <w:t>Pregnancy test- Performed</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20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2E0F44">
        <w:trPr>
          <w:cantSplit/>
          <w:tblHeader/>
        </w:trPr>
        <w:tc>
          <w:tcPr>
            <w:tcW w:w="2377"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2E0F44">
        <w:trPr>
          <w:cantSplit/>
          <w:tblHeader/>
        </w:trPr>
        <w:tc>
          <w:tcPr>
            <w:tcW w:w="2377"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2E0F44">
        <w:trPr>
          <w:cantSplit/>
        </w:trPr>
        <w:tc>
          <w:tcPr>
            <w:tcW w:w="23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2E0F44">
        <w:trPr>
          <w:cantSplit/>
        </w:trPr>
        <w:tc>
          <w:tcPr>
            <w:tcW w:w="237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lang w:val="en-GB"/>
        </w:rPr>
      </w:pPr>
      <w:bookmarkStart w:id="336" w:name="_Ref532824214"/>
      <w:bookmarkStart w:id="337" w:name="_Toc7688476"/>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64</w:t>
      </w:r>
      <w:r w:rsidRPr="003076F3">
        <w:rPr>
          <w:sz w:val="20"/>
          <w:szCs w:val="20"/>
        </w:rPr>
        <w:fldChar w:fldCharType="end"/>
      </w:r>
      <w:bookmarkEnd w:id="336"/>
      <w:r w:rsidRPr="003076F3">
        <w:rPr>
          <w:sz w:val="20"/>
          <w:szCs w:val="20"/>
          <w:lang w:val="en-GB"/>
        </w:rPr>
        <w:t>: Pregnancy test- Result (in case of women of child-bearing potential)</w:t>
      </w:r>
      <w:bookmarkEnd w:id="337"/>
    </w:p>
    <w:tbl>
      <w:tblPr>
        <w:tblW w:w="0" w:type="auto"/>
        <w:tblInd w:w="67" w:type="dxa"/>
        <w:tblLayout w:type="fixed"/>
        <w:tblCellMar>
          <w:left w:w="0" w:type="dxa"/>
          <w:right w:w="0" w:type="dxa"/>
        </w:tblCellMar>
        <w:tblLook w:val="0000" w:firstRow="0" w:lastRow="0" w:firstColumn="0" w:lastColumn="0" w:noHBand="0" w:noVBand="0"/>
      </w:tblPr>
      <w:tblGrid>
        <w:gridCol w:w="2028"/>
        <w:gridCol w:w="362"/>
        <w:gridCol w:w="739"/>
        <w:gridCol w:w="371"/>
        <w:gridCol w:w="739"/>
        <w:gridCol w:w="362"/>
        <w:gridCol w:w="739"/>
        <w:gridCol w:w="371"/>
        <w:gridCol w:w="739"/>
        <w:gridCol w:w="360"/>
        <w:gridCol w:w="739"/>
        <w:gridCol w:w="371"/>
        <w:gridCol w:w="739"/>
      </w:tblGrid>
      <w:tr w:rsidR="000A4F6C" w:rsidTr="002E0F44">
        <w:trPr>
          <w:cantSplit/>
          <w:tblHeader/>
        </w:trPr>
        <w:tc>
          <w:tcPr>
            <w:tcW w:w="2028"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38" w:name="IDX53"/>
            <w:bookmarkEnd w:id="338"/>
            <w:r>
              <w:rPr>
                <w:rFonts w:cs="Arial"/>
                <w:i/>
                <w:iCs/>
                <w:color w:val="000000"/>
                <w:sz w:val="19"/>
                <w:szCs w:val="19"/>
              </w:rPr>
              <w:t>Pregnancy test- Result</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20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2E0F44">
        <w:trPr>
          <w:cantSplit/>
          <w:tblHeader/>
        </w:trPr>
        <w:tc>
          <w:tcPr>
            <w:tcW w:w="2028"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2E0F44">
        <w:trPr>
          <w:cantSplit/>
          <w:tblHeader/>
        </w:trPr>
        <w:tc>
          <w:tcPr>
            <w:tcW w:w="2028"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2E0F44">
        <w:trPr>
          <w:cantSplit/>
        </w:trPr>
        <w:tc>
          <w:tcPr>
            <w:tcW w:w="20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Negative</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2E0F44">
        <w:trPr>
          <w:cantSplit/>
        </w:trPr>
        <w:tc>
          <w:tcPr>
            <w:tcW w:w="202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Default="000A4F6C" w:rsidP="000A4F6C">
      <w:pPr>
        <w:adjustRightInd w:val="0"/>
        <w:rPr>
          <w:rFonts w:cs="Arial"/>
          <w:color w:val="000000"/>
          <w:sz w:val="19"/>
          <w:szCs w:val="19"/>
        </w:rPr>
      </w:pPr>
    </w:p>
    <w:p w:rsidR="000F0CC7" w:rsidRDefault="000F0CC7" w:rsidP="000A4F6C">
      <w:pPr>
        <w:adjustRightInd w:val="0"/>
        <w:spacing w:before="10" w:after="10"/>
        <w:rPr>
          <w:rFonts w:cs="Arial"/>
          <w:b/>
          <w:bCs/>
          <w:color w:val="000000"/>
          <w:lang w:val="en-GB"/>
        </w:rPr>
        <w:sectPr w:rsidR="000F0CC7" w:rsidSect="00EE41EB">
          <w:footerReference w:type="default" r:id="rId46"/>
          <w:pgSz w:w="11905" w:h="16837" w:code="9"/>
          <w:pgMar w:top="1418" w:right="1418" w:bottom="1134" w:left="1418" w:header="708" w:footer="708" w:gutter="0"/>
          <w:cols w:space="708"/>
          <w:docGrid w:linePitch="360"/>
        </w:sectPr>
      </w:pPr>
    </w:p>
    <w:p w:rsidR="000A4F6C" w:rsidRPr="003076F3" w:rsidRDefault="000A4F6C" w:rsidP="00C3342A">
      <w:pPr>
        <w:pStyle w:val="Beschriftung"/>
        <w:rPr>
          <w:sz w:val="20"/>
          <w:szCs w:val="20"/>
          <w:lang w:val="en-GB"/>
        </w:rPr>
      </w:pPr>
      <w:bookmarkStart w:id="339" w:name="_Ref532824317"/>
      <w:bookmarkStart w:id="340" w:name="_Toc7688477"/>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65</w:t>
      </w:r>
      <w:r w:rsidRPr="003076F3">
        <w:rPr>
          <w:sz w:val="20"/>
          <w:szCs w:val="20"/>
        </w:rPr>
        <w:fldChar w:fldCharType="end"/>
      </w:r>
      <w:bookmarkEnd w:id="339"/>
      <w:r w:rsidRPr="003076F3">
        <w:rPr>
          <w:sz w:val="20"/>
          <w:szCs w:val="20"/>
          <w:lang w:val="en-GB"/>
        </w:rPr>
        <w:t>: Dosing visits- Systolic blood pressure [mmHg]</w:t>
      </w:r>
      <w:bookmarkEnd w:id="340"/>
    </w:p>
    <w:tbl>
      <w:tblPr>
        <w:tblW w:w="0" w:type="auto"/>
        <w:tblInd w:w="67" w:type="dxa"/>
        <w:tblLayout w:type="fixed"/>
        <w:tblCellMar>
          <w:left w:w="0" w:type="dxa"/>
          <w:right w:w="0" w:type="dxa"/>
        </w:tblCellMar>
        <w:tblLook w:val="0000" w:firstRow="0" w:lastRow="0" w:firstColumn="0" w:lastColumn="0" w:noHBand="0" w:noVBand="0"/>
      </w:tblPr>
      <w:tblGrid>
        <w:gridCol w:w="4340"/>
        <w:gridCol w:w="1180"/>
        <w:gridCol w:w="985"/>
        <w:gridCol w:w="360"/>
        <w:gridCol w:w="739"/>
        <w:gridCol w:w="631"/>
        <w:gridCol w:w="780"/>
        <w:gridCol w:w="739"/>
        <w:gridCol w:w="739"/>
        <w:gridCol w:w="682"/>
      </w:tblGrid>
      <w:tr w:rsidR="000A4F6C" w:rsidTr="00912997">
        <w:trPr>
          <w:cantSplit/>
          <w:tblHeader/>
        </w:trPr>
        <w:tc>
          <w:tcPr>
            <w:tcW w:w="6505"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41" w:name="IDX54"/>
            <w:bookmarkEnd w:id="341"/>
            <w:r>
              <w:rPr>
                <w:rFonts w:cs="Arial"/>
                <w:i/>
                <w:iCs/>
                <w:color w:val="000000"/>
                <w:sz w:val="19"/>
                <w:szCs w:val="19"/>
              </w:rPr>
              <w:t>Systolisch blood pressure</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4340"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administration of study medication (day 1)</w:t>
            </w:r>
          </w:p>
        </w:tc>
        <w:tc>
          <w:tcPr>
            <w:tcW w:w="118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123.07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12.85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123.47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9.55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97.00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136.00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123.27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123.50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97.00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128.25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11.91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127.00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6A0138">
            <w:pPr>
              <w:adjustRightInd w:val="0"/>
              <w:jc w:val="right"/>
              <w:rPr>
                <w:rFonts w:cs="Arial"/>
                <w:color w:val="000000"/>
                <w:sz w:val="19"/>
                <w:szCs w:val="19"/>
              </w:rPr>
            </w:pPr>
            <w:r>
              <w:rPr>
                <w:rFonts w:cs="Arial"/>
                <w:color w:val="000000"/>
                <w:sz w:val="19"/>
                <w:szCs w:val="19"/>
              </w:rPr>
              <w:t>119.13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116.00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135.00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123.84</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12.65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first administration of Ensure (day 2)</w:t>
            </w:r>
          </w:p>
        </w:tc>
        <w:tc>
          <w:tcPr>
            <w:tcW w:w="118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105.07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10.35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106.00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122.00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108.40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11.96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108.00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135.00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106.73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106.50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135.00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10.15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111.27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15.36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110.00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143.00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111.39</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12.71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143.00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val="restart"/>
            <w:tcBorders>
              <w:top w:val="nil"/>
              <w:left w:val="nil"/>
              <w:bottom w:val="single" w:sz="4" w:space="0" w:color="000000"/>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second administration of Ensure (day 2)</w:t>
            </w:r>
          </w:p>
        </w:tc>
        <w:tc>
          <w:tcPr>
            <w:tcW w:w="118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110.07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10.58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110.20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12.53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110.13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11.39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112.63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11.43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117.00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135.00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110.07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8.50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110.00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111.39</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10.04</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135.00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D611E1">
      <w:pPr>
        <w:pStyle w:val="Beschriftung"/>
        <w:rPr>
          <w:sz w:val="20"/>
          <w:szCs w:val="20"/>
          <w:lang w:val="en-GB"/>
        </w:rPr>
      </w:pPr>
      <w:bookmarkStart w:id="342" w:name="_Toc7688478"/>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66</w:t>
      </w:r>
      <w:r w:rsidRPr="003076F3">
        <w:rPr>
          <w:sz w:val="20"/>
          <w:szCs w:val="20"/>
        </w:rPr>
        <w:fldChar w:fldCharType="end"/>
      </w:r>
      <w:r w:rsidRPr="003076F3">
        <w:rPr>
          <w:sz w:val="20"/>
          <w:szCs w:val="20"/>
          <w:lang w:val="en-GB"/>
        </w:rPr>
        <w:t>: Dosing visits- Diastolic blood pressure [mmHg]</w:t>
      </w:r>
      <w:bookmarkEnd w:id="342"/>
    </w:p>
    <w:tbl>
      <w:tblPr>
        <w:tblW w:w="0" w:type="auto"/>
        <w:tblInd w:w="67" w:type="dxa"/>
        <w:tblLayout w:type="fixed"/>
        <w:tblCellMar>
          <w:left w:w="0" w:type="dxa"/>
          <w:right w:w="0" w:type="dxa"/>
        </w:tblCellMar>
        <w:tblLook w:val="0000" w:firstRow="0" w:lastRow="0" w:firstColumn="0" w:lastColumn="0" w:noHBand="0" w:noVBand="0"/>
      </w:tblPr>
      <w:tblGrid>
        <w:gridCol w:w="4349"/>
        <w:gridCol w:w="1181"/>
        <w:gridCol w:w="986"/>
        <w:gridCol w:w="360"/>
        <w:gridCol w:w="631"/>
        <w:gridCol w:w="631"/>
        <w:gridCol w:w="780"/>
        <w:gridCol w:w="631"/>
        <w:gridCol w:w="631"/>
        <w:gridCol w:w="682"/>
      </w:tblGrid>
      <w:tr w:rsidR="000A4F6C" w:rsidTr="00912997">
        <w:trPr>
          <w:cantSplit/>
          <w:tblHeader/>
        </w:trPr>
        <w:tc>
          <w:tcPr>
            <w:tcW w:w="6516"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43" w:name="IDX55"/>
            <w:bookmarkEnd w:id="343"/>
            <w:r>
              <w:rPr>
                <w:rFonts w:cs="Arial"/>
                <w:i/>
                <w:iCs/>
                <w:color w:val="000000"/>
                <w:sz w:val="19"/>
                <w:szCs w:val="19"/>
              </w:rPr>
              <w:t>Diastolic blood pressure</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4349"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administration of study medication (day 1)</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73.60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11.73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70.47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72.03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10.36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72.50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72.94</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69.73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85.00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71.39</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8.23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first administration of Ensure (day 2)</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65.80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64.40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10.70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65.10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64.63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9.25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60.60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62.68</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val="restart"/>
            <w:tcBorders>
              <w:top w:val="nil"/>
              <w:left w:val="nil"/>
              <w:bottom w:val="single" w:sz="4" w:space="0" w:color="000000"/>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second administration of Ensure (day 2)</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69.13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8.48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64.73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66.93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7.88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63.06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7.45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49.00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67.87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7.40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53.00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65.39</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7.70</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66.00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49.00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78.00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D611E1">
      <w:pPr>
        <w:pStyle w:val="Beschriftung"/>
        <w:rPr>
          <w:sz w:val="20"/>
          <w:szCs w:val="20"/>
          <w:lang w:val="en-GB"/>
        </w:rPr>
      </w:pPr>
      <w:bookmarkStart w:id="344" w:name="_Toc7688479"/>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67</w:t>
      </w:r>
      <w:r w:rsidRPr="003076F3">
        <w:rPr>
          <w:sz w:val="20"/>
          <w:szCs w:val="20"/>
        </w:rPr>
        <w:fldChar w:fldCharType="end"/>
      </w:r>
      <w:r w:rsidRPr="003076F3">
        <w:rPr>
          <w:sz w:val="20"/>
          <w:szCs w:val="20"/>
          <w:lang w:val="en-GB"/>
        </w:rPr>
        <w:t>: Dosing visits- Pulse [bpm]</w:t>
      </w:r>
      <w:bookmarkEnd w:id="344"/>
    </w:p>
    <w:tbl>
      <w:tblPr>
        <w:tblW w:w="0" w:type="auto"/>
        <w:tblInd w:w="67" w:type="dxa"/>
        <w:tblLayout w:type="fixed"/>
        <w:tblCellMar>
          <w:left w:w="0" w:type="dxa"/>
          <w:right w:w="0" w:type="dxa"/>
        </w:tblCellMar>
        <w:tblLook w:val="0000" w:firstRow="0" w:lastRow="0" w:firstColumn="0" w:lastColumn="0" w:noHBand="0" w:noVBand="0"/>
      </w:tblPr>
      <w:tblGrid>
        <w:gridCol w:w="4349"/>
        <w:gridCol w:w="1181"/>
        <w:gridCol w:w="986"/>
        <w:gridCol w:w="360"/>
        <w:gridCol w:w="631"/>
        <w:gridCol w:w="631"/>
        <w:gridCol w:w="780"/>
        <w:gridCol w:w="631"/>
        <w:gridCol w:w="739"/>
        <w:gridCol w:w="682"/>
      </w:tblGrid>
      <w:tr w:rsidR="000A4F6C" w:rsidTr="00912997">
        <w:trPr>
          <w:cantSplit/>
          <w:tblHeader/>
        </w:trPr>
        <w:tc>
          <w:tcPr>
            <w:tcW w:w="6516"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45" w:name="IDX56"/>
            <w:bookmarkEnd w:id="345"/>
            <w:r>
              <w:rPr>
                <w:rFonts w:cs="Arial"/>
                <w:i/>
                <w:iCs/>
                <w:color w:val="000000"/>
                <w:sz w:val="19"/>
                <w:szCs w:val="19"/>
              </w:rPr>
              <w:t>Pulse</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4349"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administration of study medication (day 1)</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83.53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13.58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104.00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83.27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16.94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83.40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82.00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81.69</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17.91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82.40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14.61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85.00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82.03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16.13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84.00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first administration of Ensure (day 2)</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72.93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11.85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72.00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68.07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9.71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70.50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10.93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11.97</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64.00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63.93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14.47</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65.52</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13.11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val="restart"/>
            <w:tcBorders>
              <w:top w:val="nil"/>
              <w:left w:val="nil"/>
              <w:bottom w:val="single" w:sz="4" w:space="0" w:color="000000"/>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second administration of Ensure (day 2)</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73.47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12.79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65.07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69.27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11.73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70.50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75.60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17.92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79.00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70.39</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16.28</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67.00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102.00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D611E1">
      <w:pPr>
        <w:pStyle w:val="Beschriftung"/>
        <w:rPr>
          <w:sz w:val="20"/>
          <w:szCs w:val="20"/>
          <w:lang w:val="en-GB"/>
        </w:rPr>
      </w:pPr>
      <w:bookmarkStart w:id="346" w:name="_Toc7688480"/>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68</w:t>
      </w:r>
      <w:r w:rsidRPr="003076F3">
        <w:rPr>
          <w:sz w:val="20"/>
          <w:szCs w:val="20"/>
        </w:rPr>
        <w:fldChar w:fldCharType="end"/>
      </w:r>
      <w:r w:rsidRPr="003076F3">
        <w:rPr>
          <w:sz w:val="20"/>
          <w:szCs w:val="20"/>
          <w:lang w:val="en-GB"/>
        </w:rPr>
        <w:t>: Dosing visits- Temperature [°C]</w:t>
      </w:r>
      <w:bookmarkEnd w:id="346"/>
    </w:p>
    <w:tbl>
      <w:tblPr>
        <w:tblW w:w="0" w:type="auto"/>
        <w:tblInd w:w="67" w:type="dxa"/>
        <w:tblLayout w:type="fixed"/>
        <w:tblCellMar>
          <w:left w:w="0" w:type="dxa"/>
          <w:right w:w="0" w:type="dxa"/>
        </w:tblCellMar>
        <w:tblLook w:val="0000" w:firstRow="0" w:lastRow="0" w:firstColumn="0" w:lastColumn="0" w:noHBand="0" w:noVBand="0"/>
      </w:tblPr>
      <w:tblGrid>
        <w:gridCol w:w="4349"/>
        <w:gridCol w:w="1181"/>
        <w:gridCol w:w="986"/>
        <w:gridCol w:w="360"/>
        <w:gridCol w:w="631"/>
        <w:gridCol w:w="522"/>
        <w:gridCol w:w="780"/>
        <w:gridCol w:w="631"/>
        <w:gridCol w:w="631"/>
        <w:gridCol w:w="682"/>
      </w:tblGrid>
      <w:tr w:rsidR="000A4F6C" w:rsidTr="00912997">
        <w:trPr>
          <w:cantSplit/>
          <w:tblHeader/>
        </w:trPr>
        <w:tc>
          <w:tcPr>
            <w:tcW w:w="6516"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47" w:name="IDX57"/>
            <w:bookmarkEnd w:id="347"/>
            <w:r>
              <w:rPr>
                <w:rFonts w:cs="Arial"/>
                <w:i/>
                <w:iCs/>
                <w:color w:val="000000"/>
                <w:sz w:val="19"/>
                <w:szCs w:val="19"/>
              </w:rPr>
              <w:t>Temperature</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4349"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administration of study medication (day 1)</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37.05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37.20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36.10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37.50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36.82</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36.10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37.50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36.94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0.47</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37.05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36.10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37.50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36.67</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36.70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35.70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37.40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36.81</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37.80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36.74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35.70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37.80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first administration of Ensure (day 2)</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36.61</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37.60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36.45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35.60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37.40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36.53</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35.60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37.60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36.50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36.45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36.55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36.40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35.90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37.40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36.53</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36.40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35.90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37.40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val="restart"/>
            <w:tcBorders>
              <w:top w:val="nil"/>
              <w:left w:val="nil"/>
              <w:bottom w:val="single" w:sz="4" w:space="0" w:color="000000"/>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second administration of Ensure (day 2)</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36.75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36.70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37.90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36.70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35.10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37.50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36.73</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35.10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37.90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36.75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36.75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37.10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37.01</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37.90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4349"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36.88</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0.43</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36.00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37.90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D611E1">
      <w:pPr>
        <w:pStyle w:val="Beschriftung"/>
        <w:rPr>
          <w:sz w:val="20"/>
          <w:szCs w:val="20"/>
          <w:lang w:val="en-GB"/>
        </w:rPr>
      </w:pPr>
      <w:bookmarkStart w:id="348" w:name="_Ref532824324"/>
      <w:bookmarkStart w:id="349" w:name="_Toc7688481"/>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69</w:t>
      </w:r>
      <w:r w:rsidRPr="003076F3">
        <w:rPr>
          <w:sz w:val="20"/>
          <w:szCs w:val="20"/>
        </w:rPr>
        <w:fldChar w:fldCharType="end"/>
      </w:r>
      <w:bookmarkEnd w:id="348"/>
      <w:r w:rsidRPr="003076F3">
        <w:rPr>
          <w:sz w:val="20"/>
          <w:szCs w:val="20"/>
          <w:lang w:val="en-GB"/>
        </w:rPr>
        <w:t>: Dosing visits- Weight [kg] prior to administration of study medication</w:t>
      </w:r>
      <w:bookmarkEnd w:id="349"/>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0"/>
        <w:gridCol w:w="631"/>
        <w:gridCol w:w="631"/>
        <w:gridCol w:w="780"/>
        <w:gridCol w:w="631"/>
        <w:gridCol w:w="739"/>
        <w:gridCol w:w="682"/>
      </w:tblGrid>
      <w:tr w:rsidR="000A4F6C" w:rsidTr="00912997">
        <w:trPr>
          <w:cantSplit/>
          <w:tblHeader/>
        </w:trPr>
        <w:tc>
          <w:tcPr>
            <w:tcW w:w="2157"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50" w:name="IDX58"/>
            <w:bookmarkEnd w:id="350"/>
            <w:r>
              <w:rPr>
                <w:rFonts w:cs="Arial"/>
                <w:i/>
                <w:iCs/>
                <w:color w:val="000000"/>
                <w:sz w:val="19"/>
                <w:szCs w:val="19"/>
              </w:rPr>
              <w:t>Weight [kg]</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71.71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11.38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67.40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56.60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101.80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71.35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11.84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67.40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55.70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103.60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71.53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11.42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67.40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55.70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103.60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66.78</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8.56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52.40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81.20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67.07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8.56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52.70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80.40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66.92</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8.42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52.40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81.20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10.17</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67.40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52.40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101.80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69.21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10.38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52.70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103.60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69.19</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10.19</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67.40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52.40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103.60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D611E1">
      <w:pPr>
        <w:pStyle w:val="Beschriftung"/>
        <w:rPr>
          <w:sz w:val="20"/>
          <w:szCs w:val="20"/>
          <w:lang w:val="en-GB"/>
        </w:rPr>
      </w:pPr>
      <w:bookmarkStart w:id="351" w:name="_Ref532824464"/>
      <w:bookmarkStart w:id="352" w:name="_Toc7688482"/>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70</w:t>
      </w:r>
      <w:r w:rsidRPr="003076F3">
        <w:rPr>
          <w:sz w:val="20"/>
          <w:szCs w:val="20"/>
        </w:rPr>
        <w:fldChar w:fldCharType="end"/>
      </w:r>
      <w:bookmarkEnd w:id="351"/>
      <w:r w:rsidRPr="003076F3">
        <w:rPr>
          <w:sz w:val="20"/>
          <w:szCs w:val="20"/>
          <w:lang w:val="en-GB"/>
        </w:rPr>
        <w:t>: Dosing visits- Blood sample collected within the time window of +/- 5 minutes</w:t>
      </w:r>
      <w:bookmarkEnd w:id="352"/>
    </w:p>
    <w:tbl>
      <w:tblPr>
        <w:tblW w:w="0" w:type="auto"/>
        <w:tblInd w:w="67" w:type="dxa"/>
        <w:tblLayout w:type="fixed"/>
        <w:tblCellMar>
          <w:left w:w="0" w:type="dxa"/>
          <w:right w:w="0" w:type="dxa"/>
        </w:tblCellMar>
        <w:tblLook w:val="0000" w:firstRow="0" w:lastRow="0" w:firstColumn="0" w:lastColumn="0" w:noHBand="0" w:noVBand="0"/>
      </w:tblPr>
      <w:tblGrid>
        <w:gridCol w:w="3422"/>
        <w:gridCol w:w="468"/>
        <w:gridCol w:w="739"/>
        <w:gridCol w:w="468"/>
        <w:gridCol w:w="739"/>
        <w:gridCol w:w="468"/>
        <w:gridCol w:w="739"/>
        <w:gridCol w:w="468"/>
        <w:gridCol w:w="739"/>
        <w:gridCol w:w="468"/>
        <w:gridCol w:w="739"/>
        <w:gridCol w:w="468"/>
        <w:gridCol w:w="739"/>
      </w:tblGrid>
      <w:tr w:rsidR="000A4F6C" w:rsidTr="002E0F44">
        <w:trPr>
          <w:cantSplit/>
          <w:tblHeader/>
        </w:trPr>
        <w:tc>
          <w:tcPr>
            <w:tcW w:w="3422"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353" w:name="IDX59"/>
            <w:bookmarkEnd w:id="353"/>
            <w:r w:rsidRPr="000A4F6C">
              <w:rPr>
                <w:rFonts w:cs="Arial"/>
                <w:i/>
                <w:iCs/>
                <w:color w:val="000000"/>
                <w:sz w:val="19"/>
                <w:szCs w:val="19"/>
                <w:lang w:val="en-GB"/>
              </w:rPr>
              <w:t>Blood sample collected- in time window</w:t>
            </w:r>
          </w:p>
        </w:tc>
        <w:tc>
          <w:tcPr>
            <w:tcW w:w="2414"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414"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414"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2E0F44">
        <w:trPr>
          <w:cantSplit/>
          <w:tblHeader/>
        </w:trPr>
        <w:tc>
          <w:tcPr>
            <w:tcW w:w="3422"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2E0F44">
        <w:trPr>
          <w:cantSplit/>
          <w:tblHeader/>
        </w:trPr>
        <w:tc>
          <w:tcPr>
            <w:tcW w:w="3422"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2E0F44">
        <w:trPr>
          <w:cantSplit/>
        </w:trPr>
        <w:tc>
          <w:tcPr>
            <w:tcW w:w="342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4.76</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2.22</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5.68</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w:t>
            </w:r>
          </w:p>
        </w:tc>
      </w:tr>
      <w:tr w:rsidR="000A4F6C" w:rsidTr="002E0F44">
        <w:trPr>
          <w:cantSplit/>
        </w:trPr>
        <w:tc>
          <w:tcPr>
            <w:tcW w:w="342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95.24</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97.78</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93.45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99.68</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94.32</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98.73</w:t>
            </w:r>
          </w:p>
        </w:tc>
      </w:tr>
      <w:tr w:rsidR="000A4F6C" w:rsidTr="002E0F44">
        <w:trPr>
          <w:cantSplit/>
        </w:trPr>
        <w:tc>
          <w:tcPr>
            <w:tcW w:w="342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0.32</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0.16</w:t>
            </w:r>
          </w:p>
        </w:tc>
      </w:tr>
      <w:tr w:rsidR="000A4F6C" w:rsidTr="002E0F44">
        <w:trPr>
          <w:cantSplit/>
        </w:trPr>
        <w:tc>
          <w:tcPr>
            <w:tcW w:w="342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lang w:val="en-GB"/>
        </w:rPr>
      </w:pPr>
      <w:bookmarkStart w:id="354" w:name="_Ref532824649"/>
      <w:bookmarkStart w:id="355" w:name="_Toc7688483"/>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71</w:t>
      </w:r>
      <w:r w:rsidRPr="003076F3">
        <w:rPr>
          <w:sz w:val="20"/>
          <w:szCs w:val="20"/>
        </w:rPr>
        <w:fldChar w:fldCharType="end"/>
      </w:r>
      <w:bookmarkEnd w:id="354"/>
      <w:r w:rsidRPr="003076F3">
        <w:rPr>
          <w:sz w:val="20"/>
          <w:szCs w:val="20"/>
          <w:lang w:val="en-GB"/>
        </w:rPr>
        <w:t>: Dosing visits- Blood sample collected for PK dapagliflozin (event based)</w:t>
      </w:r>
      <w:bookmarkEnd w:id="355"/>
    </w:p>
    <w:tbl>
      <w:tblPr>
        <w:tblW w:w="0" w:type="auto"/>
        <w:tblInd w:w="67" w:type="dxa"/>
        <w:tblLayout w:type="fixed"/>
        <w:tblCellMar>
          <w:left w:w="0" w:type="dxa"/>
          <w:right w:w="0" w:type="dxa"/>
        </w:tblCellMar>
        <w:tblLook w:val="0000" w:firstRow="0" w:lastRow="0" w:firstColumn="0" w:lastColumn="0" w:noHBand="0" w:noVBand="0"/>
      </w:tblPr>
      <w:tblGrid>
        <w:gridCol w:w="3126"/>
        <w:gridCol w:w="801"/>
        <w:gridCol w:w="468"/>
        <w:gridCol w:w="739"/>
        <w:gridCol w:w="468"/>
        <w:gridCol w:w="739"/>
        <w:gridCol w:w="468"/>
        <w:gridCol w:w="739"/>
        <w:gridCol w:w="468"/>
        <w:gridCol w:w="739"/>
        <w:gridCol w:w="468"/>
        <w:gridCol w:w="739"/>
        <w:gridCol w:w="468"/>
        <w:gridCol w:w="739"/>
      </w:tblGrid>
      <w:tr w:rsidR="000A4F6C" w:rsidTr="00912997">
        <w:trPr>
          <w:cantSplit/>
          <w:tblHeader/>
        </w:trPr>
        <w:tc>
          <w:tcPr>
            <w:tcW w:w="3927"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356" w:name="IDX60"/>
            <w:bookmarkEnd w:id="356"/>
            <w:r w:rsidRPr="000A4F6C">
              <w:rPr>
                <w:rFonts w:cs="Arial"/>
                <w:i/>
                <w:iCs/>
                <w:color w:val="000000"/>
                <w:sz w:val="19"/>
                <w:szCs w:val="19"/>
                <w:lang w:val="en-GB"/>
              </w:rPr>
              <w:t>Blood sample collected for PK dapagliflozin</w:t>
            </w:r>
          </w:p>
        </w:tc>
        <w:tc>
          <w:tcPr>
            <w:tcW w:w="2414"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414"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414"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3927"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912997">
        <w:trPr>
          <w:cantSplit/>
          <w:tblHeader/>
        </w:trPr>
        <w:tc>
          <w:tcPr>
            <w:tcW w:w="3927"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3126" w:type="dxa"/>
            <w:vMerge w:val="restart"/>
            <w:tcBorders>
              <w:top w:val="nil"/>
              <w:left w:val="nil"/>
              <w:bottom w:val="nil"/>
              <w:right w:val="nil"/>
            </w:tcBorders>
            <w:shd w:val="clear" w:color="auto" w:fill="FFFFFF"/>
            <w:tcMar>
              <w:left w:w="67" w:type="dxa"/>
              <w:right w:w="67" w:type="dxa"/>
            </w:tcMar>
          </w:tcPr>
          <w:p w:rsidR="000A4F6C" w:rsidRPr="000A4F6C" w:rsidRDefault="000A4F6C" w:rsidP="008A2823">
            <w:pPr>
              <w:adjustRightInd w:val="0"/>
              <w:spacing w:before="67" w:after="67"/>
              <w:jc w:val="left"/>
              <w:rPr>
                <w:rFonts w:cs="Arial"/>
                <w:i/>
                <w:iCs/>
                <w:color w:val="000000"/>
                <w:sz w:val="19"/>
                <w:szCs w:val="19"/>
                <w:lang w:val="en-GB"/>
              </w:rPr>
            </w:pPr>
            <w:r w:rsidRPr="000A4F6C">
              <w:rPr>
                <w:rFonts w:cs="Arial"/>
                <w:i/>
                <w:iCs/>
                <w:color w:val="000000"/>
                <w:sz w:val="19"/>
                <w:szCs w:val="19"/>
                <w:lang w:val="en-GB"/>
              </w:rPr>
              <w:t>Before administration of study medication</w:t>
            </w: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3126" w:type="dxa"/>
            <w:vMerge/>
            <w:tcBorders>
              <w:top w:val="nil"/>
              <w:left w:val="nil"/>
              <w:bottom w:val="nil"/>
              <w:right w:val="nil"/>
            </w:tcBorders>
            <w:shd w:val="clear" w:color="auto" w:fill="FFFFFF"/>
            <w:tcMar>
              <w:left w:w="67" w:type="dxa"/>
              <w:right w:w="67" w:type="dxa"/>
            </w:tcMar>
          </w:tcPr>
          <w:p w:rsidR="000A4F6C" w:rsidRDefault="000A4F6C" w:rsidP="008A2823">
            <w:pPr>
              <w:adjustRightInd w:val="0"/>
              <w:jc w:val="left"/>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3126" w:type="dxa"/>
            <w:vMerge w:val="restart"/>
            <w:tcBorders>
              <w:top w:val="nil"/>
              <w:left w:val="nil"/>
              <w:bottom w:val="nil"/>
              <w:right w:val="nil"/>
            </w:tcBorders>
            <w:shd w:val="clear" w:color="auto" w:fill="FFFFFF"/>
            <w:tcMar>
              <w:left w:w="67" w:type="dxa"/>
              <w:right w:w="67" w:type="dxa"/>
            </w:tcMar>
          </w:tcPr>
          <w:p w:rsidR="000A4F6C" w:rsidRPr="000A4F6C" w:rsidRDefault="000A4F6C" w:rsidP="008A2823">
            <w:pPr>
              <w:adjustRightInd w:val="0"/>
              <w:spacing w:before="67" w:after="67"/>
              <w:jc w:val="left"/>
              <w:rPr>
                <w:rFonts w:cs="Arial"/>
                <w:i/>
                <w:iCs/>
                <w:color w:val="000000"/>
                <w:sz w:val="19"/>
                <w:szCs w:val="19"/>
                <w:lang w:val="en-GB"/>
              </w:rPr>
            </w:pPr>
            <w:r w:rsidRPr="000A4F6C">
              <w:rPr>
                <w:rFonts w:cs="Arial"/>
                <w:i/>
                <w:iCs/>
                <w:color w:val="000000"/>
                <w:sz w:val="19"/>
                <w:szCs w:val="19"/>
                <w:lang w:val="en-GB"/>
              </w:rPr>
              <w:t>Before first administration of Ensure</w:t>
            </w: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98.44</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99.17</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99.19</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99.58</w:t>
            </w:r>
          </w:p>
        </w:tc>
      </w:tr>
      <w:tr w:rsidR="000A4F6C" w:rsidTr="00912997">
        <w:trPr>
          <w:cantSplit/>
        </w:trPr>
        <w:tc>
          <w:tcPr>
            <w:tcW w:w="3126" w:type="dxa"/>
            <w:vMerge/>
            <w:tcBorders>
              <w:top w:val="nil"/>
              <w:left w:val="nil"/>
              <w:bottom w:val="nil"/>
              <w:right w:val="nil"/>
            </w:tcBorders>
            <w:shd w:val="clear" w:color="auto" w:fill="FFFFFF"/>
            <w:tcMar>
              <w:left w:w="67" w:type="dxa"/>
              <w:right w:w="67" w:type="dxa"/>
            </w:tcMar>
          </w:tcPr>
          <w:p w:rsidR="000A4F6C" w:rsidRDefault="000A4F6C" w:rsidP="008A2823">
            <w:pPr>
              <w:adjustRightInd w:val="0"/>
              <w:jc w:val="left"/>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1.56</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0.83</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0.81</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0.42</w:t>
            </w:r>
          </w:p>
        </w:tc>
      </w:tr>
      <w:tr w:rsidR="000A4F6C" w:rsidTr="00912997">
        <w:trPr>
          <w:cantSplit/>
        </w:trPr>
        <w:tc>
          <w:tcPr>
            <w:tcW w:w="3126" w:type="dxa"/>
            <w:vMerge/>
            <w:tcBorders>
              <w:top w:val="nil"/>
              <w:left w:val="nil"/>
              <w:bottom w:val="nil"/>
              <w:right w:val="nil"/>
            </w:tcBorders>
            <w:shd w:val="clear" w:color="auto" w:fill="FFFFFF"/>
            <w:tcMar>
              <w:left w:w="67" w:type="dxa"/>
              <w:right w:w="67" w:type="dxa"/>
            </w:tcMar>
          </w:tcPr>
          <w:p w:rsidR="000A4F6C" w:rsidRDefault="000A4F6C" w:rsidP="008A2823">
            <w:pPr>
              <w:adjustRightInd w:val="0"/>
              <w:jc w:val="left"/>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3126" w:type="dxa"/>
            <w:vMerge w:val="restart"/>
            <w:tcBorders>
              <w:top w:val="nil"/>
              <w:left w:val="nil"/>
              <w:bottom w:val="nil"/>
              <w:right w:val="nil"/>
            </w:tcBorders>
            <w:shd w:val="clear" w:color="auto" w:fill="FFFFFF"/>
            <w:tcMar>
              <w:left w:w="67" w:type="dxa"/>
              <w:right w:w="67" w:type="dxa"/>
            </w:tcMar>
          </w:tcPr>
          <w:p w:rsidR="000A4F6C" w:rsidRPr="000A4F6C" w:rsidRDefault="000A4F6C" w:rsidP="008A2823">
            <w:pPr>
              <w:adjustRightInd w:val="0"/>
              <w:spacing w:before="67" w:after="67"/>
              <w:jc w:val="left"/>
              <w:rPr>
                <w:rFonts w:cs="Arial"/>
                <w:i/>
                <w:iCs/>
                <w:color w:val="000000"/>
                <w:sz w:val="19"/>
                <w:szCs w:val="19"/>
                <w:lang w:val="en-GB"/>
              </w:rPr>
            </w:pPr>
            <w:r w:rsidRPr="000A4F6C">
              <w:rPr>
                <w:rFonts w:cs="Arial"/>
                <w:i/>
                <w:iCs/>
                <w:color w:val="000000"/>
                <w:sz w:val="19"/>
                <w:szCs w:val="19"/>
                <w:lang w:val="en-GB"/>
              </w:rPr>
              <w:t>Before second administration of Ensure</w:t>
            </w: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95.83</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97.85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3126" w:type="dxa"/>
            <w:vMerge/>
            <w:tcBorders>
              <w:top w:val="nil"/>
              <w:left w:val="nil"/>
              <w:bottom w:val="nil"/>
              <w:right w:val="nil"/>
            </w:tcBorders>
            <w:shd w:val="clear" w:color="auto" w:fill="FFFFFF"/>
            <w:tcMar>
              <w:left w:w="67" w:type="dxa"/>
              <w:right w:w="67" w:type="dxa"/>
            </w:tcMar>
          </w:tcPr>
          <w:p w:rsidR="000A4F6C" w:rsidRDefault="000A4F6C" w:rsidP="008A2823">
            <w:pPr>
              <w:adjustRightInd w:val="0"/>
              <w:jc w:val="left"/>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4.17</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3126" w:type="dxa"/>
            <w:vMerge/>
            <w:tcBorders>
              <w:top w:val="nil"/>
              <w:left w:val="nil"/>
              <w:bottom w:val="nil"/>
              <w:right w:val="nil"/>
            </w:tcBorders>
            <w:shd w:val="clear" w:color="auto" w:fill="FFFFFF"/>
            <w:tcMar>
              <w:left w:w="67" w:type="dxa"/>
              <w:right w:w="67" w:type="dxa"/>
            </w:tcMar>
          </w:tcPr>
          <w:p w:rsidR="000A4F6C" w:rsidRDefault="000A4F6C" w:rsidP="008A2823">
            <w:pPr>
              <w:adjustRightInd w:val="0"/>
              <w:jc w:val="left"/>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3126" w:type="dxa"/>
            <w:vMerge w:val="restart"/>
            <w:tcBorders>
              <w:top w:val="nil"/>
              <w:left w:val="nil"/>
              <w:bottom w:val="nil"/>
              <w:right w:val="nil"/>
            </w:tcBorders>
            <w:shd w:val="clear" w:color="auto" w:fill="FFFFFF"/>
            <w:tcMar>
              <w:left w:w="67" w:type="dxa"/>
              <w:right w:w="67" w:type="dxa"/>
            </w:tcMar>
          </w:tcPr>
          <w:p w:rsidR="000A4F6C" w:rsidRPr="000A4F6C" w:rsidRDefault="000A4F6C" w:rsidP="008A2823">
            <w:pPr>
              <w:adjustRightInd w:val="0"/>
              <w:spacing w:before="67" w:after="67"/>
              <w:jc w:val="left"/>
              <w:rPr>
                <w:rFonts w:cs="Arial"/>
                <w:i/>
                <w:iCs/>
                <w:color w:val="000000"/>
                <w:sz w:val="19"/>
                <w:szCs w:val="19"/>
                <w:lang w:val="en-GB"/>
              </w:rPr>
            </w:pPr>
            <w:r w:rsidRPr="000A4F6C">
              <w:rPr>
                <w:rFonts w:cs="Arial"/>
                <w:i/>
                <w:iCs/>
                <w:color w:val="000000"/>
                <w:sz w:val="19"/>
                <w:szCs w:val="19"/>
                <w:lang w:val="en-GB"/>
              </w:rPr>
              <w:t>After second administration of Ensure</w:t>
            </w: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96.67</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98.39</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312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1.61</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3126"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3126"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99.52</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98.21</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99.52</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429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98.85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419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99.76</w:t>
            </w:r>
          </w:p>
        </w:tc>
      </w:tr>
      <w:tr w:rsidR="000A4F6C" w:rsidTr="00912997">
        <w:trPr>
          <w:cantSplit/>
        </w:trPr>
        <w:tc>
          <w:tcPr>
            <w:tcW w:w="3126"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0.48</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1.79</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0.48</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0.24</w:t>
            </w:r>
          </w:p>
        </w:tc>
      </w:tr>
      <w:tr w:rsidR="000A4F6C" w:rsidTr="00912997">
        <w:trPr>
          <w:cantSplit/>
        </w:trPr>
        <w:tc>
          <w:tcPr>
            <w:tcW w:w="3126"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224</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434</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420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lang w:val="en-GB"/>
        </w:rPr>
      </w:pPr>
      <w:bookmarkStart w:id="357" w:name="_Ref532825195"/>
      <w:bookmarkStart w:id="358" w:name="_Toc7688484"/>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72</w:t>
      </w:r>
      <w:r w:rsidRPr="003076F3">
        <w:rPr>
          <w:sz w:val="20"/>
          <w:szCs w:val="20"/>
        </w:rPr>
        <w:fldChar w:fldCharType="end"/>
      </w:r>
      <w:bookmarkEnd w:id="357"/>
      <w:r w:rsidRPr="003076F3">
        <w:rPr>
          <w:sz w:val="20"/>
          <w:szCs w:val="20"/>
          <w:lang w:val="en-GB"/>
        </w:rPr>
        <w:t>: Dosing visits- Capillary glucose [mg/dl]</w:t>
      </w:r>
      <w:bookmarkEnd w:id="358"/>
    </w:p>
    <w:tbl>
      <w:tblPr>
        <w:tblW w:w="0" w:type="auto"/>
        <w:tblInd w:w="67" w:type="dxa"/>
        <w:tblLayout w:type="fixed"/>
        <w:tblCellMar>
          <w:left w:w="0" w:type="dxa"/>
          <w:right w:w="0" w:type="dxa"/>
        </w:tblCellMar>
        <w:tblLook w:val="0000" w:firstRow="0" w:lastRow="0" w:firstColumn="0" w:lastColumn="0" w:noHBand="0" w:noVBand="0"/>
      </w:tblPr>
      <w:tblGrid>
        <w:gridCol w:w="3532"/>
        <w:gridCol w:w="1181"/>
        <w:gridCol w:w="986"/>
        <w:gridCol w:w="468"/>
        <w:gridCol w:w="739"/>
        <w:gridCol w:w="631"/>
        <w:gridCol w:w="780"/>
        <w:gridCol w:w="739"/>
        <w:gridCol w:w="739"/>
        <w:gridCol w:w="682"/>
      </w:tblGrid>
      <w:tr w:rsidR="000A4F6C" w:rsidTr="00912997">
        <w:trPr>
          <w:cantSplit/>
          <w:tblHeader/>
        </w:trPr>
        <w:tc>
          <w:tcPr>
            <w:tcW w:w="5699"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59" w:name="IDX61"/>
            <w:bookmarkEnd w:id="359"/>
            <w:r>
              <w:rPr>
                <w:rFonts w:cs="Arial"/>
                <w:i/>
                <w:iCs/>
                <w:color w:val="000000"/>
                <w:sz w:val="19"/>
                <w:szCs w:val="19"/>
              </w:rPr>
              <w:t>Capillary glucose [mg/dl]</w:t>
            </w:r>
          </w:p>
        </w:tc>
        <w:tc>
          <w:tcPr>
            <w:tcW w:w="46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3532"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first administration of Ensure</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102.87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22.51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79.00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115.60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42.40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109.23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33.98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111.63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29.04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107.50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175.00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92.00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10.47</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116.00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102.13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23.92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175.00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lastRenderedPageBreak/>
              <w:t>Before second administration of Ensure</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218.73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72.35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236.00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349.00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264.48</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83.53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259.00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128.00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241.61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81.19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240.00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255.13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81.95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247.00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462.00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224.57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76.10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403.00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240.34</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80.39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239.00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462.00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val="restart"/>
            <w:tcBorders>
              <w:top w:val="nil"/>
              <w:left w:val="nil"/>
              <w:bottom w:val="single" w:sz="4" w:space="0" w:color="000000"/>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After second administration of Ensure</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259.35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67.06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263.50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389.00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310.50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65.58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440.00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284.93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70.86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291.00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440.00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304.79</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68.06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297.00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417.00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r>
      <w:tr w:rsidR="000A4F6C" w:rsidTr="00912997">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278.70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67.46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286.00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452.00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123</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292.07</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68.74</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292.00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135.00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452.00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r>
    </w:tbl>
    <w:p w:rsidR="000A4F6C" w:rsidRPr="003076F3" w:rsidRDefault="000A4F6C" w:rsidP="00D611E1">
      <w:pPr>
        <w:pStyle w:val="Beschriftung"/>
        <w:rPr>
          <w:sz w:val="20"/>
          <w:szCs w:val="20"/>
          <w:lang w:val="en-GB"/>
        </w:rPr>
      </w:pPr>
      <w:bookmarkStart w:id="360" w:name="_Ref532824817"/>
      <w:bookmarkStart w:id="361" w:name="_Toc7688485"/>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73</w:t>
      </w:r>
      <w:r w:rsidRPr="003076F3">
        <w:rPr>
          <w:sz w:val="20"/>
          <w:szCs w:val="20"/>
        </w:rPr>
        <w:fldChar w:fldCharType="end"/>
      </w:r>
      <w:bookmarkEnd w:id="360"/>
      <w:r w:rsidRPr="003076F3">
        <w:rPr>
          <w:sz w:val="20"/>
          <w:szCs w:val="20"/>
          <w:lang w:val="en-GB"/>
        </w:rPr>
        <w:t>: Dosing visits- Blood sample collected for GLP GIP Glucagon</w:t>
      </w:r>
      <w:bookmarkEnd w:id="361"/>
    </w:p>
    <w:tbl>
      <w:tblPr>
        <w:tblW w:w="11169" w:type="dxa"/>
        <w:tblInd w:w="67" w:type="dxa"/>
        <w:tblLayout w:type="fixed"/>
        <w:tblCellMar>
          <w:left w:w="0" w:type="dxa"/>
          <w:right w:w="0" w:type="dxa"/>
        </w:tblCellMar>
        <w:tblLook w:val="0000" w:firstRow="0" w:lastRow="0" w:firstColumn="0" w:lastColumn="0" w:noHBand="0" w:noVBand="0"/>
      </w:tblPr>
      <w:tblGrid>
        <w:gridCol w:w="3532"/>
        <w:gridCol w:w="801"/>
        <w:gridCol w:w="362"/>
        <w:gridCol w:w="739"/>
        <w:gridCol w:w="371"/>
        <w:gridCol w:w="739"/>
        <w:gridCol w:w="362"/>
        <w:gridCol w:w="739"/>
        <w:gridCol w:w="371"/>
        <w:gridCol w:w="739"/>
        <w:gridCol w:w="468"/>
        <w:gridCol w:w="739"/>
        <w:gridCol w:w="468"/>
        <w:gridCol w:w="739"/>
      </w:tblGrid>
      <w:tr w:rsidR="000A4F6C" w:rsidTr="00A36064">
        <w:trPr>
          <w:cantSplit/>
          <w:tblHeader/>
        </w:trPr>
        <w:tc>
          <w:tcPr>
            <w:tcW w:w="4333"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362" w:name="IDX62"/>
            <w:bookmarkEnd w:id="362"/>
            <w:r w:rsidRPr="000A4F6C">
              <w:rPr>
                <w:rFonts w:cs="Arial"/>
                <w:i/>
                <w:iCs/>
                <w:color w:val="000000"/>
                <w:sz w:val="19"/>
                <w:szCs w:val="19"/>
                <w:lang w:val="en-GB"/>
              </w:rPr>
              <w:t>Blood sample collected for GLP, GIP, Glucagon</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414"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A36064">
        <w:trPr>
          <w:cantSplit/>
          <w:tblHeader/>
        </w:trPr>
        <w:tc>
          <w:tcPr>
            <w:tcW w:w="4333"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207"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A36064">
        <w:trPr>
          <w:cantSplit/>
          <w:tblHeader/>
        </w:trPr>
        <w:tc>
          <w:tcPr>
            <w:tcW w:w="4333"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A36064">
        <w:trPr>
          <w:cantSplit/>
        </w:trPr>
        <w:tc>
          <w:tcPr>
            <w:tcW w:w="3532"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first administration of Ensure</w:t>
            </w: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36064">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36064">
        <w:trPr>
          <w:cantSplit/>
        </w:trPr>
        <w:tc>
          <w:tcPr>
            <w:tcW w:w="3532"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second administration of Ensure</w:t>
            </w: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98.89</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98.89</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98.89</w:t>
            </w:r>
          </w:p>
        </w:tc>
      </w:tr>
      <w:tr w:rsidR="000A4F6C" w:rsidTr="00A36064">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w:t>
            </w:r>
          </w:p>
        </w:tc>
      </w:tr>
      <w:tr w:rsidR="000A4F6C" w:rsidTr="00A36064">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36064">
        <w:trPr>
          <w:cantSplit/>
        </w:trPr>
        <w:tc>
          <w:tcPr>
            <w:tcW w:w="3532" w:type="dxa"/>
            <w:vMerge w:val="restart"/>
            <w:tcBorders>
              <w:top w:val="nil"/>
              <w:left w:val="nil"/>
              <w:bottom w:val="single" w:sz="4" w:space="0" w:color="000000"/>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After second administration of Ensure</w:t>
            </w: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97.50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96.77</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A36064">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A36064">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A36064" w:rsidRDefault="00A36064" w:rsidP="00A36064">
      <w:pPr>
        <w:pStyle w:val="Beschriftung"/>
        <w:rPr>
          <w:sz w:val="20"/>
          <w:szCs w:val="20"/>
          <w:lang w:val="en-GB"/>
        </w:rPr>
      </w:pPr>
      <w:bookmarkStart w:id="363" w:name="_Ref5693482"/>
      <w:bookmarkStart w:id="364" w:name="_Toc7688486"/>
      <w:bookmarkStart w:id="365" w:name="_Ref532826004"/>
      <w:r w:rsidRPr="00A36064">
        <w:rPr>
          <w:sz w:val="20"/>
          <w:szCs w:val="20"/>
          <w:lang w:val="en-GB"/>
        </w:rPr>
        <w:lastRenderedPageBreak/>
        <w:t xml:space="preserve">Table </w:t>
      </w:r>
      <w:r w:rsidRPr="00A36064">
        <w:rPr>
          <w:sz w:val="20"/>
          <w:szCs w:val="20"/>
          <w:lang w:val="en-GB"/>
        </w:rPr>
        <w:fldChar w:fldCharType="begin"/>
      </w:r>
      <w:r w:rsidRPr="00A36064">
        <w:rPr>
          <w:sz w:val="20"/>
          <w:szCs w:val="20"/>
          <w:lang w:val="en-GB"/>
        </w:rPr>
        <w:instrText xml:space="preserve"> SEQ Table \* ARABIC </w:instrText>
      </w:r>
      <w:r w:rsidRPr="00A36064">
        <w:rPr>
          <w:sz w:val="20"/>
          <w:szCs w:val="20"/>
          <w:lang w:val="en-GB"/>
        </w:rPr>
        <w:fldChar w:fldCharType="separate"/>
      </w:r>
      <w:r w:rsidR="00635950">
        <w:rPr>
          <w:noProof/>
          <w:sz w:val="20"/>
          <w:szCs w:val="20"/>
          <w:lang w:val="en-GB"/>
        </w:rPr>
        <w:t>74</w:t>
      </w:r>
      <w:r w:rsidRPr="00A36064">
        <w:rPr>
          <w:sz w:val="20"/>
          <w:szCs w:val="20"/>
          <w:lang w:val="en-GB"/>
        </w:rPr>
        <w:fldChar w:fldCharType="end"/>
      </w:r>
      <w:bookmarkEnd w:id="363"/>
      <w:r w:rsidRPr="00A36064">
        <w:rPr>
          <w:sz w:val="20"/>
          <w:szCs w:val="20"/>
          <w:lang w:val="en-GB"/>
        </w:rPr>
        <w:t>: Dosing visits- Average concentration of GLP</w:t>
      </w:r>
      <w:r w:rsidR="005A0F12">
        <w:rPr>
          <w:sz w:val="20"/>
          <w:szCs w:val="20"/>
          <w:lang w:val="en-GB"/>
        </w:rPr>
        <w:t>-1</w:t>
      </w:r>
      <w:r w:rsidRPr="00A36064">
        <w:rPr>
          <w:sz w:val="20"/>
          <w:szCs w:val="20"/>
          <w:lang w:val="en-GB"/>
        </w:rPr>
        <w:t xml:space="preserve"> act</w:t>
      </w:r>
      <w:r>
        <w:rPr>
          <w:sz w:val="20"/>
          <w:szCs w:val="20"/>
          <w:lang w:val="en-GB"/>
        </w:rPr>
        <w:t>ive in blood samples [pmol/l]</w:t>
      </w:r>
      <w:bookmarkEnd w:id="364"/>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17"/>
        <w:gridCol w:w="360"/>
        <w:gridCol w:w="630"/>
        <w:gridCol w:w="631"/>
        <w:gridCol w:w="780"/>
        <w:gridCol w:w="522"/>
        <w:gridCol w:w="631"/>
        <w:gridCol w:w="682"/>
      </w:tblGrid>
      <w:tr w:rsidR="008472EF" w:rsidTr="00D04D54">
        <w:trPr>
          <w:cantSplit/>
          <w:tblHeader/>
        </w:trPr>
        <w:tc>
          <w:tcPr>
            <w:tcW w:w="5774"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8472EF" w:rsidRDefault="008472EF" w:rsidP="00D04D54">
            <w:pPr>
              <w:adjustRightInd w:val="0"/>
              <w:spacing w:before="67" w:after="67"/>
              <w:jc w:val="center"/>
              <w:rPr>
                <w:rFonts w:cs="Arial"/>
                <w:i/>
                <w:iCs/>
                <w:color w:val="000000"/>
                <w:sz w:val="19"/>
                <w:szCs w:val="19"/>
              </w:rPr>
            </w:pPr>
            <w:bookmarkStart w:id="366" w:name="_Ref5696948"/>
            <w:r>
              <w:rPr>
                <w:rFonts w:cs="Arial"/>
                <w:i/>
                <w:iCs/>
                <w:color w:val="000000"/>
                <w:sz w:val="19"/>
                <w:szCs w:val="19"/>
              </w:rPr>
              <w:t>GLP active</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center"/>
              <w:rPr>
                <w:rFonts w:cs="Arial"/>
                <w:i/>
                <w:iCs/>
                <w:color w:val="000000"/>
                <w:sz w:val="19"/>
                <w:szCs w:val="19"/>
              </w:rPr>
            </w:pPr>
            <w:r>
              <w:rPr>
                <w:rFonts w:cs="Arial"/>
                <w:i/>
                <w:iCs/>
                <w:color w:val="000000"/>
                <w:sz w:val="19"/>
                <w:szCs w:val="19"/>
              </w:rPr>
              <w:t>N</w:t>
            </w:r>
          </w:p>
        </w:tc>
        <w:tc>
          <w:tcPr>
            <w:tcW w:w="630" w:type="dxa"/>
            <w:tcBorders>
              <w:top w:val="single" w:sz="4" w:space="0" w:color="000000"/>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center"/>
              <w:rPr>
                <w:rFonts w:cs="Arial"/>
                <w:i/>
                <w:iCs/>
                <w:color w:val="000000"/>
                <w:sz w:val="19"/>
                <w:szCs w:val="19"/>
              </w:rPr>
            </w:pPr>
            <w:r>
              <w:rPr>
                <w:rFonts w:cs="Arial"/>
                <w:i/>
                <w:iCs/>
                <w:color w:val="000000"/>
                <w:sz w:val="19"/>
                <w:szCs w:val="19"/>
              </w:rPr>
              <w:t>Median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center"/>
              <w:rPr>
                <w:rFonts w:cs="Arial"/>
                <w:i/>
                <w:iCs/>
                <w:color w:val="000000"/>
                <w:sz w:val="19"/>
                <w:szCs w:val="19"/>
              </w:rPr>
            </w:pPr>
            <w:r>
              <w:rPr>
                <w:rFonts w:cs="Arial"/>
                <w:i/>
                <w:iCs/>
                <w:color w:val="000000"/>
                <w:sz w:val="19"/>
                <w:szCs w:val="19"/>
              </w:rPr>
              <w:t>Min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center"/>
              <w:rPr>
                <w:rFonts w:cs="Arial"/>
                <w:i/>
                <w:iCs/>
                <w:color w:val="000000"/>
                <w:sz w:val="19"/>
                <w:szCs w:val="19"/>
              </w:rPr>
            </w:pPr>
            <w:r>
              <w:rPr>
                <w:rFonts w:cs="Arial"/>
                <w:i/>
                <w:iCs/>
                <w:color w:val="000000"/>
                <w:sz w:val="19"/>
                <w:szCs w:val="19"/>
              </w:rPr>
              <w:t>NMiss</w:t>
            </w:r>
          </w:p>
        </w:tc>
      </w:tr>
      <w:tr w:rsidR="008472EF" w:rsidTr="00D04D54">
        <w:trPr>
          <w:cantSplit/>
        </w:trPr>
        <w:tc>
          <w:tcPr>
            <w:tcW w:w="1171" w:type="dxa"/>
            <w:vMerge w:val="restart"/>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Sequence 1</w:t>
            </w:r>
          </w:p>
        </w:tc>
        <w:tc>
          <w:tcPr>
            <w:tcW w:w="986" w:type="dxa"/>
            <w:vMerge w:val="restart"/>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17" w:type="dxa"/>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2.00</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3.03</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0.54</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0.14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8.18</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3.84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2.79</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2.71</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1.11</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9.01</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3.81</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3.46</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2.34</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1.38</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10.12</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3.36</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2.80</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1.91</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1.35</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8.94</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3.56</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3.88</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1.70</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1.04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11.84</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2.58</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3.08</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1.17</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0.37</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8.47</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3.19</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3.10</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1.74</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0.14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11.84</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val="restart"/>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17" w:type="dxa"/>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1.84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2.34</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0.69</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0.33</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5.93</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5.37</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4.49</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3.20</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1.35</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14.09</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4.35</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3.44</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3.14</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0.96</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10.10</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4.11</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3.14</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2.26</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1.53</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9.48</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3.85</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2.56</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3.09</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1.67</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8.39</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0.59</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0.22</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0.54</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0.35</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0.95</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48</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3.35</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3.27</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1.91</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0.33</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14.09</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val="restart"/>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Sequence 2</w:t>
            </w:r>
          </w:p>
        </w:tc>
        <w:tc>
          <w:tcPr>
            <w:tcW w:w="986" w:type="dxa"/>
            <w:vMerge w:val="restart"/>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17" w:type="dxa"/>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6</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0.36</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0.18</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0.39</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0.11</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0.54</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7.73</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13.13</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2.53</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1.49</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37.36</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4.64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4.56</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2.97</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1.91</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14.79</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3.18</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1.56</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2.60</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1.56</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5.62</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3.27</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2.31</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2.52</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1.28</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7.41</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1.42</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1.79</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0.82</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0.22</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5.38</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41</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3.50</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6.02</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1.96</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0.11</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37.36</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val="restart"/>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17" w:type="dxa"/>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1.14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2.10</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0.29</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0.14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5.86</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3.74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2.11</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3.57</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1.55</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7.25</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3.86</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3.25</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2.38</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1.59</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10.50</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3.53</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2.38</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2.17</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1.65</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8.18</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2.50</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2.00</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2.10</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0.59</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6.60</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1.72</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2.42</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0.74</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0.22</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7.10</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42</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2.75</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2.50</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2.05</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0.14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10.50</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val="restart"/>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Total</w:t>
            </w:r>
          </w:p>
        </w:tc>
        <w:tc>
          <w:tcPr>
            <w:tcW w:w="986" w:type="dxa"/>
            <w:vMerge w:val="restart"/>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17" w:type="dxa"/>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14</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1.30</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2.38</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0.43</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0.11</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8.18</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5.65</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9.05</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2.53</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1.11</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37.36</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4.19</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3.88</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2.56</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1.38</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14.79</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3.28</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2.23</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2.10</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1.35</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8.94</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3.42</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3.14</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1.89</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1.04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11.84</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2.04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2.55</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0.82</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0.22</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8.47</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89</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3.34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4.65</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1.89</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0.11</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37.36</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val="restart"/>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17" w:type="dxa"/>
            <w:tcBorders>
              <w:top w:val="nil"/>
              <w:left w:val="nil"/>
              <w:bottom w:val="nil"/>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1.51</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2.18</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0.62</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0.14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5.93</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4.61</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3.56</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3.53</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1.35</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14.09</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4.12</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3.24</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2.38</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0.96</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10.50</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3.84</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2.73</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2.17</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1.53</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9.48</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3.22</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2.34</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2.14</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0.59</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8.39</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nil"/>
              <w:right w:val="nil"/>
            </w:tcBorders>
            <w:shd w:val="clear" w:color="auto" w:fill="FFFFFF"/>
            <w:tcMar>
              <w:left w:w="67" w:type="dxa"/>
              <w:right w:w="67" w:type="dxa"/>
            </w:tcMar>
          </w:tcPr>
          <w:p w:rsidR="008472EF" w:rsidRPr="008472EF" w:rsidRDefault="008472EF" w:rsidP="00D04D54">
            <w:pPr>
              <w:adjustRightInd w:val="0"/>
              <w:spacing w:before="67" w:after="67"/>
              <w:rPr>
                <w:rFonts w:cs="Arial"/>
                <w:i/>
                <w:iCs/>
                <w:color w:val="000000"/>
                <w:sz w:val="19"/>
                <w:szCs w:val="19"/>
                <w:lang w:val="en-GB"/>
              </w:rPr>
            </w:pPr>
            <w:r w:rsidRPr="008472EF">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1.12</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1.69</w:t>
            </w:r>
          </w:p>
        </w:tc>
        <w:tc>
          <w:tcPr>
            <w:tcW w:w="780"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0.63</w:t>
            </w:r>
          </w:p>
        </w:tc>
        <w:tc>
          <w:tcPr>
            <w:tcW w:w="52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0.22</w:t>
            </w:r>
          </w:p>
        </w:tc>
        <w:tc>
          <w:tcPr>
            <w:tcW w:w="631"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7.10</w:t>
            </w:r>
          </w:p>
        </w:tc>
        <w:tc>
          <w:tcPr>
            <w:tcW w:w="682" w:type="dxa"/>
            <w:tcBorders>
              <w:top w:val="nil"/>
              <w:left w:val="nil"/>
              <w:bottom w:val="nil"/>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r w:rsidR="008472EF"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rPr>
                <w:sz w:val="24"/>
                <w:szCs w:val="24"/>
              </w:rPr>
            </w:pPr>
          </w:p>
        </w:tc>
        <w:tc>
          <w:tcPr>
            <w:tcW w:w="3617" w:type="dxa"/>
            <w:tcBorders>
              <w:top w:val="nil"/>
              <w:left w:val="nil"/>
              <w:bottom w:val="single" w:sz="4" w:space="0" w:color="000000"/>
              <w:right w:val="nil"/>
            </w:tcBorders>
            <w:shd w:val="clear" w:color="auto" w:fill="FFFFFF"/>
            <w:tcMar>
              <w:left w:w="67" w:type="dxa"/>
              <w:right w:w="67" w:type="dxa"/>
            </w:tcMar>
          </w:tcPr>
          <w:p w:rsidR="008472EF" w:rsidRDefault="008472EF"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90</w:t>
            </w:r>
          </w:p>
        </w:tc>
        <w:tc>
          <w:tcPr>
            <w:tcW w:w="630" w:type="dxa"/>
            <w:tcBorders>
              <w:top w:val="nil"/>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3.07</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2.94</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2.02</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0.14</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14.09</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8472EF" w:rsidRDefault="008472EF" w:rsidP="00D04D54">
            <w:pPr>
              <w:adjustRightInd w:val="0"/>
              <w:spacing w:before="67" w:after="67"/>
              <w:jc w:val="right"/>
              <w:rPr>
                <w:rFonts w:cs="Arial"/>
                <w:color w:val="000000"/>
                <w:sz w:val="19"/>
                <w:szCs w:val="19"/>
              </w:rPr>
            </w:pPr>
            <w:r>
              <w:rPr>
                <w:rFonts w:cs="Arial"/>
                <w:color w:val="000000"/>
                <w:sz w:val="19"/>
                <w:szCs w:val="19"/>
              </w:rPr>
              <w:t>0</w:t>
            </w:r>
          </w:p>
        </w:tc>
      </w:tr>
    </w:tbl>
    <w:p w:rsidR="00A36064" w:rsidRDefault="00A36064" w:rsidP="00A36064">
      <w:pPr>
        <w:pStyle w:val="Beschriftung"/>
        <w:rPr>
          <w:sz w:val="20"/>
          <w:szCs w:val="20"/>
          <w:lang w:val="en-GB"/>
        </w:rPr>
      </w:pPr>
      <w:bookmarkStart w:id="367" w:name="_Toc7688487"/>
      <w:r w:rsidRPr="00A36064">
        <w:rPr>
          <w:sz w:val="20"/>
          <w:szCs w:val="20"/>
          <w:lang w:val="en-GB"/>
        </w:rPr>
        <w:t xml:space="preserve">Table </w:t>
      </w:r>
      <w:r w:rsidRPr="00A36064">
        <w:rPr>
          <w:sz w:val="20"/>
          <w:szCs w:val="20"/>
          <w:lang w:val="en-GB"/>
        </w:rPr>
        <w:fldChar w:fldCharType="begin"/>
      </w:r>
      <w:r w:rsidRPr="00A36064">
        <w:rPr>
          <w:sz w:val="20"/>
          <w:szCs w:val="20"/>
          <w:lang w:val="en-GB"/>
        </w:rPr>
        <w:instrText xml:space="preserve"> SEQ Table \* ARABIC </w:instrText>
      </w:r>
      <w:r w:rsidRPr="00A36064">
        <w:rPr>
          <w:sz w:val="20"/>
          <w:szCs w:val="20"/>
          <w:lang w:val="en-GB"/>
        </w:rPr>
        <w:fldChar w:fldCharType="separate"/>
      </w:r>
      <w:r w:rsidR="00635950">
        <w:rPr>
          <w:noProof/>
          <w:sz w:val="20"/>
          <w:szCs w:val="20"/>
          <w:lang w:val="en-GB"/>
        </w:rPr>
        <w:t>75</w:t>
      </w:r>
      <w:r w:rsidRPr="00A36064">
        <w:rPr>
          <w:sz w:val="20"/>
          <w:szCs w:val="20"/>
          <w:lang w:val="en-GB"/>
        </w:rPr>
        <w:fldChar w:fldCharType="end"/>
      </w:r>
      <w:bookmarkEnd w:id="366"/>
      <w:r w:rsidRPr="00A36064">
        <w:rPr>
          <w:sz w:val="20"/>
          <w:szCs w:val="20"/>
          <w:lang w:val="en-GB"/>
        </w:rPr>
        <w:t>: Dosing visits- Average concentration of GLP</w:t>
      </w:r>
      <w:r w:rsidR="005A0F12">
        <w:rPr>
          <w:sz w:val="20"/>
          <w:szCs w:val="20"/>
          <w:lang w:val="en-GB"/>
        </w:rPr>
        <w:t>-1</w:t>
      </w:r>
      <w:r w:rsidRPr="00A36064">
        <w:rPr>
          <w:sz w:val="20"/>
          <w:szCs w:val="20"/>
          <w:lang w:val="en-GB"/>
        </w:rPr>
        <w:t xml:space="preserve"> total in blood samples [pg/ml]</w:t>
      </w:r>
      <w:bookmarkEnd w:id="367"/>
    </w:p>
    <w:tbl>
      <w:tblPr>
        <w:tblW w:w="0" w:type="auto"/>
        <w:tblInd w:w="67" w:type="dxa"/>
        <w:tblLayout w:type="fixed"/>
        <w:tblCellMar>
          <w:left w:w="0" w:type="dxa"/>
          <w:right w:w="0" w:type="dxa"/>
        </w:tblCellMar>
        <w:tblLook w:val="0000" w:firstRow="0" w:lastRow="0" w:firstColumn="0" w:lastColumn="0" w:noHBand="0" w:noVBand="0"/>
      </w:tblPr>
      <w:tblGrid>
        <w:gridCol w:w="1165"/>
        <w:gridCol w:w="971"/>
        <w:gridCol w:w="3676"/>
        <w:gridCol w:w="425"/>
        <w:gridCol w:w="851"/>
        <w:gridCol w:w="850"/>
        <w:gridCol w:w="851"/>
        <w:gridCol w:w="850"/>
        <w:gridCol w:w="851"/>
        <w:gridCol w:w="850"/>
      </w:tblGrid>
      <w:tr w:rsidR="0099540F" w:rsidTr="00E46B88">
        <w:trPr>
          <w:cantSplit/>
          <w:tblHeader/>
        </w:trPr>
        <w:tc>
          <w:tcPr>
            <w:tcW w:w="5812"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99540F" w:rsidRDefault="0099540F" w:rsidP="00D04D54">
            <w:pPr>
              <w:adjustRightInd w:val="0"/>
              <w:spacing w:before="67" w:after="67"/>
              <w:jc w:val="center"/>
              <w:rPr>
                <w:rFonts w:cs="Arial"/>
                <w:i/>
                <w:iCs/>
                <w:color w:val="000000"/>
                <w:sz w:val="19"/>
                <w:szCs w:val="19"/>
              </w:rPr>
            </w:pPr>
            <w:bookmarkStart w:id="368" w:name="_Ref5696037"/>
            <w:r>
              <w:rPr>
                <w:rFonts w:cs="Arial"/>
                <w:i/>
                <w:iCs/>
                <w:color w:val="000000"/>
                <w:sz w:val="19"/>
                <w:szCs w:val="19"/>
              </w:rPr>
              <w:t>GLP total</w:t>
            </w:r>
          </w:p>
        </w:tc>
        <w:tc>
          <w:tcPr>
            <w:tcW w:w="425"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N</w:t>
            </w:r>
          </w:p>
        </w:tc>
        <w:tc>
          <w:tcPr>
            <w:tcW w:w="851"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Mean</w:t>
            </w:r>
          </w:p>
        </w:tc>
        <w:tc>
          <w:tcPr>
            <w:tcW w:w="850"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Std</w:t>
            </w:r>
          </w:p>
        </w:tc>
        <w:tc>
          <w:tcPr>
            <w:tcW w:w="851"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Median</w:t>
            </w:r>
          </w:p>
        </w:tc>
        <w:tc>
          <w:tcPr>
            <w:tcW w:w="850"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Min</w:t>
            </w:r>
          </w:p>
        </w:tc>
        <w:tc>
          <w:tcPr>
            <w:tcW w:w="851"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Max</w:t>
            </w:r>
          </w:p>
        </w:tc>
        <w:tc>
          <w:tcPr>
            <w:tcW w:w="850"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NMiss</w:t>
            </w:r>
          </w:p>
        </w:tc>
      </w:tr>
      <w:tr w:rsidR="0099540F" w:rsidTr="00E46B88">
        <w:trPr>
          <w:cantSplit/>
        </w:trPr>
        <w:tc>
          <w:tcPr>
            <w:tcW w:w="1165"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Sequence 1</w:t>
            </w:r>
          </w:p>
        </w:tc>
        <w:tc>
          <w:tcPr>
            <w:tcW w:w="971"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76"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14.98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14.47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8.16</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4.50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39.82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1 hour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30.06</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13.72</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27.03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12.79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53.39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1.5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28.33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10.27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26.79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16.28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46.85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2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27.17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9.44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25.44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15.03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43.87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2.5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26.66</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12.73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22.57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11.95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49.18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4.5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20.48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11.73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17.80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8.97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38.53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24.61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12.68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23.03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4.50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53.39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76"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14.32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10.27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9.81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5.91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30.90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1 hour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37.59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26.21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30.56</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16.70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98.41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1.5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31.61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15.11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30.34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12.35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56.92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2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31.36</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15.23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24.45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16.90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56.66</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2.5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27.72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10.50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24.24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16.08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40.50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4.5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17.01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12.61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12.30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7.41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38.59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26.60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17.23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23.81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5.91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98.41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Sequence 2</w:t>
            </w:r>
          </w:p>
        </w:tc>
        <w:tc>
          <w:tcPr>
            <w:tcW w:w="971"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76"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5.22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0.89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5.31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3.78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6.17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1 hour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57.89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83.22</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21.59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16.49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243.39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1.5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41.37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40.27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24.29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18.95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131.88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2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28.73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13.47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27.58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17.21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56.27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2.5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27.22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13.94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19.25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15.64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48.38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4.5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15.08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12.27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10.87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6.98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42.37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29.84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40.65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18.95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3.78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243.39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76"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10.49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11.34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7.53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3.83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35.75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1 hour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31.90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14.05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28.74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13.79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47.29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1.5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31.41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13.93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26.58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16.69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53.40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2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31.20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13.74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16.04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50.81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2.5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25.15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9.24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24.12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11.98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42.31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4.5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14.51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10.14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11.24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7.31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37.09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42</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24.11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14.38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21.78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3.83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53.40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val="restart"/>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971"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76"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10.80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11.75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6.11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3.78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39.82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1 hour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43.05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57.18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25.08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12.79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243.39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1.5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34.42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28.16</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25.17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16.28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131.88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2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27.89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11.09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27.45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15.03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56.27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2.5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26.92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12.82</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22.55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11.95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49.18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4.5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17.96</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11.88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12.41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6.98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42.37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27.02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29.05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21.63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3.78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243.39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val="restart"/>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76"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12.53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10.57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3.83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35.75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1 hour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34.93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20.90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28.87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13.79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98.41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1.5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31.52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14.05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26.58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12.35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56.92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2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31.28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14.03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16.04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56.66</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2.5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26.52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9.67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24.12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11.98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42.31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nil"/>
              <w:right w:val="nil"/>
            </w:tcBorders>
            <w:shd w:val="clear" w:color="auto" w:fill="FFFFFF"/>
            <w:tcMar>
              <w:left w:w="67" w:type="dxa"/>
              <w:right w:w="67" w:type="dxa"/>
            </w:tcMar>
          </w:tcPr>
          <w:p w:rsidR="0099540F" w:rsidRPr="0099540F" w:rsidRDefault="0099540F" w:rsidP="00D04D54">
            <w:pPr>
              <w:adjustRightInd w:val="0"/>
              <w:spacing w:before="67" w:after="67"/>
              <w:rPr>
                <w:rFonts w:cs="Arial"/>
                <w:i/>
                <w:iCs/>
                <w:color w:val="000000"/>
                <w:sz w:val="19"/>
                <w:szCs w:val="19"/>
                <w:lang w:val="en-GB"/>
              </w:rPr>
            </w:pPr>
            <w:r w:rsidRPr="0099540F">
              <w:rPr>
                <w:rFonts w:cs="Arial"/>
                <w:i/>
                <w:iCs/>
                <w:color w:val="000000"/>
                <w:sz w:val="19"/>
                <w:szCs w:val="19"/>
                <w:lang w:val="en-GB"/>
              </w:rPr>
              <w:t>4.5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15.84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11.19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11.68</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7.31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38.59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E46B88">
        <w:trPr>
          <w:cantSplit/>
        </w:trPr>
        <w:tc>
          <w:tcPr>
            <w:tcW w:w="116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971"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3676" w:type="dxa"/>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425"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90</w:t>
            </w:r>
          </w:p>
        </w:tc>
        <w:tc>
          <w:tcPr>
            <w:tcW w:w="851"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25.44</w:t>
            </w:r>
          </w:p>
        </w:tc>
        <w:tc>
          <w:tcPr>
            <w:tcW w:w="850"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15.93</w:t>
            </w:r>
          </w:p>
        </w:tc>
        <w:tc>
          <w:tcPr>
            <w:tcW w:w="851"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22.68</w:t>
            </w:r>
          </w:p>
        </w:tc>
        <w:tc>
          <w:tcPr>
            <w:tcW w:w="850"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3.83</w:t>
            </w:r>
          </w:p>
        </w:tc>
        <w:tc>
          <w:tcPr>
            <w:tcW w:w="851"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98.41</w:t>
            </w:r>
          </w:p>
        </w:tc>
        <w:tc>
          <w:tcPr>
            <w:tcW w:w="850"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bl>
    <w:p w:rsidR="00A36064" w:rsidRPr="00A36064" w:rsidRDefault="00A36064" w:rsidP="00A36064">
      <w:pPr>
        <w:pStyle w:val="Beschriftung"/>
        <w:rPr>
          <w:sz w:val="20"/>
          <w:szCs w:val="20"/>
          <w:lang w:val="en-GB"/>
        </w:rPr>
      </w:pPr>
      <w:bookmarkStart w:id="369" w:name="_Ref5699113"/>
      <w:bookmarkStart w:id="370" w:name="_Toc7688488"/>
      <w:r w:rsidRPr="00A36064">
        <w:rPr>
          <w:sz w:val="20"/>
          <w:szCs w:val="20"/>
          <w:lang w:val="en-GB"/>
        </w:rPr>
        <w:t xml:space="preserve">Table </w:t>
      </w:r>
      <w:r w:rsidRPr="00A36064">
        <w:rPr>
          <w:sz w:val="20"/>
          <w:szCs w:val="20"/>
          <w:lang w:val="en-GB"/>
        </w:rPr>
        <w:fldChar w:fldCharType="begin"/>
      </w:r>
      <w:r w:rsidRPr="00A36064">
        <w:rPr>
          <w:sz w:val="20"/>
          <w:szCs w:val="20"/>
          <w:lang w:val="en-GB"/>
        </w:rPr>
        <w:instrText xml:space="preserve"> SEQ Table \* ARABIC </w:instrText>
      </w:r>
      <w:r w:rsidRPr="00A36064">
        <w:rPr>
          <w:sz w:val="20"/>
          <w:szCs w:val="20"/>
          <w:lang w:val="en-GB"/>
        </w:rPr>
        <w:fldChar w:fldCharType="separate"/>
      </w:r>
      <w:r w:rsidR="00635950">
        <w:rPr>
          <w:noProof/>
          <w:sz w:val="20"/>
          <w:szCs w:val="20"/>
          <w:lang w:val="en-GB"/>
        </w:rPr>
        <w:t>76</w:t>
      </w:r>
      <w:r w:rsidRPr="00A36064">
        <w:rPr>
          <w:sz w:val="20"/>
          <w:szCs w:val="20"/>
          <w:lang w:val="en-GB"/>
        </w:rPr>
        <w:fldChar w:fldCharType="end"/>
      </w:r>
      <w:bookmarkEnd w:id="368"/>
      <w:bookmarkEnd w:id="369"/>
      <w:r w:rsidRPr="00A36064">
        <w:rPr>
          <w:sz w:val="20"/>
          <w:szCs w:val="20"/>
          <w:lang w:val="en-GB"/>
        </w:rPr>
        <w:t>: Dosing visits- Average concentration of GIP in blood samples [pg/ml]</w:t>
      </w:r>
      <w:bookmarkEnd w:id="370"/>
    </w:p>
    <w:tbl>
      <w:tblPr>
        <w:tblW w:w="0" w:type="auto"/>
        <w:tblInd w:w="67" w:type="dxa"/>
        <w:tblLayout w:type="fixed"/>
        <w:tblCellMar>
          <w:left w:w="0" w:type="dxa"/>
          <w:right w:w="0" w:type="dxa"/>
        </w:tblCellMar>
        <w:tblLook w:val="0000" w:firstRow="0" w:lastRow="0" w:firstColumn="0" w:lastColumn="0" w:noHBand="0" w:noVBand="0"/>
      </w:tblPr>
      <w:tblGrid>
        <w:gridCol w:w="1276"/>
        <w:gridCol w:w="775"/>
        <w:gridCol w:w="3761"/>
        <w:gridCol w:w="425"/>
        <w:gridCol w:w="851"/>
        <w:gridCol w:w="850"/>
        <w:gridCol w:w="851"/>
        <w:gridCol w:w="850"/>
        <w:gridCol w:w="851"/>
        <w:gridCol w:w="850"/>
      </w:tblGrid>
      <w:tr w:rsidR="0099540F" w:rsidTr="00D04D54">
        <w:trPr>
          <w:cantSplit/>
          <w:tblHeader/>
        </w:trPr>
        <w:tc>
          <w:tcPr>
            <w:tcW w:w="5812"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99540F" w:rsidRDefault="0099540F" w:rsidP="00D04D54">
            <w:pPr>
              <w:adjustRightInd w:val="0"/>
              <w:spacing w:before="67" w:after="67"/>
              <w:jc w:val="center"/>
              <w:rPr>
                <w:rFonts w:cs="Arial"/>
                <w:i/>
                <w:iCs/>
                <w:color w:val="000000"/>
                <w:sz w:val="19"/>
                <w:szCs w:val="19"/>
              </w:rPr>
            </w:pPr>
            <w:bookmarkStart w:id="371" w:name="_Ref5696258"/>
            <w:r>
              <w:rPr>
                <w:rFonts w:cs="Arial"/>
                <w:i/>
                <w:iCs/>
                <w:color w:val="000000"/>
                <w:sz w:val="19"/>
                <w:szCs w:val="19"/>
              </w:rPr>
              <w:t>GIP</w:t>
            </w:r>
          </w:p>
        </w:tc>
        <w:tc>
          <w:tcPr>
            <w:tcW w:w="425"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N</w:t>
            </w:r>
          </w:p>
        </w:tc>
        <w:tc>
          <w:tcPr>
            <w:tcW w:w="851"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Mean</w:t>
            </w:r>
          </w:p>
        </w:tc>
        <w:tc>
          <w:tcPr>
            <w:tcW w:w="850"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Std</w:t>
            </w:r>
          </w:p>
        </w:tc>
        <w:tc>
          <w:tcPr>
            <w:tcW w:w="851"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Median</w:t>
            </w:r>
          </w:p>
        </w:tc>
        <w:tc>
          <w:tcPr>
            <w:tcW w:w="850"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Min</w:t>
            </w:r>
          </w:p>
        </w:tc>
        <w:tc>
          <w:tcPr>
            <w:tcW w:w="851"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Max</w:t>
            </w:r>
          </w:p>
        </w:tc>
        <w:tc>
          <w:tcPr>
            <w:tcW w:w="850" w:type="dxa"/>
            <w:tcBorders>
              <w:top w:val="single" w:sz="4" w:space="0" w:color="000000"/>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center"/>
              <w:rPr>
                <w:rFonts w:cs="Arial"/>
                <w:i/>
                <w:iCs/>
                <w:color w:val="000000"/>
                <w:sz w:val="19"/>
                <w:szCs w:val="19"/>
              </w:rPr>
            </w:pPr>
            <w:r>
              <w:rPr>
                <w:rFonts w:cs="Arial"/>
                <w:i/>
                <w:iCs/>
                <w:color w:val="000000"/>
                <w:sz w:val="19"/>
                <w:szCs w:val="19"/>
              </w:rPr>
              <w:t>NMiss</w:t>
            </w:r>
          </w:p>
        </w:tc>
      </w:tr>
      <w:tr w:rsidR="0099540F" w:rsidTr="00D04D54">
        <w:trPr>
          <w:cantSplit/>
        </w:trPr>
        <w:tc>
          <w:tcPr>
            <w:tcW w:w="1276"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Sequence 1</w:t>
            </w:r>
          </w:p>
        </w:tc>
        <w:tc>
          <w:tcPr>
            <w:tcW w:w="775"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761"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52.73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22.90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45.95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31.40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103.70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1 hour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385.05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98.59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359.20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266.50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569.40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1.5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465.34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126.63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476.40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274.80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621.10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2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426.79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120.94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406.85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287.80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620.40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2.5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348.10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79.32</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365.15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207.60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430.40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4.5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274.14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193.95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238.25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79.00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699.70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325.36</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177.51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349.70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31.40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699.70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761"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55.94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28.03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43.10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32.50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105.10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1 hour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427.53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172.32</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386.20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203.70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711.80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1.5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451.64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106.27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412.35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358.20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668.70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2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415.15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102.58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408.85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289.70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581.90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2.5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382.76</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137.17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411.25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198.10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570.70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4.5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193.20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102.05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162.60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90.60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397.30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321.04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184.05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356.50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32.50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711.80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Sequence 2</w:t>
            </w:r>
          </w:p>
        </w:tc>
        <w:tc>
          <w:tcPr>
            <w:tcW w:w="775"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761"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57.45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29.74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46.30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36.60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116.10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1 hour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642.20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311.90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511.00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358.20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1239.70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1.5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492.61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138.50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468.90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330.50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654.70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2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463.73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177.97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419.50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193.20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727.10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2.5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395.73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155.90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359.50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159.30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644.90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4.5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177.47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86.62</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215.20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56.30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295.60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379.19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255.75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358.20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36.60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1239.70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761"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61.15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22.34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62.05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33.80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92.40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1 hour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465.87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99.00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506.80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301.00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575.50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1.5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592.44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212.03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677.70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225.70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773.50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2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536.86</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191.99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660.50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215.40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685.40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2.5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498.21</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128.66</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530.40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250.20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611.20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4.5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206.99</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104.24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177.90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87.00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398.90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401.70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232.08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445.10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33.80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773.50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w:t>
            </w:r>
          </w:p>
        </w:tc>
      </w:tr>
      <w:tr w:rsidR="0099540F" w:rsidTr="00D04D54">
        <w:trPr>
          <w:cantSplit/>
        </w:trPr>
        <w:tc>
          <w:tcPr>
            <w:tcW w:w="1276" w:type="dxa"/>
            <w:vMerge w:val="restart"/>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775" w:type="dxa"/>
            <w:vMerge w:val="restart"/>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761"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54.75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25.07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45.95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31.40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116.10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1 hour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505.05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253.35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405.50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266.50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1239.70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1.5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478.07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128.21</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468.90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274.80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654.70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2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444.03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145.78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409.10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193.20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727.10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2.5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370.33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119.03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359.50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159.30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644.90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4.5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229.03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156.58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215.20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56.30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699.70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nil"/>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89</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350.16</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217.46</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350.40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31.40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1239.70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val="restart"/>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761" w:type="dxa"/>
            <w:tcBorders>
              <w:top w:val="nil"/>
              <w:left w:val="nil"/>
              <w:bottom w:val="nil"/>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58.17</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24.94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49.00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32.50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105.10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1 hour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445.42</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139.43</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445.10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203.70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711.80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1.5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517.35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173.78</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437.80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225.70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773.50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2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471.95</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158.14</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470.20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215.40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685.40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2.5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436.64</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141.62</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452.30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198.10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611.20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nil"/>
              <w:right w:val="nil"/>
            </w:tcBorders>
            <w:shd w:val="clear" w:color="auto" w:fill="FFFFFF"/>
            <w:tcMar>
              <w:left w:w="67" w:type="dxa"/>
              <w:right w:w="67" w:type="dxa"/>
            </w:tcMar>
          </w:tcPr>
          <w:p w:rsidR="0099540F" w:rsidRPr="00CF4D04" w:rsidRDefault="0099540F" w:rsidP="00D04D54">
            <w:pPr>
              <w:adjustRightInd w:val="0"/>
              <w:spacing w:before="67" w:after="67"/>
              <w:rPr>
                <w:rFonts w:cs="Arial"/>
                <w:i/>
                <w:iCs/>
                <w:color w:val="000000"/>
                <w:sz w:val="19"/>
                <w:szCs w:val="19"/>
                <w:lang w:val="en-GB"/>
              </w:rPr>
            </w:pPr>
            <w:r w:rsidRPr="00CF4D04">
              <w:rPr>
                <w:rFonts w:cs="Arial"/>
                <w:i/>
                <w:iCs/>
                <w:color w:val="000000"/>
                <w:sz w:val="19"/>
                <w:szCs w:val="19"/>
                <w:lang w:val="en-GB"/>
              </w:rPr>
              <w:t>4.5 hours after study drug administration</w:t>
            </w:r>
          </w:p>
        </w:tc>
        <w:tc>
          <w:tcPr>
            <w:tcW w:w="425"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15</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199.63</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99.57</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166.80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87.00</w:t>
            </w:r>
          </w:p>
        </w:tc>
        <w:tc>
          <w:tcPr>
            <w:tcW w:w="851"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398.90</w:t>
            </w:r>
          </w:p>
        </w:tc>
        <w:tc>
          <w:tcPr>
            <w:tcW w:w="850" w:type="dxa"/>
            <w:tcBorders>
              <w:top w:val="nil"/>
              <w:left w:val="nil"/>
              <w:bottom w:val="nil"/>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0</w:t>
            </w:r>
          </w:p>
        </w:tc>
      </w:tr>
      <w:tr w:rsidR="0099540F" w:rsidTr="00D04D54">
        <w:trPr>
          <w:cantSplit/>
        </w:trPr>
        <w:tc>
          <w:tcPr>
            <w:tcW w:w="1276"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775" w:type="dxa"/>
            <w:vMerge/>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rPr>
                <w:sz w:val="24"/>
                <w:szCs w:val="24"/>
              </w:rPr>
            </w:pPr>
          </w:p>
        </w:tc>
        <w:tc>
          <w:tcPr>
            <w:tcW w:w="3761" w:type="dxa"/>
            <w:tcBorders>
              <w:top w:val="nil"/>
              <w:left w:val="nil"/>
              <w:bottom w:val="single" w:sz="4" w:space="0" w:color="000000"/>
              <w:right w:val="nil"/>
            </w:tcBorders>
            <w:shd w:val="clear" w:color="auto" w:fill="FFFFFF"/>
            <w:tcMar>
              <w:left w:w="67" w:type="dxa"/>
              <w:right w:w="67" w:type="dxa"/>
            </w:tcMar>
          </w:tcPr>
          <w:p w:rsidR="0099540F" w:rsidRDefault="0099540F" w:rsidP="00D04D54">
            <w:pPr>
              <w:adjustRightInd w:val="0"/>
              <w:spacing w:before="67" w:after="67"/>
              <w:rPr>
                <w:rFonts w:cs="Arial"/>
                <w:i/>
                <w:iCs/>
                <w:color w:val="000000"/>
                <w:sz w:val="19"/>
                <w:szCs w:val="19"/>
              </w:rPr>
            </w:pPr>
            <w:r>
              <w:rPr>
                <w:rFonts w:cs="Arial"/>
                <w:i/>
                <w:iCs/>
                <w:color w:val="000000"/>
                <w:sz w:val="19"/>
                <w:szCs w:val="19"/>
              </w:rPr>
              <w:t>Total</w:t>
            </w:r>
          </w:p>
        </w:tc>
        <w:tc>
          <w:tcPr>
            <w:tcW w:w="425"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89</w:t>
            </w:r>
          </w:p>
        </w:tc>
        <w:tc>
          <w:tcPr>
            <w:tcW w:w="851"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358.19</w:t>
            </w:r>
          </w:p>
        </w:tc>
        <w:tc>
          <w:tcPr>
            <w:tcW w:w="850"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210.26</w:t>
            </w:r>
          </w:p>
        </w:tc>
        <w:tc>
          <w:tcPr>
            <w:tcW w:w="851"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368.90</w:t>
            </w:r>
          </w:p>
        </w:tc>
        <w:tc>
          <w:tcPr>
            <w:tcW w:w="850"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32.50</w:t>
            </w:r>
          </w:p>
        </w:tc>
        <w:tc>
          <w:tcPr>
            <w:tcW w:w="851"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773.50</w:t>
            </w:r>
          </w:p>
        </w:tc>
        <w:tc>
          <w:tcPr>
            <w:tcW w:w="850" w:type="dxa"/>
            <w:tcBorders>
              <w:top w:val="nil"/>
              <w:left w:val="nil"/>
              <w:bottom w:val="single" w:sz="4" w:space="0" w:color="000000"/>
              <w:right w:val="nil"/>
            </w:tcBorders>
            <w:shd w:val="clear" w:color="auto" w:fill="FFFFFF"/>
            <w:tcMar>
              <w:left w:w="67" w:type="dxa"/>
              <w:right w:w="67" w:type="dxa"/>
            </w:tcMar>
            <w:vAlign w:val="bottom"/>
          </w:tcPr>
          <w:p w:rsidR="0099540F" w:rsidRDefault="0099540F" w:rsidP="00D04D54">
            <w:pPr>
              <w:adjustRightInd w:val="0"/>
              <w:spacing w:before="67" w:after="67"/>
              <w:jc w:val="right"/>
              <w:rPr>
                <w:rFonts w:cs="Arial"/>
                <w:color w:val="000000"/>
                <w:sz w:val="19"/>
                <w:szCs w:val="19"/>
              </w:rPr>
            </w:pPr>
            <w:r>
              <w:rPr>
                <w:rFonts w:cs="Arial"/>
                <w:color w:val="000000"/>
                <w:sz w:val="19"/>
                <w:szCs w:val="19"/>
              </w:rPr>
              <w:t>1</w:t>
            </w:r>
          </w:p>
        </w:tc>
      </w:tr>
    </w:tbl>
    <w:p w:rsidR="00A36064" w:rsidRPr="00A36064" w:rsidRDefault="00A36064" w:rsidP="00A36064">
      <w:pPr>
        <w:pStyle w:val="Beschriftung"/>
        <w:rPr>
          <w:sz w:val="20"/>
          <w:szCs w:val="20"/>
          <w:lang w:val="en-GB"/>
        </w:rPr>
      </w:pPr>
      <w:bookmarkStart w:id="372" w:name="_Ref6293763"/>
      <w:bookmarkStart w:id="373" w:name="_Toc7688489"/>
      <w:r w:rsidRPr="00A36064">
        <w:rPr>
          <w:sz w:val="20"/>
          <w:szCs w:val="20"/>
          <w:lang w:val="en-GB"/>
        </w:rPr>
        <w:t xml:space="preserve">Table </w:t>
      </w:r>
      <w:r w:rsidRPr="00A36064">
        <w:rPr>
          <w:sz w:val="20"/>
          <w:szCs w:val="20"/>
          <w:lang w:val="en-GB"/>
        </w:rPr>
        <w:fldChar w:fldCharType="begin"/>
      </w:r>
      <w:r w:rsidRPr="00A36064">
        <w:rPr>
          <w:sz w:val="20"/>
          <w:szCs w:val="20"/>
          <w:lang w:val="en-GB"/>
        </w:rPr>
        <w:instrText xml:space="preserve"> SEQ Table \* ARABIC </w:instrText>
      </w:r>
      <w:r w:rsidRPr="00A36064">
        <w:rPr>
          <w:sz w:val="20"/>
          <w:szCs w:val="20"/>
          <w:lang w:val="en-GB"/>
        </w:rPr>
        <w:fldChar w:fldCharType="separate"/>
      </w:r>
      <w:r w:rsidR="00635950">
        <w:rPr>
          <w:noProof/>
          <w:sz w:val="20"/>
          <w:szCs w:val="20"/>
          <w:lang w:val="en-GB"/>
        </w:rPr>
        <w:t>77</w:t>
      </w:r>
      <w:r w:rsidRPr="00A36064">
        <w:rPr>
          <w:sz w:val="20"/>
          <w:szCs w:val="20"/>
          <w:lang w:val="en-GB"/>
        </w:rPr>
        <w:fldChar w:fldCharType="end"/>
      </w:r>
      <w:bookmarkEnd w:id="371"/>
      <w:bookmarkEnd w:id="372"/>
      <w:r w:rsidRPr="00A36064">
        <w:rPr>
          <w:sz w:val="20"/>
          <w:szCs w:val="20"/>
          <w:lang w:val="en-GB"/>
        </w:rPr>
        <w:t>: Dosing visits- Average concentration of Glucagon in blood samples [pmol/l]</w:t>
      </w:r>
      <w:bookmarkEnd w:id="373"/>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15"/>
        <w:gridCol w:w="360"/>
        <w:gridCol w:w="631"/>
        <w:gridCol w:w="631"/>
        <w:gridCol w:w="780"/>
        <w:gridCol w:w="631"/>
        <w:gridCol w:w="631"/>
        <w:gridCol w:w="682"/>
      </w:tblGrid>
      <w:tr w:rsidR="005638E5" w:rsidTr="00D04D54">
        <w:trPr>
          <w:cantSplit/>
          <w:tblHeader/>
        </w:trPr>
        <w:tc>
          <w:tcPr>
            <w:tcW w:w="5772"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5638E5" w:rsidRDefault="005638E5" w:rsidP="00D04D54">
            <w:pPr>
              <w:adjustRightInd w:val="0"/>
              <w:spacing w:before="67" w:after="67"/>
              <w:jc w:val="center"/>
              <w:rPr>
                <w:rFonts w:cs="Arial"/>
                <w:i/>
                <w:iCs/>
                <w:color w:val="000000"/>
                <w:sz w:val="19"/>
                <w:szCs w:val="19"/>
              </w:rPr>
            </w:pPr>
            <w:bookmarkStart w:id="374" w:name="_Ref5696958"/>
            <w:r>
              <w:rPr>
                <w:rFonts w:cs="Arial"/>
                <w:i/>
                <w:iCs/>
                <w:color w:val="000000"/>
                <w:sz w:val="19"/>
                <w:szCs w:val="19"/>
              </w:rPr>
              <w:t>Glucagon</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Median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Min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NMiss</w:t>
            </w:r>
          </w:p>
        </w:tc>
      </w:tr>
      <w:tr w:rsidR="005638E5" w:rsidTr="00D04D54">
        <w:trPr>
          <w:cantSplit/>
        </w:trPr>
        <w:tc>
          <w:tcPr>
            <w:tcW w:w="1171"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Sequence 1</w:t>
            </w:r>
          </w:p>
        </w:tc>
        <w:tc>
          <w:tcPr>
            <w:tcW w:w="986"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42.94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5.05</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43.15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34.40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50.20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53.41</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8.97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52.00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65.10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58.25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7.39</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59.40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43.80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66.70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55.24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8.14</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55.20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68.00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48.05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7.18</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45.75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62.60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49.35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6.71</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51.25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40.70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56.80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51.21</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8.61</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50.05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34.40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68.00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40.04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9.04</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37.55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31.40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56.60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54.99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15.08</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52.10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36.90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78.90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53.84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12.13</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52.90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38.60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70.30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50.88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9.48</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48.70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37.90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67.20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45.88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6.27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43.40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39.50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59.60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41.86</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6.09</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41.35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34.60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50.80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47.91</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11.23</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45.60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31.40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78.90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Sequence 2</w:t>
            </w:r>
          </w:p>
        </w:tc>
        <w:tc>
          <w:tcPr>
            <w:tcW w:w="986"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40.39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4.82</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40.20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34.80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47.40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57.74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18.34</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53.50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46.00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97.90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52.26</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7.47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48.90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44.80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62.90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50.37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7.59</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49.00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43.30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64.20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52.19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8.22</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42.20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64.00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44.66</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3.07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46.00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47.50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49.60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10.63</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47.40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34.80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97.90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41.33</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4.21</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41.60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35.40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47.20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50.43</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6.06</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59.10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54.39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7.94</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53.20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44.80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66.50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52.69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7.72</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51.00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45.10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63.10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50.21</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6.97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53.50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58.30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43.34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3.61</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44.00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37.30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49.40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48.73</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7.63</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46.90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35.40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66.50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val="restart"/>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986"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41.75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4.94</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41.30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34.40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50.20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55.43</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13.76</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53.50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97.90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55.45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7.80</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56.80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43.80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66.70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52.97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8.01</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68.00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49.98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7.70</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47.20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64.00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47.16</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5.69</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47.40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40.70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56.80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50.46</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9.58</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47.50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34.40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97.90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val="restart"/>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40.64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6.99</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40.70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31.40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56.60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52.86</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11.62</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36.90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78.90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54.09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10.03</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53.20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38.60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70.30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51.72</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8.45</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37.90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67.20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47.90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6.75</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46.60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39.50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59.60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42.55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4.97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44.00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34.60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50.80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48.29</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9.68</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46.20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31.40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78.90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bl>
    <w:p w:rsidR="00FD3475" w:rsidRDefault="00FD3475" w:rsidP="009633B2">
      <w:pPr>
        <w:rPr>
          <w:lang w:val="en-GB"/>
        </w:rPr>
      </w:pPr>
      <w:bookmarkStart w:id="375" w:name="_Ref5700154"/>
    </w:p>
    <w:p w:rsidR="00FD3475" w:rsidRDefault="00FD3475" w:rsidP="009633B2">
      <w:pPr>
        <w:rPr>
          <w:b/>
          <w:bCs/>
          <w:lang w:val="en-GB"/>
        </w:rPr>
      </w:pPr>
      <w:r>
        <w:rPr>
          <w:lang w:val="en-GB"/>
        </w:rPr>
        <w:br w:type="page"/>
      </w:r>
    </w:p>
    <w:p w:rsidR="00A36064" w:rsidRPr="00A36064" w:rsidRDefault="00A36064" w:rsidP="00A36064">
      <w:pPr>
        <w:pStyle w:val="Beschriftung"/>
        <w:rPr>
          <w:sz w:val="20"/>
          <w:szCs w:val="20"/>
          <w:lang w:val="en-GB"/>
        </w:rPr>
      </w:pPr>
      <w:bookmarkStart w:id="376" w:name="_Ref6295077"/>
      <w:bookmarkStart w:id="377" w:name="_Toc7688490"/>
      <w:r w:rsidRPr="00A36064">
        <w:rPr>
          <w:sz w:val="20"/>
          <w:szCs w:val="20"/>
          <w:lang w:val="en-GB"/>
        </w:rPr>
        <w:lastRenderedPageBreak/>
        <w:t xml:space="preserve">Table </w:t>
      </w:r>
      <w:r w:rsidRPr="00A36064">
        <w:rPr>
          <w:sz w:val="20"/>
          <w:szCs w:val="20"/>
          <w:lang w:val="en-GB"/>
        </w:rPr>
        <w:fldChar w:fldCharType="begin"/>
      </w:r>
      <w:r w:rsidRPr="00A36064">
        <w:rPr>
          <w:sz w:val="20"/>
          <w:szCs w:val="20"/>
          <w:lang w:val="en-GB"/>
        </w:rPr>
        <w:instrText xml:space="preserve"> SEQ Table \* ARABIC </w:instrText>
      </w:r>
      <w:r w:rsidRPr="00A36064">
        <w:rPr>
          <w:sz w:val="20"/>
          <w:szCs w:val="20"/>
          <w:lang w:val="en-GB"/>
        </w:rPr>
        <w:fldChar w:fldCharType="separate"/>
      </w:r>
      <w:r w:rsidR="00635950">
        <w:rPr>
          <w:noProof/>
          <w:sz w:val="20"/>
          <w:szCs w:val="20"/>
          <w:lang w:val="en-GB"/>
        </w:rPr>
        <w:t>78</w:t>
      </w:r>
      <w:r w:rsidRPr="00A36064">
        <w:rPr>
          <w:sz w:val="20"/>
          <w:szCs w:val="20"/>
          <w:lang w:val="en-GB"/>
        </w:rPr>
        <w:fldChar w:fldCharType="end"/>
      </w:r>
      <w:bookmarkEnd w:id="374"/>
      <w:bookmarkEnd w:id="375"/>
      <w:bookmarkEnd w:id="376"/>
      <w:r w:rsidRPr="00A36064">
        <w:rPr>
          <w:sz w:val="20"/>
          <w:szCs w:val="20"/>
          <w:lang w:val="en-GB"/>
        </w:rPr>
        <w:t>: Dosing visits- Average concentration of Iso-Insulin in blood samples [mU/L]</w:t>
      </w:r>
      <w:bookmarkEnd w:id="377"/>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15"/>
        <w:gridCol w:w="360"/>
        <w:gridCol w:w="631"/>
        <w:gridCol w:w="631"/>
        <w:gridCol w:w="780"/>
        <w:gridCol w:w="631"/>
        <w:gridCol w:w="631"/>
        <w:gridCol w:w="682"/>
      </w:tblGrid>
      <w:tr w:rsidR="005638E5" w:rsidTr="00D04D54">
        <w:trPr>
          <w:cantSplit/>
          <w:tblHeader/>
        </w:trPr>
        <w:tc>
          <w:tcPr>
            <w:tcW w:w="5772"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5638E5" w:rsidRDefault="005638E5" w:rsidP="00D04D54">
            <w:pPr>
              <w:adjustRightInd w:val="0"/>
              <w:spacing w:before="67" w:after="67"/>
              <w:jc w:val="center"/>
              <w:rPr>
                <w:rFonts w:cs="Arial"/>
                <w:i/>
                <w:iCs/>
                <w:color w:val="000000"/>
                <w:sz w:val="19"/>
                <w:szCs w:val="19"/>
              </w:rPr>
            </w:pPr>
            <w:bookmarkStart w:id="378" w:name="_Ref5091378"/>
            <w:r>
              <w:rPr>
                <w:rFonts w:cs="Arial"/>
                <w:i/>
                <w:iCs/>
                <w:color w:val="000000"/>
                <w:sz w:val="19"/>
                <w:szCs w:val="19"/>
              </w:rPr>
              <w:t>Iso-Insulin</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Median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Min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center"/>
              <w:rPr>
                <w:rFonts w:cs="Arial"/>
                <w:i/>
                <w:iCs/>
                <w:color w:val="000000"/>
                <w:sz w:val="19"/>
                <w:szCs w:val="19"/>
              </w:rPr>
            </w:pPr>
            <w:r>
              <w:rPr>
                <w:rFonts w:cs="Arial"/>
                <w:i/>
                <w:iCs/>
                <w:color w:val="000000"/>
                <w:sz w:val="19"/>
                <w:szCs w:val="19"/>
              </w:rPr>
              <w:t>NMiss</w:t>
            </w:r>
          </w:p>
        </w:tc>
      </w:tr>
      <w:tr w:rsidR="005638E5" w:rsidTr="00D04D54">
        <w:trPr>
          <w:cantSplit/>
        </w:trPr>
        <w:tc>
          <w:tcPr>
            <w:tcW w:w="1171"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Sequence 1</w:t>
            </w:r>
          </w:p>
        </w:tc>
        <w:tc>
          <w:tcPr>
            <w:tcW w:w="986"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18.14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4.25</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18.40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10.30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23.50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16.48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7.97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16.95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25.30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22.34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7.44</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23.00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7.20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29.60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31.44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8.31</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34.20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16.70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40.40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33.68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8.87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32.80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20.70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49.70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32.44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8.18</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32.50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21.90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46.40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25.75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10.13</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24.65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49.70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25.76</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9.92</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25.35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13.40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43.40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20.50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7.65</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21.25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6.70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29.80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22.64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5.67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23.30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14.80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32.10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27.48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7.16</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28.05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16.80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35.90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31.99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4.03</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32.10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25.50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37.50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38.49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21.18</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30.40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24.10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89.00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27.81</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11.91</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26.95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6.70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89.00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Sequence 2</w:t>
            </w:r>
          </w:p>
        </w:tc>
        <w:tc>
          <w:tcPr>
            <w:tcW w:w="986"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18.12</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9.28</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21.45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28.00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16.33</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10.27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16.90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34.90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20.49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7.22</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23.30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7.20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29.00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25.21</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4.54</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25.00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17.00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32.30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27.40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8.84</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26.80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13.40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38.50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23.77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9.37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23.50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12.00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33.90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41</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21.98</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8.84</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23.30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38.50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13.64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7.54</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11.20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24.30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14.19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7.63</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14.30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22.90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18.80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5.35</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20.30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10.50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26.80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23.21</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6.21</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22.80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16.40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35.60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25.71</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4.91</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26.20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17.40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32.80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22.66</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10.79</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24.70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36.30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42</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19.70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8.28</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21.05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36.30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val="restart"/>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986" w:type="dxa"/>
            <w:vMerge w:val="restart"/>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14</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18.13</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6.55</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18.85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28.00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16.41</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8.77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16.90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34.90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21.47</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7.14</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23.30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7.20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29.60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28.53</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7.33</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27.40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16.70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40.40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30.75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9.13</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29.90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13.40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49.70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28.39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9.54</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32.10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12.00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46.40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nil"/>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24.01</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9.69</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23.60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49.70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val="restart"/>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15" w:type="dxa"/>
            <w:tcBorders>
              <w:top w:val="nil"/>
              <w:left w:val="nil"/>
              <w:bottom w:val="nil"/>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At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20.11</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10.62</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19.00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5.90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43.40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 hour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17.55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8.05</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19.70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29.80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1.5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20.85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5.68</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21.60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10.50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32.10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25.49</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6.86</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23.80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16.40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35.90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2.5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29.06</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5.38</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29.30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17.40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37.50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nil"/>
              <w:right w:val="nil"/>
            </w:tcBorders>
            <w:shd w:val="clear" w:color="auto" w:fill="FFFFFF"/>
            <w:tcMar>
              <w:left w:w="67" w:type="dxa"/>
              <w:right w:w="67" w:type="dxa"/>
            </w:tcMar>
          </w:tcPr>
          <w:p w:rsidR="005638E5" w:rsidRPr="005638E5" w:rsidRDefault="005638E5" w:rsidP="00D04D54">
            <w:pPr>
              <w:adjustRightInd w:val="0"/>
              <w:spacing w:before="67" w:after="67"/>
              <w:rPr>
                <w:rFonts w:cs="Arial"/>
                <w:i/>
                <w:iCs/>
                <w:color w:val="000000"/>
                <w:sz w:val="19"/>
                <w:szCs w:val="19"/>
                <w:lang w:val="en-GB"/>
              </w:rPr>
            </w:pPr>
            <w:r w:rsidRPr="005638E5">
              <w:rPr>
                <w:rFonts w:cs="Arial"/>
                <w:i/>
                <w:iCs/>
                <w:color w:val="000000"/>
                <w:sz w:val="19"/>
                <w:szCs w:val="19"/>
                <w:lang w:val="en-GB"/>
              </w:rPr>
              <w:t>4.5 hours after study drug administration</w:t>
            </w:r>
          </w:p>
        </w:tc>
        <w:tc>
          <w:tcPr>
            <w:tcW w:w="36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31.10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18.47</w:t>
            </w:r>
          </w:p>
        </w:tc>
        <w:tc>
          <w:tcPr>
            <w:tcW w:w="780"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28.10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7.80</w:t>
            </w:r>
          </w:p>
        </w:tc>
        <w:tc>
          <w:tcPr>
            <w:tcW w:w="631"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89.00</w:t>
            </w:r>
          </w:p>
        </w:tc>
        <w:tc>
          <w:tcPr>
            <w:tcW w:w="682" w:type="dxa"/>
            <w:tcBorders>
              <w:top w:val="nil"/>
              <w:left w:val="nil"/>
              <w:bottom w:val="nil"/>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r w:rsidR="005638E5" w:rsidTr="00D04D54">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986" w:type="dxa"/>
            <w:vMerge/>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rPr>
                <w:sz w:val="24"/>
                <w:szCs w:val="24"/>
              </w:rPr>
            </w:pPr>
          </w:p>
        </w:tc>
        <w:tc>
          <w:tcPr>
            <w:tcW w:w="3615" w:type="dxa"/>
            <w:tcBorders>
              <w:top w:val="nil"/>
              <w:left w:val="nil"/>
              <w:bottom w:val="single" w:sz="4" w:space="0" w:color="000000"/>
              <w:right w:val="nil"/>
            </w:tcBorders>
            <w:shd w:val="clear" w:color="auto" w:fill="FFFFFF"/>
            <w:tcMar>
              <w:left w:w="67" w:type="dxa"/>
              <w:right w:w="67" w:type="dxa"/>
            </w:tcMar>
          </w:tcPr>
          <w:p w:rsidR="005638E5" w:rsidRDefault="005638E5" w:rsidP="00D04D54">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90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24.03</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11.09</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23.75</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4.60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89.00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5638E5" w:rsidRDefault="005638E5" w:rsidP="00D04D54">
            <w:pPr>
              <w:adjustRightInd w:val="0"/>
              <w:spacing w:before="67" w:after="67"/>
              <w:jc w:val="right"/>
              <w:rPr>
                <w:rFonts w:cs="Arial"/>
                <w:color w:val="000000"/>
                <w:sz w:val="19"/>
                <w:szCs w:val="19"/>
              </w:rPr>
            </w:pPr>
            <w:r>
              <w:rPr>
                <w:rFonts w:cs="Arial"/>
                <w:color w:val="000000"/>
                <w:sz w:val="19"/>
                <w:szCs w:val="19"/>
              </w:rPr>
              <w:t>0</w:t>
            </w:r>
          </w:p>
        </w:tc>
      </w:tr>
    </w:tbl>
    <w:p w:rsidR="00FD3475" w:rsidRDefault="00FD3475" w:rsidP="009633B2">
      <w:pPr>
        <w:rPr>
          <w:lang w:val="en-GB"/>
        </w:rPr>
      </w:pPr>
      <w:bookmarkStart w:id="379" w:name="_Ref6293762"/>
    </w:p>
    <w:p w:rsidR="00FD3475" w:rsidRDefault="00FD3475" w:rsidP="009633B2">
      <w:pPr>
        <w:rPr>
          <w:b/>
          <w:bCs/>
          <w:lang w:val="en-GB"/>
        </w:rPr>
      </w:pPr>
      <w:r>
        <w:rPr>
          <w:lang w:val="en-GB"/>
        </w:rPr>
        <w:br w:type="page"/>
      </w:r>
    </w:p>
    <w:p w:rsidR="000A4F6C" w:rsidRPr="003076F3" w:rsidRDefault="000A4F6C" w:rsidP="00D611E1">
      <w:pPr>
        <w:pStyle w:val="Beschriftung"/>
        <w:rPr>
          <w:sz w:val="20"/>
          <w:szCs w:val="20"/>
          <w:lang w:val="en-GB"/>
        </w:rPr>
      </w:pPr>
      <w:bookmarkStart w:id="380" w:name="_Ref6295076"/>
      <w:bookmarkStart w:id="381" w:name="_Toc7688491"/>
      <w:r w:rsidRPr="003076F3">
        <w:rPr>
          <w:sz w:val="20"/>
          <w:szCs w:val="20"/>
          <w:lang w:val="en-GB"/>
        </w:rPr>
        <w:lastRenderedPageBreak/>
        <w:t xml:space="preserve">Table </w:t>
      </w:r>
      <w:r w:rsidRPr="00795D16">
        <w:rPr>
          <w:sz w:val="20"/>
          <w:szCs w:val="20"/>
          <w:lang w:val="en-GB"/>
        </w:rPr>
        <w:fldChar w:fldCharType="begin"/>
      </w:r>
      <w:r w:rsidRPr="003076F3">
        <w:rPr>
          <w:sz w:val="20"/>
          <w:szCs w:val="20"/>
          <w:lang w:val="en-GB"/>
        </w:rPr>
        <w:instrText xml:space="preserve"> SEQ Table \* ARABIC </w:instrText>
      </w:r>
      <w:r w:rsidRPr="00795D16">
        <w:rPr>
          <w:sz w:val="20"/>
          <w:szCs w:val="20"/>
          <w:lang w:val="en-GB"/>
        </w:rPr>
        <w:fldChar w:fldCharType="separate"/>
      </w:r>
      <w:r w:rsidR="00635950">
        <w:rPr>
          <w:noProof/>
          <w:sz w:val="20"/>
          <w:szCs w:val="20"/>
          <w:lang w:val="en-GB"/>
        </w:rPr>
        <w:t>79</w:t>
      </w:r>
      <w:r w:rsidRPr="00795D16">
        <w:rPr>
          <w:sz w:val="20"/>
          <w:szCs w:val="20"/>
          <w:lang w:val="en-GB"/>
        </w:rPr>
        <w:fldChar w:fldCharType="end"/>
      </w:r>
      <w:bookmarkEnd w:id="365"/>
      <w:bookmarkEnd w:id="378"/>
      <w:bookmarkEnd w:id="379"/>
      <w:bookmarkEnd w:id="380"/>
      <w:r w:rsidRPr="003076F3">
        <w:rPr>
          <w:sz w:val="20"/>
          <w:szCs w:val="20"/>
          <w:lang w:val="en-GB"/>
        </w:rPr>
        <w:t>: Dosing visits- Beta-hydroxybutyrate [mmol/l]</w:t>
      </w:r>
      <w:bookmarkEnd w:id="381"/>
    </w:p>
    <w:tbl>
      <w:tblPr>
        <w:tblW w:w="0" w:type="auto"/>
        <w:tblInd w:w="67" w:type="dxa"/>
        <w:tblLayout w:type="fixed"/>
        <w:tblCellMar>
          <w:left w:w="0" w:type="dxa"/>
          <w:right w:w="0" w:type="dxa"/>
        </w:tblCellMar>
        <w:tblLook w:val="0000" w:firstRow="0" w:lastRow="0" w:firstColumn="0" w:lastColumn="0" w:noHBand="0" w:noVBand="0"/>
      </w:tblPr>
      <w:tblGrid>
        <w:gridCol w:w="3532"/>
        <w:gridCol w:w="1181"/>
        <w:gridCol w:w="986"/>
        <w:gridCol w:w="468"/>
        <w:gridCol w:w="630"/>
        <w:gridCol w:w="522"/>
        <w:gridCol w:w="780"/>
        <w:gridCol w:w="522"/>
        <w:gridCol w:w="522"/>
        <w:gridCol w:w="682"/>
      </w:tblGrid>
      <w:tr w:rsidR="000A4F6C" w:rsidTr="00912997">
        <w:trPr>
          <w:cantSplit/>
          <w:tblHeader/>
        </w:trPr>
        <w:tc>
          <w:tcPr>
            <w:tcW w:w="5699"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82" w:name="IDX63"/>
            <w:bookmarkEnd w:id="382"/>
            <w:r>
              <w:rPr>
                <w:rFonts w:cs="Arial"/>
                <w:i/>
                <w:iCs/>
                <w:color w:val="000000"/>
                <w:sz w:val="19"/>
                <w:szCs w:val="19"/>
              </w:rPr>
              <w:t>Beta-hydroxybutyrate [mmol/l]</w:t>
            </w:r>
          </w:p>
        </w:tc>
        <w:tc>
          <w:tcPr>
            <w:tcW w:w="46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3532"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first administration of Ensure</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0.21</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0.17</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0.22</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0.21</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second administration of Ensure</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0.17</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0.28</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val="restart"/>
            <w:tcBorders>
              <w:top w:val="nil"/>
              <w:left w:val="nil"/>
              <w:bottom w:val="single" w:sz="4" w:space="0" w:color="000000"/>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After second administration of Ensure</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0.07</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0.16</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r>
      <w:tr w:rsidR="000A4F6C" w:rsidTr="00912997">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123</w:t>
            </w:r>
          </w:p>
        </w:tc>
        <w:tc>
          <w:tcPr>
            <w:tcW w:w="63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0.25</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0.18</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0.20</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r>
    </w:tbl>
    <w:p w:rsidR="00FD3475" w:rsidRDefault="00FD3475" w:rsidP="009633B2">
      <w:pPr>
        <w:rPr>
          <w:lang w:val="en-GB"/>
        </w:rPr>
      </w:pPr>
      <w:bookmarkStart w:id="383" w:name="_Ref532824664"/>
    </w:p>
    <w:p w:rsidR="00FD3475" w:rsidRDefault="00FD3475" w:rsidP="009633B2">
      <w:pPr>
        <w:rPr>
          <w:b/>
          <w:bCs/>
          <w:lang w:val="en-GB"/>
        </w:rPr>
      </w:pPr>
      <w:r>
        <w:rPr>
          <w:lang w:val="en-GB"/>
        </w:rPr>
        <w:br w:type="page"/>
      </w:r>
    </w:p>
    <w:p w:rsidR="000A4F6C" w:rsidRPr="003076F3" w:rsidRDefault="000A4F6C" w:rsidP="00D611E1">
      <w:pPr>
        <w:pStyle w:val="Beschriftung"/>
        <w:rPr>
          <w:sz w:val="20"/>
          <w:szCs w:val="20"/>
          <w:lang w:val="en-GB"/>
        </w:rPr>
      </w:pPr>
      <w:bookmarkStart w:id="384" w:name="_Ref6295075"/>
      <w:bookmarkStart w:id="385" w:name="_Toc7688492"/>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80</w:t>
      </w:r>
      <w:r w:rsidRPr="003076F3">
        <w:rPr>
          <w:sz w:val="20"/>
          <w:szCs w:val="20"/>
        </w:rPr>
        <w:fldChar w:fldCharType="end"/>
      </w:r>
      <w:bookmarkEnd w:id="383"/>
      <w:bookmarkEnd w:id="384"/>
      <w:r w:rsidRPr="003076F3">
        <w:rPr>
          <w:sz w:val="20"/>
          <w:szCs w:val="20"/>
          <w:lang w:val="en-GB"/>
        </w:rPr>
        <w:t>: Dosing visits- Blood sample collected for blood gas analysis</w:t>
      </w:r>
      <w:bookmarkEnd w:id="385"/>
    </w:p>
    <w:tbl>
      <w:tblPr>
        <w:tblW w:w="0" w:type="auto"/>
        <w:tblInd w:w="67" w:type="dxa"/>
        <w:tblLayout w:type="fixed"/>
        <w:tblCellMar>
          <w:left w:w="0" w:type="dxa"/>
          <w:right w:w="0" w:type="dxa"/>
        </w:tblCellMar>
        <w:tblLook w:val="0000" w:firstRow="0" w:lastRow="0" w:firstColumn="0" w:lastColumn="0" w:noHBand="0" w:noVBand="0"/>
      </w:tblPr>
      <w:tblGrid>
        <w:gridCol w:w="3532"/>
        <w:gridCol w:w="801"/>
        <w:gridCol w:w="362"/>
        <w:gridCol w:w="739"/>
        <w:gridCol w:w="371"/>
        <w:gridCol w:w="739"/>
        <w:gridCol w:w="362"/>
        <w:gridCol w:w="739"/>
        <w:gridCol w:w="371"/>
        <w:gridCol w:w="739"/>
        <w:gridCol w:w="360"/>
        <w:gridCol w:w="739"/>
        <w:gridCol w:w="371"/>
        <w:gridCol w:w="739"/>
      </w:tblGrid>
      <w:tr w:rsidR="000A4F6C" w:rsidTr="00912997">
        <w:trPr>
          <w:cantSplit/>
          <w:tblHeader/>
        </w:trPr>
        <w:tc>
          <w:tcPr>
            <w:tcW w:w="4333"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386" w:name="IDX64"/>
            <w:bookmarkEnd w:id="386"/>
            <w:r w:rsidRPr="000A4F6C">
              <w:rPr>
                <w:rFonts w:cs="Arial"/>
                <w:i/>
                <w:iCs/>
                <w:color w:val="000000"/>
                <w:sz w:val="19"/>
                <w:szCs w:val="19"/>
                <w:lang w:val="en-GB"/>
              </w:rPr>
              <w:t>Blood sample collected for blood gas analysis</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20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4333"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912997">
        <w:trPr>
          <w:cantSplit/>
          <w:tblHeader/>
        </w:trPr>
        <w:tc>
          <w:tcPr>
            <w:tcW w:w="4333"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3532"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first administration of Ensure</w:t>
            </w: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93.33</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96.77</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96.67</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w:t>
            </w:r>
          </w:p>
        </w:tc>
      </w:tr>
      <w:tr w:rsidR="000A4F6C" w:rsidTr="00912997">
        <w:trPr>
          <w:cantSplit/>
        </w:trPr>
        <w:tc>
          <w:tcPr>
            <w:tcW w:w="3532"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3532" w:type="dxa"/>
            <w:vMerge w:val="restart"/>
            <w:tcBorders>
              <w:top w:val="nil"/>
              <w:left w:val="nil"/>
              <w:bottom w:val="single" w:sz="4" w:space="0" w:color="000000"/>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Before second administration of Ensure</w:t>
            </w: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96.77</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3532"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80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lang w:val="en-GB"/>
        </w:rPr>
      </w:pPr>
      <w:bookmarkStart w:id="387" w:name="_Ref532826098"/>
      <w:bookmarkStart w:id="388" w:name="_Toc7688493"/>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81</w:t>
      </w:r>
      <w:r w:rsidRPr="003076F3">
        <w:rPr>
          <w:sz w:val="20"/>
          <w:szCs w:val="20"/>
        </w:rPr>
        <w:fldChar w:fldCharType="end"/>
      </w:r>
      <w:bookmarkEnd w:id="387"/>
      <w:r w:rsidRPr="003076F3">
        <w:rPr>
          <w:sz w:val="20"/>
          <w:szCs w:val="20"/>
          <w:lang w:val="en-GB"/>
        </w:rPr>
        <w:t>: Dosing visits- Dapagliflozin/placebo</w:t>
      </w:r>
      <w:bookmarkEnd w:id="388"/>
    </w:p>
    <w:tbl>
      <w:tblPr>
        <w:tblW w:w="0" w:type="auto"/>
        <w:tblInd w:w="67" w:type="dxa"/>
        <w:tblLayout w:type="fixed"/>
        <w:tblCellMar>
          <w:left w:w="0" w:type="dxa"/>
          <w:right w:w="0" w:type="dxa"/>
        </w:tblCellMar>
        <w:tblLook w:val="0000" w:firstRow="0" w:lastRow="0" w:firstColumn="0" w:lastColumn="0" w:noHBand="0" w:noVBand="0"/>
      </w:tblPr>
      <w:tblGrid>
        <w:gridCol w:w="4537"/>
        <w:gridCol w:w="362"/>
        <w:gridCol w:w="739"/>
        <w:gridCol w:w="371"/>
        <w:gridCol w:w="739"/>
        <w:gridCol w:w="362"/>
        <w:gridCol w:w="739"/>
        <w:gridCol w:w="371"/>
        <w:gridCol w:w="739"/>
        <w:gridCol w:w="360"/>
        <w:gridCol w:w="739"/>
        <w:gridCol w:w="371"/>
        <w:gridCol w:w="739"/>
      </w:tblGrid>
      <w:tr w:rsidR="000A4F6C" w:rsidTr="00912997">
        <w:trPr>
          <w:cantSplit/>
          <w:tblHeader/>
        </w:trPr>
        <w:tc>
          <w:tcPr>
            <w:tcW w:w="4537"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89" w:name="IDX65"/>
            <w:bookmarkEnd w:id="389"/>
            <w:r>
              <w:rPr>
                <w:rFonts w:cs="Arial"/>
                <w:i/>
                <w:iCs/>
                <w:color w:val="000000"/>
                <w:sz w:val="19"/>
                <w:szCs w:val="19"/>
              </w:rPr>
              <w:t>Dapagliflozin</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20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4537"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912997">
        <w:trPr>
          <w:cantSplit/>
          <w:tblHeader/>
        </w:trPr>
        <w:tc>
          <w:tcPr>
            <w:tcW w:w="4537"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4537" w:type="dxa"/>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Patients with at least one administration of study medication</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453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6A0138" w:rsidRDefault="006A0138" w:rsidP="00475B45">
      <w:pPr>
        <w:spacing w:before="480" w:beforeAutospacing="0"/>
        <w:contextualSpacing w:val="0"/>
        <w:rPr>
          <w:lang w:val="en-GB"/>
        </w:rPr>
        <w:sectPr w:rsidR="006A0138" w:rsidSect="006A0138">
          <w:footerReference w:type="default" r:id="rId47"/>
          <w:pgSz w:w="16837" w:h="11905" w:orient="landscape" w:code="9"/>
          <w:pgMar w:top="1418" w:right="1418" w:bottom="1418" w:left="1134" w:header="708" w:footer="708" w:gutter="0"/>
          <w:cols w:space="708"/>
          <w:docGrid w:linePitch="360"/>
        </w:sectPr>
      </w:pPr>
    </w:p>
    <w:p w:rsidR="000911E4" w:rsidRPr="00475B45" w:rsidRDefault="00776BB3" w:rsidP="00475B45">
      <w:pPr>
        <w:spacing w:before="480" w:beforeAutospacing="0"/>
        <w:rPr>
          <w:lang w:val="en-GB"/>
        </w:rPr>
      </w:pPr>
      <w:r>
        <w:rPr>
          <w:lang w:val="en-GB"/>
        </w:rPr>
        <w:lastRenderedPageBreak/>
        <w:t>Patients received in median 404</w:t>
      </w:r>
      <w:r w:rsidR="00E32C05">
        <w:rPr>
          <w:lang w:val="en-GB"/>
        </w:rPr>
        <w:t> </w:t>
      </w:r>
      <w:r w:rsidR="00DF7341">
        <w:rPr>
          <w:lang w:val="en-GB"/>
        </w:rPr>
        <w:t>ml ensure in s</w:t>
      </w:r>
      <w:r>
        <w:rPr>
          <w:lang w:val="en-GB"/>
        </w:rPr>
        <w:t>e</w:t>
      </w:r>
      <w:r w:rsidR="00DF7341">
        <w:rPr>
          <w:lang w:val="en-GB"/>
        </w:rPr>
        <w:t xml:space="preserve">quence 1 and 393 ml </w:t>
      </w:r>
      <w:r w:rsidR="00FA1E34">
        <w:rPr>
          <w:lang w:val="en-GB"/>
        </w:rPr>
        <w:t>respective</w:t>
      </w:r>
      <w:r w:rsidR="00DF7341">
        <w:rPr>
          <w:lang w:val="en-GB"/>
        </w:rPr>
        <w:t xml:space="preserve"> 402 ml ensure in s</w:t>
      </w:r>
      <w:r>
        <w:rPr>
          <w:lang w:val="en-GB"/>
        </w:rPr>
        <w:t xml:space="preserve">equence 2 </w:t>
      </w:r>
      <w:r w:rsidR="004D6E22">
        <w:rPr>
          <w:lang w:val="en-GB"/>
        </w:rPr>
        <w:t>during</w:t>
      </w:r>
      <w:r>
        <w:rPr>
          <w:lang w:val="en-GB"/>
        </w:rPr>
        <w:t xml:space="preserve"> first and second visit, respectively (</w:t>
      </w:r>
      <w:r w:rsidRPr="00776BB3">
        <w:rPr>
          <w:lang w:val="en-GB"/>
        </w:rPr>
        <w:fldChar w:fldCharType="begin"/>
      </w:r>
      <w:r w:rsidRPr="00776BB3">
        <w:rPr>
          <w:lang w:val="en-GB"/>
        </w:rPr>
        <w:instrText xml:space="preserve"> REF _Ref532826541 \h  \* MERGEFORMAT </w:instrText>
      </w:r>
      <w:r w:rsidRPr="00776BB3">
        <w:rPr>
          <w:lang w:val="en-GB"/>
        </w:rPr>
      </w:r>
      <w:r w:rsidRPr="00776BB3">
        <w:rPr>
          <w:lang w:val="en-GB"/>
        </w:rPr>
        <w:fldChar w:fldCharType="separate"/>
      </w:r>
      <w:r w:rsidR="00372F5F" w:rsidRPr="00372F5F">
        <w:rPr>
          <w:lang w:val="en-GB"/>
        </w:rPr>
        <w:t>Table 75</w:t>
      </w:r>
      <w:r w:rsidRPr="00776BB3">
        <w:rPr>
          <w:lang w:val="en-GB"/>
        </w:rPr>
        <w:fldChar w:fldCharType="end"/>
      </w:r>
      <w:r w:rsidR="00FA1E34">
        <w:rPr>
          <w:lang w:val="en-GB"/>
        </w:rPr>
        <w:t>),</w:t>
      </w:r>
      <w:r w:rsidR="00DA6BCA">
        <w:rPr>
          <w:lang w:val="en-GB"/>
        </w:rPr>
        <w:t xml:space="preserve"> </w:t>
      </w:r>
      <w:r w:rsidR="00FA1E34">
        <w:rPr>
          <w:lang w:val="en-GB"/>
        </w:rPr>
        <w:t>whereat o</w:t>
      </w:r>
      <w:r w:rsidR="00DA6BCA">
        <w:rPr>
          <w:lang w:val="en-GB"/>
        </w:rPr>
        <w:t>ne patien</w:t>
      </w:r>
      <w:r w:rsidR="00FA1E34">
        <w:rPr>
          <w:lang w:val="en-GB"/>
        </w:rPr>
        <w:t>t in s</w:t>
      </w:r>
      <w:r w:rsidR="0034091A">
        <w:rPr>
          <w:lang w:val="en-GB"/>
        </w:rPr>
        <w:t>equence 1 did not receive</w:t>
      </w:r>
      <w:r w:rsidR="00DA6BCA">
        <w:rPr>
          <w:lang w:val="en-GB"/>
        </w:rPr>
        <w:t xml:space="preserve"> </w:t>
      </w:r>
      <w:r w:rsidR="00FA1E34">
        <w:rPr>
          <w:lang w:val="en-GB"/>
        </w:rPr>
        <w:t>a second intake of e</w:t>
      </w:r>
      <w:r w:rsidR="00DA6BCA">
        <w:rPr>
          <w:lang w:val="en-GB"/>
        </w:rPr>
        <w:t>nsure (</w:t>
      </w:r>
      <w:r w:rsidR="00DA6BCA" w:rsidRPr="00DA6BCA">
        <w:rPr>
          <w:lang w:val="en-GB"/>
        </w:rPr>
        <w:fldChar w:fldCharType="begin"/>
      </w:r>
      <w:r w:rsidR="00DA6BCA" w:rsidRPr="00DA6BCA">
        <w:rPr>
          <w:lang w:val="en-GB"/>
        </w:rPr>
        <w:instrText xml:space="preserve"> REF _Ref532826874 \h  \* MERGEFORMAT </w:instrText>
      </w:r>
      <w:r w:rsidR="00DA6BCA" w:rsidRPr="00DA6BCA">
        <w:rPr>
          <w:lang w:val="en-GB"/>
        </w:rPr>
      </w:r>
      <w:r w:rsidR="00DA6BCA" w:rsidRPr="00DA6BCA">
        <w:rPr>
          <w:lang w:val="en-GB"/>
        </w:rPr>
        <w:fldChar w:fldCharType="separate"/>
      </w:r>
      <w:r w:rsidR="00372F5F" w:rsidRPr="00372F5F">
        <w:rPr>
          <w:lang w:val="en-GB"/>
        </w:rPr>
        <w:t>Table 76</w:t>
      </w:r>
      <w:r w:rsidR="00DA6BCA" w:rsidRPr="00DA6BCA">
        <w:rPr>
          <w:lang w:val="en-GB"/>
        </w:rPr>
        <w:fldChar w:fldCharType="end"/>
      </w:r>
      <w:r w:rsidR="00E32C05">
        <w:rPr>
          <w:lang w:val="en-GB"/>
        </w:rPr>
        <w:t xml:space="preserve"> –</w:t>
      </w:r>
      <w:r w:rsidR="003376F6">
        <w:rPr>
          <w:lang w:val="en-GB"/>
        </w:rPr>
        <w:t xml:space="preserve"> </w:t>
      </w:r>
      <w:r w:rsidR="003376F6">
        <w:rPr>
          <w:lang w:val="en-GB"/>
        </w:rPr>
        <w:fldChar w:fldCharType="begin"/>
      </w:r>
      <w:r w:rsidR="003376F6">
        <w:rPr>
          <w:lang w:val="en-GB"/>
        </w:rPr>
        <w:instrText xml:space="preserve"> REF _Ref6295501 \h  \* MERGEFORMAT </w:instrText>
      </w:r>
      <w:r w:rsidR="003376F6">
        <w:rPr>
          <w:lang w:val="en-GB"/>
        </w:rPr>
      </w:r>
      <w:r w:rsidR="003376F6">
        <w:rPr>
          <w:lang w:val="en-GB"/>
        </w:rPr>
        <w:fldChar w:fldCharType="separate"/>
      </w:r>
      <w:r w:rsidR="00372F5F" w:rsidRPr="00372F5F">
        <w:rPr>
          <w:lang w:val="en-GB"/>
        </w:rPr>
        <w:t>Table 78</w:t>
      </w:r>
      <w:r w:rsidR="003376F6">
        <w:rPr>
          <w:lang w:val="en-GB"/>
        </w:rPr>
        <w:fldChar w:fldCharType="end"/>
      </w:r>
      <w:r w:rsidR="00DA6BCA">
        <w:rPr>
          <w:lang w:val="en-GB"/>
        </w:rPr>
        <w:t>).</w:t>
      </w:r>
    </w:p>
    <w:p w:rsidR="000A4F6C" w:rsidRPr="003076F3" w:rsidRDefault="000A4F6C" w:rsidP="00D611E1">
      <w:pPr>
        <w:pStyle w:val="Beschriftung"/>
        <w:rPr>
          <w:sz w:val="20"/>
          <w:szCs w:val="20"/>
          <w:lang w:val="en-GB"/>
        </w:rPr>
      </w:pPr>
      <w:bookmarkStart w:id="390" w:name="_Ref532826541"/>
      <w:bookmarkStart w:id="391" w:name="_Toc7688494"/>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82</w:t>
      </w:r>
      <w:r w:rsidRPr="003076F3">
        <w:rPr>
          <w:sz w:val="20"/>
          <w:szCs w:val="20"/>
        </w:rPr>
        <w:fldChar w:fldCharType="end"/>
      </w:r>
      <w:bookmarkEnd w:id="390"/>
      <w:r w:rsidRPr="003076F3">
        <w:rPr>
          <w:sz w:val="20"/>
          <w:szCs w:val="20"/>
          <w:lang w:val="en-GB"/>
        </w:rPr>
        <w:t>: Dosing visits- Amount of Ensure intake [ml]</w:t>
      </w:r>
      <w:bookmarkEnd w:id="391"/>
    </w:p>
    <w:tbl>
      <w:tblPr>
        <w:tblW w:w="9196" w:type="dxa"/>
        <w:tblInd w:w="67" w:type="dxa"/>
        <w:tblLayout w:type="fixed"/>
        <w:tblCellMar>
          <w:left w:w="0" w:type="dxa"/>
          <w:right w:w="0" w:type="dxa"/>
        </w:tblCellMar>
        <w:tblLook w:val="0000" w:firstRow="0" w:lastRow="0" w:firstColumn="0" w:lastColumn="0" w:noHBand="0" w:noVBand="0"/>
      </w:tblPr>
      <w:tblGrid>
        <w:gridCol w:w="2251"/>
        <w:gridCol w:w="1181"/>
        <w:gridCol w:w="986"/>
        <w:gridCol w:w="360"/>
        <w:gridCol w:w="739"/>
        <w:gridCol w:w="739"/>
        <w:gridCol w:w="780"/>
        <w:gridCol w:w="739"/>
        <w:gridCol w:w="739"/>
        <w:gridCol w:w="682"/>
      </w:tblGrid>
      <w:tr w:rsidR="000A4F6C" w:rsidTr="00FE1E6A">
        <w:trPr>
          <w:cantSplit/>
          <w:tblHeader/>
        </w:trPr>
        <w:tc>
          <w:tcPr>
            <w:tcW w:w="4418"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392" w:name="IDX66"/>
            <w:bookmarkEnd w:id="392"/>
            <w:r>
              <w:rPr>
                <w:rFonts w:cs="Arial"/>
                <w:i/>
                <w:iCs/>
                <w:color w:val="000000"/>
                <w:sz w:val="19"/>
                <w:szCs w:val="19"/>
              </w:rPr>
              <w:t>Amount of Ensure intake</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FE1E6A">
        <w:trPr>
          <w:cantSplit/>
        </w:trPr>
        <w:tc>
          <w:tcPr>
            <w:tcW w:w="225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First intake of Ensure</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430.20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68.38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339.00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611.00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FE1E6A">
        <w:trPr>
          <w:cantSplit/>
        </w:trPr>
        <w:tc>
          <w:tcPr>
            <w:tcW w:w="225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430.20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68.38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339.00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611.00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FE1E6A">
        <w:trPr>
          <w:cantSplit/>
        </w:trPr>
        <w:tc>
          <w:tcPr>
            <w:tcW w:w="225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430.20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67.19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339.00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611.00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FE1E6A">
        <w:trPr>
          <w:cantSplit/>
        </w:trPr>
        <w:tc>
          <w:tcPr>
            <w:tcW w:w="225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400.56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51.35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393.00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FE1E6A">
        <w:trPr>
          <w:cantSplit/>
        </w:trPr>
        <w:tc>
          <w:tcPr>
            <w:tcW w:w="225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402.27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52.78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FE1E6A">
        <w:trPr>
          <w:cantSplit/>
        </w:trPr>
        <w:tc>
          <w:tcPr>
            <w:tcW w:w="225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401.39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51.18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FE1E6A">
        <w:trPr>
          <w:cantSplit/>
        </w:trPr>
        <w:tc>
          <w:tcPr>
            <w:tcW w:w="225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Second intake of Ensure</w:t>
            </w:r>
          </w:p>
        </w:tc>
        <w:tc>
          <w:tcPr>
            <w:tcW w:w="118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430.20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68.38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339.00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611.00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FE1E6A">
        <w:trPr>
          <w:cantSplit/>
        </w:trPr>
        <w:tc>
          <w:tcPr>
            <w:tcW w:w="225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397.67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128.79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611.00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FE1E6A">
        <w:trPr>
          <w:cantSplit/>
        </w:trPr>
        <w:tc>
          <w:tcPr>
            <w:tcW w:w="225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413.93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102.65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611.00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FE1E6A">
        <w:trPr>
          <w:cantSplit/>
        </w:trPr>
        <w:tc>
          <w:tcPr>
            <w:tcW w:w="225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400.56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51.35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393.00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FE1E6A">
        <w:trPr>
          <w:cantSplit/>
        </w:trPr>
        <w:tc>
          <w:tcPr>
            <w:tcW w:w="225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402.27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52.78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402.00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314.00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487.00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FE1E6A">
        <w:trPr>
          <w:cantSplit/>
        </w:trPr>
        <w:tc>
          <w:tcPr>
            <w:tcW w:w="225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401.39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51.18</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402.00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314.00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487.00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D611E1">
      <w:pPr>
        <w:pStyle w:val="Beschriftung"/>
        <w:rPr>
          <w:sz w:val="20"/>
          <w:szCs w:val="20"/>
          <w:lang w:val="en-GB"/>
        </w:rPr>
      </w:pPr>
      <w:bookmarkStart w:id="393" w:name="_Ref532826874"/>
      <w:bookmarkStart w:id="394" w:name="_Toc7688495"/>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83</w:t>
      </w:r>
      <w:r w:rsidRPr="003076F3">
        <w:rPr>
          <w:sz w:val="20"/>
          <w:szCs w:val="20"/>
        </w:rPr>
        <w:fldChar w:fldCharType="end"/>
      </w:r>
      <w:bookmarkEnd w:id="393"/>
      <w:r w:rsidRPr="003076F3">
        <w:rPr>
          <w:sz w:val="20"/>
          <w:szCs w:val="20"/>
          <w:lang w:val="en-GB"/>
        </w:rPr>
        <w:t>: Dosing visits- Total amount of Ensure intake</w:t>
      </w:r>
      <w:bookmarkEnd w:id="394"/>
    </w:p>
    <w:tbl>
      <w:tblPr>
        <w:tblW w:w="9457" w:type="dxa"/>
        <w:tblInd w:w="67" w:type="dxa"/>
        <w:tblLayout w:type="fixed"/>
        <w:tblCellMar>
          <w:left w:w="0" w:type="dxa"/>
          <w:right w:w="0" w:type="dxa"/>
        </w:tblCellMar>
        <w:tblLook w:val="0000" w:firstRow="0" w:lastRow="0" w:firstColumn="0" w:lastColumn="0" w:noHBand="0" w:noVBand="0"/>
      </w:tblPr>
      <w:tblGrid>
        <w:gridCol w:w="2251"/>
        <w:gridCol w:w="575"/>
        <w:gridCol w:w="362"/>
        <w:gridCol w:w="739"/>
        <w:gridCol w:w="371"/>
        <w:gridCol w:w="739"/>
        <w:gridCol w:w="362"/>
        <w:gridCol w:w="739"/>
        <w:gridCol w:w="371"/>
        <w:gridCol w:w="739"/>
        <w:gridCol w:w="360"/>
        <w:gridCol w:w="739"/>
        <w:gridCol w:w="371"/>
        <w:gridCol w:w="739"/>
      </w:tblGrid>
      <w:tr w:rsidR="000A4F6C" w:rsidTr="00FE1E6A">
        <w:trPr>
          <w:cantSplit/>
          <w:tblHeader/>
        </w:trPr>
        <w:tc>
          <w:tcPr>
            <w:tcW w:w="2826"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395" w:name="IDX67"/>
            <w:bookmarkEnd w:id="395"/>
            <w:r w:rsidRPr="000A4F6C">
              <w:rPr>
                <w:rFonts w:cs="Arial"/>
                <w:i/>
                <w:iCs/>
                <w:color w:val="000000"/>
                <w:sz w:val="19"/>
                <w:szCs w:val="19"/>
                <w:lang w:val="en-GB"/>
              </w:rPr>
              <w:t>Total amount of Ensure intake</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20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FE1E6A">
        <w:trPr>
          <w:cantSplit/>
          <w:tblHeader/>
        </w:trPr>
        <w:tc>
          <w:tcPr>
            <w:tcW w:w="2826"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FE1E6A">
        <w:trPr>
          <w:cantSplit/>
          <w:tblHeader/>
        </w:trPr>
        <w:tc>
          <w:tcPr>
            <w:tcW w:w="2826"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FE1E6A">
        <w:trPr>
          <w:cantSplit/>
        </w:trPr>
        <w:tc>
          <w:tcPr>
            <w:tcW w:w="225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First intake of Ensure</w:t>
            </w: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FE1E6A">
        <w:trPr>
          <w:cantSplit/>
        </w:trPr>
        <w:tc>
          <w:tcPr>
            <w:tcW w:w="225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FE1E6A">
        <w:trPr>
          <w:cantSplit/>
        </w:trPr>
        <w:tc>
          <w:tcPr>
            <w:tcW w:w="225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Second intake of Ensure</w:t>
            </w: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w:t>
            </w:r>
          </w:p>
        </w:tc>
      </w:tr>
      <w:tr w:rsidR="000A4F6C" w:rsidTr="00FE1E6A">
        <w:trPr>
          <w:cantSplit/>
        </w:trPr>
        <w:tc>
          <w:tcPr>
            <w:tcW w:w="225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5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93.33</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96.67</w:t>
            </w:r>
          </w:p>
        </w:tc>
      </w:tr>
      <w:tr w:rsidR="000A4F6C" w:rsidTr="00FE1E6A">
        <w:trPr>
          <w:cantSplit/>
        </w:trPr>
        <w:tc>
          <w:tcPr>
            <w:tcW w:w="225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57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D611E1">
      <w:pPr>
        <w:pStyle w:val="Beschriftung"/>
        <w:rPr>
          <w:sz w:val="20"/>
          <w:szCs w:val="20"/>
          <w:lang w:val="en-GB"/>
        </w:rPr>
      </w:pPr>
      <w:bookmarkStart w:id="396" w:name="_Ref532826876"/>
      <w:bookmarkStart w:id="397" w:name="_Toc7688496"/>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84</w:t>
      </w:r>
      <w:r w:rsidRPr="003076F3">
        <w:rPr>
          <w:sz w:val="20"/>
          <w:szCs w:val="20"/>
        </w:rPr>
        <w:fldChar w:fldCharType="end"/>
      </w:r>
      <w:bookmarkEnd w:id="396"/>
      <w:r w:rsidRPr="003076F3">
        <w:rPr>
          <w:sz w:val="20"/>
          <w:szCs w:val="20"/>
          <w:lang w:val="en-GB"/>
        </w:rPr>
        <w:t>: Dosing visits- No intake: Amount of Ensure [ml]</w:t>
      </w:r>
      <w:bookmarkEnd w:id="397"/>
    </w:p>
    <w:tbl>
      <w:tblPr>
        <w:tblW w:w="0" w:type="auto"/>
        <w:tblInd w:w="67" w:type="dxa"/>
        <w:tblLayout w:type="fixed"/>
        <w:tblCellMar>
          <w:left w:w="0" w:type="dxa"/>
          <w:right w:w="0" w:type="dxa"/>
        </w:tblCellMar>
        <w:tblLook w:val="0000" w:firstRow="0" w:lastRow="0" w:firstColumn="0" w:lastColumn="0" w:noHBand="0" w:noVBand="0"/>
      </w:tblPr>
      <w:tblGrid>
        <w:gridCol w:w="2251"/>
        <w:gridCol w:w="1181"/>
        <w:gridCol w:w="986"/>
        <w:gridCol w:w="284"/>
        <w:gridCol w:w="739"/>
        <w:gridCol w:w="436"/>
        <w:gridCol w:w="780"/>
        <w:gridCol w:w="739"/>
        <w:gridCol w:w="739"/>
        <w:gridCol w:w="682"/>
      </w:tblGrid>
      <w:tr w:rsidR="000A4F6C" w:rsidTr="00912997">
        <w:trPr>
          <w:cantSplit/>
          <w:tblHeader/>
        </w:trPr>
        <w:tc>
          <w:tcPr>
            <w:tcW w:w="4418" w:type="dxa"/>
            <w:gridSpan w:val="3"/>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398" w:name="IDX68"/>
            <w:bookmarkEnd w:id="398"/>
            <w:r w:rsidRPr="000A4F6C">
              <w:rPr>
                <w:rFonts w:cs="Arial"/>
                <w:i/>
                <w:iCs/>
                <w:color w:val="000000"/>
                <w:sz w:val="19"/>
                <w:szCs w:val="19"/>
                <w:lang w:val="en-GB"/>
              </w:rPr>
              <w:t>No intake: amount of Ensure</w:t>
            </w:r>
          </w:p>
        </w:tc>
        <w:tc>
          <w:tcPr>
            <w:tcW w:w="284"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436"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225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Second intake of Ensure</w:t>
            </w:r>
          </w:p>
        </w:tc>
        <w:tc>
          <w:tcPr>
            <w:tcW w:w="118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284"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485.00</w:t>
            </w:r>
          </w:p>
        </w:tc>
        <w:tc>
          <w:tcPr>
            <w:tcW w:w="436"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485.00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225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284"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485.00</w:t>
            </w:r>
          </w:p>
        </w:tc>
        <w:tc>
          <w:tcPr>
            <w:tcW w:w="436"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485.00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485.00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485.00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FD3475" w:rsidRDefault="00FD3475" w:rsidP="003376F6">
      <w:pPr>
        <w:rPr>
          <w:lang w:val="en-GB"/>
        </w:rPr>
      </w:pPr>
      <w:bookmarkStart w:id="399" w:name="_Ref532827098"/>
    </w:p>
    <w:p w:rsidR="00FD3475" w:rsidRDefault="00FD3475" w:rsidP="003376F6">
      <w:pPr>
        <w:rPr>
          <w:b/>
          <w:bCs/>
          <w:lang w:val="en-GB"/>
        </w:rPr>
      </w:pPr>
      <w:r>
        <w:rPr>
          <w:lang w:val="en-GB"/>
        </w:rPr>
        <w:br w:type="page"/>
      </w:r>
    </w:p>
    <w:p w:rsidR="000A4F6C" w:rsidRPr="003076F3" w:rsidRDefault="000A4F6C" w:rsidP="00D611E1">
      <w:pPr>
        <w:pStyle w:val="Beschriftung"/>
        <w:rPr>
          <w:sz w:val="20"/>
          <w:szCs w:val="20"/>
          <w:lang w:val="en-GB"/>
        </w:rPr>
      </w:pPr>
      <w:bookmarkStart w:id="400" w:name="_Ref6295501"/>
      <w:bookmarkStart w:id="401" w:name="_Toc7688497"/>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85</w:t>
      </w:r>
      <w:r w:rsidRPr="003076F3">
        <w:rPr>
          <w:sz w:val="20"/>
          <w:szCs w:val="20"/>
        </w:rPr>
        <w:fldChar w:fldCharType="end"/>
      </w:r>
      <w:bookmarkEnd w:id="399"/>
      <w:bookmarkEnd w:id="400"/>
      <w:r w:rsidRPr="003076F3">
        <w:rPr>
          <w:sz w:val="20"/>
          <w:szCs w:val="20"/>
          <w:lang w:val="en-GB"/>
        </w:rPr>
        <w:t>: Dosing visits- Total amount of Ensure intake [%]</w:t>
      </w:r>
      <w:bookmarkEnd w:id="401"/>
    </w:p>
    <w:tbl>
      <w:tblPr>
        <w:tblW w:w="9577" w:type="dxa"/>
        <w:tblInd w:w="67" w:type="dxa"/>
        <w:tblLayout w:type="fixed"/>
        <w:tblCellMar>
          <w:left w:w="0" w:type="dxa"/>
          <w:right w:w="0" w:type="dxa"/>
        </w:tblCellMar>
        <w:tblLook w:val="0000" w:firstRow="0" w:lastRow="0" w:firstColumn="0" w:lastColumn="0" w:noHBand="0" w:noVBand="0"/>
      </w:tblPr>
      <w:tblGrid>
        <w:gridCol w:w="2251"/>
        <w:gridCol w:w="695"/>
        <w:gridCol w:w="362"/>
        <w:gridCol w:w="739"/>
        <w:gridCol w:w="371"/>
        <w:gridCol w:w="739"/>
        <w:gridCol w:w="362"/>
        <w:gridCol w:w="739"/>
        <w:gridCol w:w="371"/>
        <w:gridCol w:w="739"/>
        <w:gridCol w:w="360"/>
        <w:gridCol w:w="739"/>
        <w:gridCol w:w="371"/>
        <w:gridCol w:w="739"/>
      </w:tblGrid>
      <w:tr w:rsidR="000A4F6C" w:rsidTr="00FE1E6A">
        <w:trPr>
          <w:cantSplit/>
          <w:tblHeader/>
        </w:trPr>
        <w:tc>
          <w:tcPr>
            <w:tcW w:w="2946"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402" w:name="IDX69"/>
            <w:bookmarkEnd w:id="402"/>
            <w:r w:rsidRPr="000A4F6C">
              <w:rPr>
                <w:rFonts w:cs="Arial"/>
                <w:i/>
                <w:iCs/>
                <w:color w:val="000000"/>
                <w:sz w:val="19"/>
                <w:szCs w:val="19"/>
                <w:lang w:val="en-GB"/>
              </w:rPr>
              <w:t>Total amount of Ensure intake [%]</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20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FE1E6A">
        <w:trPr>
          <w:cantSplit/>
          <w:tblHeader/>
        </w:trPr>
        <w:tc>
          <w:tcPr>
            <w:tcW w:w="2946"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FE1E6A">
        <w:trPr>
          <w:cantSplit/>
          <w:tblHeader/>
        </w:trPr>
        <w:tc>
          <w:tcPr>
            <w:tcW w:w="2946"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FE1E6A">
        <w:trPr>
          <w:cantSplit/>
        </w:trPr>
        <w:tc>
          <w:tcPr>
            <w:tcW w:w="225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First intake of Ensure</w:t>
            </w:r>
          </w:p>
        </w:tc>
        <w:tc>
          <w:tcPr>
            <w:tcW w:w="6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100 %</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FE1E6A">
        <w:trPr>
          <w:cantSplit/>
        </w:trPr>
        <w:tc>
          <w:tcPr>
            <w:tcW w:w="225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6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FE1E6A">
        <w:trPr>
          <w:cantSplit/>
        </w:trPr>
        <w:tc>
          <w:tcPr>
            <w:tcW w:w="225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Second intake of Ensure</w:t>
            </w:r>
          </w:p>
        </w:tc>
        <w:tc>
          <w:tcPr>
            <w:tcW w:w="6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0 %</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w:t>
            </w:r>
          </w:p>
        </w:tc>
      </w:tr>
      <w:tr w:rsidR="000A4F6C" w:rsidTr="00FE1E6A">
        <w:trPr>
          <w:cantSplit/>
        </w:trPr>
        <w:tc>
          <w:tcPr>
            <w:tcW w:w="225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6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100 %</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93.33</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96.67</w:t>
            </w:r>
          </w:p>
        </w:tc>
      </w:tr>
      <w:tr w:rsidR="000A4F6C" w:rsidTr="00FE1E6A">
        <w:trPr>
          <w:cantSplit/>
        </w:trPr>
        <w:tc>
          <w:tcPr>
            <w:tcW w:w="225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69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181606" w:rsidRPr="00B934EF" w:rsidRDefault="00B934EF" w:rsidP="00650665">
      <w:pPr>
        <w:spacing w:before="480" w:beforeAutospacing="0"/>
        <w:rPr>
          <w:lang w:val="en-GB"/>
        </w:rPr>
      </w:pPr>
      <w:r w:rsidRPr="00B934EF">
        <w:rPr>
          <w:lang w:val="en-GB"/>
        </w:rPr>
        <w:t>96.7</w:t>
      </w:r>
      <w:r w:rsidR="007F42E3">
        <w:rPr>
          <w:lang w:val="en-GB"/>
        </w:rPr>
        <w:t> </w:t>
      </w:r>
      <w:r w:rsidRPr="00B934EF">
        <w:rPr>
          <w:lang w:val="en-GB"/>
        </w:rPr>
        <w:t xml:space="preserve">% of the </w:t>
      </w:r>
      <w:r>
        <w:rPr>
          <w:lang w:val="en-GB"/>
        </w:rPr>
        <w:t>24</w:t>
      </w:r>
      <w:r w:rsidR="007F42E3">
        <w:rPr>
          <w:lang w:val="en-GB"/>
        </w:rPr>
        <w:t> </w:t>
      </w:r>
      <w:r>
        <w:rPr>
          <w:lang w:val="en-GB"/>
        </w:rPr>
        <w:t xml:space="preserve">h </w:t>
      </w:r>
      <w:r w:rsidRPr="00B934EF">
        <w:rPr>
          <w:lang w:val="en-GB"/>
        </w:rPr>
        <w:t>urine probes were collected within the time window of +/- 5 minutes according to protocol</w:t>
      </w:r>
      <w:r>
        <w:rPr>
          <w:lang w:val="en-GB"/>
        </w:rPr>
        <w:t xml:space="preserve"> (</w:t>
      </w:r>
      <w:r w:rsidRPr="00B934EF">
        <w:rPr>
          <w:lang w:val="en-GB"/>
        </w:rPr>
        <w:fldChar w:fldCharType="begin"/>
      </w:r>
      <w:r w:rsidRPr="00B934EF">
        <w:rPr>
          <w:lang w:val="en-GB"/>
        </w:rPr>
        <w:instrText xml:space="preserve"> REF _Ref532827604 \h  \* MERGEFORMAT </w:instrText>
      </w:r>
      <w:r w:rsidRPr="00B934EF">
        <w:rPr>
          <w:lang w:val="en-GB"/>
        </w:rPr>
      </w:r>
      <w:r w:rsidRPr="00B934EF">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79</w:t>
      </w:r>
      <w:r w:rsidRPr="00B934EF">
        <w:rPr>
          <w:lang w:val="en-GB"/>
        </w:rPr>
        <w:fldChar w:fldCharType="end"/>
      </w:r>
      <w:r>
        <w:rPr>
          <w:lang w:val="en-GB"/>
        </w:rPr>
        <w:t>)</w:t>
      </w:r>
      <w:r w:rsidRPr="00B934EF">
        <w:rPr>
          <w:lang w:val="en-GB"/>
        </w:rPr>
        <w:t xml:space="preserve">. </w:t>
      </w:r>
      <w:r w:rsidR="009D7A32">
        <w:rPr>
          <w:lang w:val="en-GB"/>
        </w:rPr>
        <w:t>Urine sample was collected for all patients during dosing visits (</w:t>
      </w:r>
      <w:r w:rsidR="002474CC">
        <w:rPr>
          <w:lang w:val="en-GB"/>
        </w:rPr>
        <w:fldChar w:fldCharType="begin"/>
      </w:r>
      <w:r w:rsidR="002474CC">
        <w:rPr>
          <w:lang w:val="en-GB"/>
        </w:rPr>
        <w:instrText xml:space="preserve"> REF _Ref532827719 \h </w:instrText>
      </w:r>
      <w:r w:rsidR="002474CC">
        <w:rPr>
          <w:lang w:val="en-GB"/>
        </w:rPr>
      </w:r>
      <w:r w:rsidR="002474CC">
        <w:rPr>
          <w:lang w:val="en-GB"/>
        </w:rPr>
        <w:fldChar w:fldCharType="separate"/>
      </w:r>
      <w:r w:rsidR="00372F5F" w:rsidRPr="003076F3">
        <w:rPr>
          <w:sz w:val="20"/>
          <w:lang w:val="en-GB"/>
        </w:rPr>
        <w:t xml:space="preserve">Table </w:t>
      </w:r>
      <w:r w:rsidR="00372F5F">
        <w:rPr>
          <w:noProof/>
          <w:sz w:val="20"/>
          <w:lang w:val="en-GB"/>
        </w:rPr>
        <w:t>80</w:t>
      </w:r>
      <w:r w:rsidR="002474CC">
        <w:rPr>
          <w:lang w:val="en-GB"/>
        </w:rPr>
        <w:fldChar w:fldCharType="end"/>
      </w:r>
      <w:r w:rsidR="009D7A32">
        <w:rPr>
          <w:lang w:val="en-GB"/>
        </w:rPr>
        <w:t>).</w:t>
      </w:r>
      <w:r w:rsidR="00A925DF">
        <w:rPr>
          <w:lang w:val="en-GB"/>
        </w:rPr>
        <w:t xml:space="preserve"> 83.3</w:t>
      </w:r>
      <w:r w:rsidR="007F42E3">
        <w:rPr>
          <w:lang w:val="en-GB"/>
        </w:rPr>
        <w:t> </w:t>
      </w:r>
      <w:r w:rsidR="00A925DF">
        <w:rPr>
          <w:lang w:val="en-GB"/>
        </w:rPr>
        <w:t>% of these urine probes were collected within the time window of +/- 5 minutes according to protocol (</w:t>
      </w:r>
      <w:r w:rsidR="00A925DF" w:rsidRPr="00A925DF">
        <w:rPr>
          <w:lang w:val="en-GB"/>
        </w:rPr>
        <w:fldChar w:fldCharType="begin"/>
      </w:r>
      <w:r w:rsidR="00A925DF" w:rsidRPr="00A925DF">
        <w:rPr>
          <w:lang w:val="en-GB"/>
        </w:rPr>
        <w:instrText xml:space="preserve"> REF _Ref532827827 \h  \* MERGEFORMAT </w:instrText>
      </w:r>
      <w:r w:rsidR="00A925DF" w:rsidRPr="00A925DF">
        <w:rPr>
          <w:lang w:val="en-GB"/>
        </w:rPr>
      </w:r>
      <w:r w:rsidR="00A925DF" w:rsidRPr="00A925DF">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81</w:t>
      </w:r>
      <w:r w:rsidR="00A925DF" w:rsidRPr="00A925DF">
        <w:rPr>
          <w:lang w:val="en-GB"/>
        </w:rPr>
        <w:fldChar w:fldCharType="end"/>
      </w:r>
      <w:r w:rsidR="00A925DF">
        <w:rPr>
          <w:lang w:val="en-GB"/>
        </w:rPr>
        <w:t>).</w:t>
      </w:r>
      <w:r w:rsidR="00C70E79">
        <w:rPr>
          <w:lang w:val="en-GB"/>
        </w:rPr>
        <w:t xml:space="preserve"> The medi</w:t>
      </w:r>
      <w:r w:rsidR="007F42E3">
        <w:rPr>
          <w:lang w:val="en-GB"/>
        </w:rPr>
        <w:t>an amount of insulin used in 24 </w:t>
      </w:r>
      <w:r w:rsidR="00C70E79">
        <w:rPr>
          <w:lang w:val="en-GB"/>
        </w:rPr>
        <w:t>h per kg bodyweight was much less in patients treated with dapagliflozin in comparison to placebo (</w:t>
      </w:r>
      <w:r w:rsidR="003376F6">
        <w:rPr>
          <w:lang w:val="en-GB"/>
        </w:rPr>
        <w:fldChar w:fldCharType="begin"/>
      </w:r>
      <w:r w:rsidR="003376F6">
        <w:rPr>
          <w:lang w:val="en-GB"/>
        </w:rPr>
        <w:instrText xml:space="preserve"> REF _Ref6295529 \h  \* MERGEFORMAT </w:instrText>
      </w:r>
      <w:r w:rsidR="003376F6">
        <w:rPr>
          <w:lang w:val="en-GB"/>
        </w:rPr>
      </w:r>
      <w:r w:rsidR="003376F6">
        <w:rPr>
          <w:lang w:val="en-GB"/>
        </w:rPr>
        <w:fldChar w:fldCharType="separate"/>
      </w:r>
      <w:r w:rsidR="00372F5F" w:rsidRPr="00372F5F">
        <w:rPr>
          <w:lang w:val="en-GB"/>
        </w:rPr>
        <w:t>Table 84</w:t>
      </w:r>
      <w:r w:rsidR="003376F6">
        <w:rPr>
          <w:lang w:val="en-GB"/>
        </w:rPr>
        <w:fldChar w:fldCharType="end"/>
      </w:r>
      <w:r w:rsidR="00C70E79">
        <w:rPr>
          <w:lang w:val="en-GB"/>
        </w:rPr>
        <w:t xml:space="preserve">). Detailed information on insulin levels at start and end of </w:t>
      </w:r>
      <w:r w:rsidR="00D06D0C">
        <w:rPr>
          <w:lang w:val="en-GB"/>
        </w:rPr>
        <w:t>connection to DreaMed System</w:t>
      </w:r>
      <w:r w:rsidR="00C70E79">
        <w:rPr>
          <w:lang w:val="en-GB"/>
        </w:rPr>
        <w:t xml:space="preserve"> can be seen in</w:t>
      </w:r>
      <w:r w:rsidR="00C70E79" w:rsidRPr="00C70E79">
        <w:rPr>
          <w:lang w:val="en-GB"/>
        </w:rPr>
        <w:t xml:space="preserve"> </w:t>
      </w:r>
      <w:r w:rsidR="00E37C2A">
        <w:rPr>
          <w:lang w:val="en-GB"/>
        </w:rPr>
        <w:fldChar w:fldCharType="begin"/>
      </w:r>
      <w:r w:rsidR="00E37C2A">
        <w:rPr>
          <w:lang w:val="en-GB"/>
        </w:rPr>
        <w:instrText xml:space="preserve"> REF _Ref7688194 \h </w:instrText>
      </w:r>
      <w:r w:rsidR="00E37C2A">
        <w:rPr>
          <w:lang w:val="en-GB"/>
        </w:rPr>
      </w:r>
      <w:r w:rsidR="00E37C2A">
        <w:rPr>
          <w:lang w:val="en-GB"/>
        </w:rPr>
        <w:fldChar w:fldCharType="separate"/>
      </w:r>
      <w:r w:rsidR="00372F5F" w:rsidRPr="003076F3">
        <w:rPr>
          <w:sz w:val="20"/>
          <w:lang w:val="en-GB"/>
        </w:rPr>
        <w:t xml:space="preserve">Table </w:t>
      </w:r>
      <w:r w:rsidR="00372F5F">
        <w:rPr>
          <w:noProof/>
          <w:sz w:val="20"/>
          <w:lang w:val="en-GB"/>
        </w:rPr>
        <w:t>82</w:t>
      </w:r>
      <w:r w:rsidR="00E37C2A">
        <w:rPr>
          <w:lang w:val="en-GB"/>
        </w:rPr>
        <w:fldChar w:fldCharType="end"/>
      </w:r>
      <w:r w:rsidR="00C70E79" w:rsidRPr="00C70E79">
        <w:rPr>
          <w:lang w:val="en-GB"/>
        </w:rPr>
        <w:t xml:space="preserve"> and </w:t>
      </w:r>
      <w:r w:rsidR="00C70E79" w:rsidRPr="00C70E79">
        <w:rPr>
          <w:lang w:val="en-GB"/>
        </w:rPr>
        <w:fldChar w:fldCharType="begin"/>
      </w:r>
      <w:r w:rsidR="00C70E79" w:rsidRPr="00C70E79">
        <w:rPr>
          <w:lang w:val="en-GB"/>
        </w:rPr>
        <w:instrText xml:space="preserve"> REF _Ref532828289 \h  \* MERGEFORMAT </w:instrText>
      </w:r>
      <w:r w:rsidR="00C70E79" w:rsidRPr="00C70E79">
        <w:rPr>
          <w:lang w:val="en-GB"/>
        </w:rPr>
      </w:r>
      <w:r w:rsidR="00C70E79" w:rsidRPr="00C70E79">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83</w:t>
      </w:r>
      <w:r w:rsidR="00C70E79" w:rsidRPr="00C70E79">
        <w:rPr>
          <w:lang w:val="en-GB"/>
        </w:rPr>
        <w:fldChar w:fldCharType="end"/>
      </w:r>
      <w:r w:rsidR="00C70E79" w:rsidRPr="00C70E79">
        <w:rPr>
          <w:lang w:val="en-GB"/>
        </w:rPr>
        <w:t>.</w:t>
      </w:r>
      <w:r w:rsidR="00C70E79">
        <w:rPr>
          <w:lang w:val="en-GB"/>
        </w:rPr>
        <w:t xml:space="preserve"> </w:t>
      </w:r>
    </w:p>
    <w:p w:rsidR="000A4F6C" w:rsidRPr="003076F3" w:rsidRDefault="000A4F6C" w:rsidP="00650665">
      <w:pPr>
        <w:pStyle w:val="Beschriftung"/>
        <w:rPr>
          <w:sz w:val="20"/>
          <w:szCs w:val="20"/>
          <w:lang w:val="en-GB"/>
        </w:rPr>
      </w:pPr>
      <w:bookmarkStart w:id="403" w:name="_Ref532827604"/>
      <w:bookmarkStart w:id="404" w:name="_Toc7688498"/>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86</w:t>
      </w:r>
      <w:r w:rsidRPr="003076F3">
        <w:rPr>
          <w:sz w:val="20"/>
          <w:szCs w:val="20"/>
        </w:rPr>
        <w:fldChar w:fldCharType="end"/>
      </w:r>
      <w:bookmarkEnd w:id="403"/>
      <w:r w:rsidRPr="003076F3">
        <w:rPr>
          <w:sz w:val="20"/>
          <w:szCs w:val="20"/>
          <w:lang w:val="en-GB"/>
        </w:rPr>
        <w:t>: Dosing visits- 24 h urine collected within the time window of +/- 5 minutes</w:t>
      </w:r>
      <w:bookmarkEnd w:id="404"/>
    </w:p>
    <w:tbl>
      <w:tblPr>
        <w:tblW w:w="0" w:type="auto"/>
        <w:tblInd w:w="67" w:type="dxa"/>
        <w:tblLayout w:type="fixed"/>
        <w:tblCellMar>
          <w:left w:w="0" w:type="dxa"/>
          <w:right w:w="0" w:type="dxa"/>
        </w:tblCellMar>
        <w:tblLook w:val="0000" w:firstRow="0" w:lastRow="0" w:firstColumn="0" w:lastColumn="0" w:noHBand="0" w:noVBand="0"/>
      </w:tblPr>
      <w:tblGrid>
        <w:gridCol w:w="2441"/>
        <w:gridCol w:w="362"/>
        <w:gridCol w:w="739"/>
        <w:gridCol w:w="371"/>
        <w:gridCol w:w="739"/>
        <w:gridCol w:w="362"/>
        <w:gridCol w:w="739"/>
        <w:gridCol w:w="371"/>
        <w:gridCol w:w="739"/>
        <w:gridCol w:w="360"/>
        <w:gridCol w:w="739"/>
        <w:gridCol w:w="371"/>
        <w:gridCol w:w="739"/>
      </w:tblGrid>
      <w:tr w:rsidR="000A4F6C" w:rsidTr="00FA1E34">
        <w:trPr>
          <w:cantSplit/>
          <w:tblHeader/>
        </w:trPr>
        <w:tc>
          <w:tcPr>
            <w:tcW w:w="2441"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405" w:name="IDX70"/>
            <w:bookmarkEnd w:id="405"/>
            <w:r w:rsidRPr="000A4F6C">
              <w:rPr>
                <w:rFonts w:cs="Arial"/>
                <w:i/>
                <w:iCs/>
                <w:color w:val="000000"/>
                <w:sz w:val="19"/>
                <w:szCs w:val="19"/>
                <w:lang w:val="en-GB"/>
              </w:rPr>
              <w:t>24 h urine collected- in time window</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20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FA1E34">
        <w:trPr>
          <w:cantSplit/>
          <w:tblHeader/>
        </w:trPr>
        <w:tc>
          <w:tcPr>
            <w:tcW w:w="2441"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FA1E34">
        <w:trPr>
          <w:cantSplit/>
          <w:tblHeader/>
        </w:trPr>
        <w:tc>
          <w:tcPr>
            <w:tcW w:w="2441"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FA1E34">
        <w:trPr>
          <w:cantSplit/>
        </w:trPr>
        <w:tc>
          <w:tcPr>
            <w:tcW w:w="244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26.67</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18.75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22.58</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w:t>
            </w:r>
          </w:p>
        </w:tc>
      </w:tr>
      <w:tr w:rsidR="000A4F6C" w:rsidTr="00FA1E34">
        <w:trPr>
          <w:cantSplit/>
        </w:trPr>
        <w:tc>
          <w:tcPr>
            <w:tcW w:w="244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73.33</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93.33</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81.25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77.42</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96.67</w:t>
            </w:r>
          </w:p>
        </w:tc>
      </w:tr>
      <w:tr w:rsidR="000A4F6C" w:rsidTr="00FA1E34">
        <w:trPr>
          <w:cantSplit/>
        </w:trPr>
        <w:tc>
          <w:tcPr>
            <w:tcW w:w="244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650665">
      <w:pPr>
        <w:pStyle w:val="Beschriftung"/>
        <w:rPr>
          <w:sz w:val="20"/>
          <w:szCs w:val="20"/>
          <w:lang w:val="en-GB"/>
        </w:rPr>
      </w:pPr>
      <w:bookmarkStart w:id="406" w:name="IDX71"/>
      <w:bookmarkStart w:id="407" w:name="_Ref532827719"/>
      <w:bookmarkStart w:id="408" w:name="_Toc7688499"/>
      <w:bookmarkEnd w:id="406"/>
      <w:r w:rsidRPr="003076F3">
        <w:rPr>
          <w:sz w:val="20"/>
          <w:szCs w:val="20"/>
          <w:lang w:val="en-GB"/>
        </w:rPr>
        <w:t xml:space="preserve">Table </w:t>
      </w:r>
      <w:r w:rsidRPr="002474CC">
        <w:rPr>
          <w:sz w:val="20"/>
          <w:szCs w:val="20"/>
          <w:lang w:val="en-GB"/>
        </w:rPr>
        <w:fldChar w:fldCharType="begin"/>
      </w:r>
      <w:r w:rsidRPr="003076F3">
        <w:rPr>
          <w:sz w:val="20"/>
          <w:szCs w:val="20"/>
          <w:lang w:val="en-GB"/>
        </w:rPr>
        <w:instrText xml:space="preserve"> SEQ Table \* ARABIC </w:instrText>
      </w:r>
      <w:r w:rsidRPr="002474CC">
        <w:rPr>
          <w:sz w:val="20"/>
          <w:szCs w:val="20"/>
          <w:lang w:val="en-GB"/>
        </w:rPr>
        <w:fldChar w:fldCharType="separate"/>
      </w:r>
      <w:r w:rsidR="00635950">
        <w:rPr>
          <w:noProof/>
          <w:sz w:val="20"/>
          <w:szCs w:val="20"/>
          <w:lang w:val="en-GB"/>
        </w:rPr>
        <w:t>87</w:t>
      </w:r>
      <w:r w:rsidRPr="002474CC">
        <w:rPr>
          <w:sz w:val="20"/>
          <w:szCs w:val="20"/>
          <w:lang w:val="en-GB"/>
        </w:rPr>
        <w:fldChar w:fldCharType="end"/>
      </w:r>
      <w:bookmarkEnd w:id="407"/>
      <w:r w:rsidRPr="003076F3">
        <w:rPr>
          <w:sz w:val="20"/>
          <w:szCs w:val="20"/>
          <w:lang w:val="en-GB"/>
        </w:rPr>
        <w:t>: Dosing visits- Urine sample collected</w:t>
      </w:r>
      <w:bookmarkEnd w:id="408"/>
    </w:p>
    <w:tbl>
      <w:tblPr>
        <w:tblW w:w="0" w:type="auto"/>
        <w:tblInd w:w="67" w:type="dxa"/>
        <w:tblLayout w:type="fixed"/>
        <w:tblCellMar>
          <w:left w:w="0" w:type="dxa"/>
          <w:right w:w="0" w:type="dxa"/>
        </w:tblCellMar>
        <w:tblLook w:val="0000" w:firstRow="0" w:lastRow="0" w:firstColumn="0" w:lastColumn="0" w:noHBand="0" w:noVBand="0"/>
      </w:tblPr>
      <w:tblGrid>
        <w:gridCol w:w="2028"/>
        <w:gridCol w:w="362"/>
        <w:gridCol w:w="739"/>
        <w:gridCol w:w="371"/>
        <w:gridCol w:w="739"/>
        <w:gridCol w:w="362"/>
        <w:gridCol w:w="739"/>
        <w:gridCol w:w="371"/>
        <w:gridCol w:w="739"/>
        <w:gridCol w:w="360"/>
        <w:gridCol w:w="739"/>
        <w:gridCol w:w="371"/>
        <w:gridCol w:w="739"/>
      </w:tblGrid>
      <w:tr w:rsidR="000A4F6C" w:rsidTr="00FA1E34">
        <w:trPr>
          <w:cantSplit/>
          <w:tblHeader/>
        </w:trPr>
        <w:tc>
          <w:tcPr>
            <w:tcW w:w="2028"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09" w:name="IDX72"/>
            <w:bookmarkEnd w:id="409"/>
            <w:r>
              <w:rPr>
                <w:rFonts w:cs="Arial"/>
                <w:i/>
                <w:iCs/>
                <w:color w:val="000000"/>
                <w:sz w:val="19"/>
                <w:szCs w:val="19"/>
              </w:rPr>
              <w:t>Urine sample collected</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20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FA1E34">
        <w:trPr>
          <w:cantSplit/>
          <w:tblHeader/>
        </w:trPr>
        <w:tc>
          <w:tcPr>
            <w:tcW w:w="2028"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FA1E34">
        <w:trPr>
          <w:cantSplit/>
          <w:tblHeader/>
        </w:trPr>
        <w:tc>
          <w:tcPr>
            <w:tcW w:w="2028"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FA1E34">
        <w:trPr>
          <w:cantSplit/>
        </w:trPr>
        <w:tc>
          <w:tcPr>
            <w:tcW w:w="202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FA1E34">
        <w:trPr>
          <w:cantSplit/>
        </w:trPr>
        <w:tc>
          <w:tcPr>
            <w:tcW w:w="202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650665">
      <w:pPr>
        <w:pStyle w:val="Beschriftung"/>
        <w:rPr>
          <w:sz w:val="20"/>
          <w:szCs w:val="20"/>
          <w:lang w:val="en-GB"/>
        </w:rPr>
      </w:pPr>
      <w:bookmarkStart w:id="410" w:name="_Ref532827827"/>
      <w:bookmarkStart w:id="411" w:name="_Toc7688500"/>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88</w:t>
      </w:r>
      <w:r w:rsidRPr="003076F3">
        <w:rPr>
          <w:sz w:val="20"/>
          <w:szCs w:val="20"/>
        </w:rPr>
        <w:fldChar w:fldCharType="end"/>
      </w:r>
      <w:bookmarkEnd w:id="410"/>
      <w:r w:rsidRPr="003076F3">
        <w:rPr>
          <w:sz w:val="20"/>
          <w:szCs w:val="20"/>
          <w:lang w:val="en-GB"/>
        </w:rPr>
        <w:t>: Dosing visits- Insulin dose used in 24 h- within the time window of +/- 5 minutes</w:t>
      </w:r>
      <w:bookmarkEnd w:id="411"/>
    </w:p>
    <w:tbl>
      <w:tblPr>
        <w:tblW w:w="0" w:type="auto"/>
        <w:tblInd w:w="67" w:type="dxa"/>
        <w:tblLayout w:type="fixed"/>
        <w:tblCellMar>
          <w:left w:w="0" w:type="dxa"/>
          <w:right w:w="0" w:type="dxa"/>
        </w:tblCellMar>
        <w:tblLook w:val="0000" w:firstRow="0" w:lastRow="0" w:firstColumn="0" w:lastColumn="0" w:noHBand="0" w:noVBand="0"/>
      </w:tblPr>
      <w:tblGrid>
        <w:gridCol w:w="2441"/>
        <w:gridCol w:w="362"/>
        <w:gridCol w:w="739"/>
        <w:gridCol w:w="371"/>
        <w:gridCol w:w="739"/>
        <w:gridCol w:w="362"/>
        <w:gridCol w:w="739"/>
        <w:gridCol w:w="371"/>
        <w:gridCol w:w="739"/>
        <w:gridCol w:w="360"/>
        <w:gridCol w:w="739"/>
        <w:gridCol w:w="371"/>
        <w:gridCol w:w="739"/>
      </w:tblGrid>
      <w:tr w:rsidR="000A4F6C" w:rsidTr="00FA1E34">
        <w:trPr>
          <w:cantSplit/>
          <w:tblHeader/>
        </w:trPr>
        <w:tc>
          <w:tcPr>
            <w:tcW w:w="2441"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412" w:name="IDX73"/>
            <w:bookmarkEnd w:id="412"/>
            <w:r w:rsidRPr="000A4F6C">
              <w:rPr>
                <w:rFonts w:cs="Arial"/>
                <w:i/>
                <w:iCs/>
                <w:color w:val="000000"/>
                <w:sz w:val="19"/>
                <w:szCs w:val="19"/>
                <w:lang w:val="en-GB"/>
              </w:rPr>
              <w:t>Insulin dose used in 24 h- in time window</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20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FA1E34">
        <w:trPr>
          <w:cantSplit/>
          <w:tblHeader/>
        </w:trPr>
        <w:tc>
          <w:tcPr>
            <w:tcW w:w="2441"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r>
      <w:tr w:rsidR="000A4F6C" w:rsidTr="00FA1E34">
        <w:trPr>
          <w:cantSplit/>
          <w:tblHeader/>
        </w:trPr>
        <w:tc>
          <w:tcPr>
            <w:tcW w:w="2441"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FA1E34">
        <w:trPr>
          <w:cantSplit/>
        </w:trPr>
        <w:tc>
          <w:tcPr>
            <w:tcW w:w="244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13.33</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19.35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16.67</w:t>
            </w:r>
          </w:p>
        </w:tc>
      </w:tr>
      <w:tr w:rsidR="000A4F6C" w:rsidTr="00FA1E34">
        <w:trPr>
          <w:cantSplit/>
        </w:trPr>
        <w:tc>
          <w:tcPr>
            <w:tcW w:w="244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66.67</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86.67</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80.65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83.33</w:t>
            </w:r>
          </w:p>
        </w:tc>
      </w:tr>
      <w:tr w:rsidR="000A4F6C" w:rsidTr="00FA1E34">
        <w:trPr>
          <w:cantSplit/>
        </w:trPr>
        <w:tc>
          <w:tcPr>
            <w:tcW w:w="244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2474CC" w:rsidRDefault="002474CC" w:rsidP="00346156">
      <w:pPr>
        <w:rPr>
          <w:lang w:val="en-GB"/>
        </w:rPr>
      </w:pPr>
      <w:bookmarkStart w:id="413" w:name="_Ref532828287"/>
    </w:p>
    <w:p w:rsidR="00C22106" w:rsidRDefault="00C22106" w:rsidP="00346156">
      <w:pPr>
        <w:rPr>
          <w:lang w:val="en-GB"/>
        </w:rPr>
      </w:pPr>
    </w:p>
    <w:p w:rsidR="000A4F6C" w:rsidRPr="003076F3" w:rsidRDefault="000A4F6C" w:rsidP="00650665">
      <w:pPr>
        <w:pStyle w:val="Beschriftung"/>
        <w:rPr>
          <w:sz w:val="20"/>
          <w:szCs w:val="20"/>
          <w:lang w:val="en-GB"/>
        </w:rPr>
      </w:pPr>
      <w:bookmarkStart w:id="414" w:name="_Ref7688194"/>
      <w:bookmarkStart w:id="415" w:name="_Toc7688501"/>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89</w:t>
      </w:r>
      <w:r w:rsidRPr="003076F3">
        <w:rPr>
          <w:sz w:val="20"/>
          <w:szCs w:val="20"/>
        </w:rPr>
        <w:fldChar w:fldCharType="end"/>
      </w:r>
      <w:bookmarkEnd w:id="413"/>
      <w:bookmarkEnd w:id="414"/>
      <w:r w:rsidRPr="003076F3">
        <w:rPr>
          <w:sz w:val="20"/>
          <w:szCs w:val="20"/>
          <w:lang w:val="en-GB"/>
        </w:rPr>
        <w:t>: Dosing visits- Amount of insulin at start of connection to DreaMed System [i.E.]</w:t>
      </w:r>
      <w:bookmarkEnd w:id="415"/>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0"/>
        <w:gridCol w:w="739"/>
        <w:gridCol w:w="631"/>
        <w:gridCol w:w="780"/>
        <w:gridCol w:w="739"/>
        <w:gridCol w:w="739"/>
        <w:gridCol w:w="682"/>
      </w:tblGrid>
      <w:tr w:rsidR="000A4F6C" w:rsidTr="00912997">
        <w:trPr>
          <w:cantSplit/>
          <w:tblHeader/>
        </w:trPr>
        <w:tc>
          <w:tcPr>
            <w:tcW w:w="2157"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416" w:name="IDX74"/>
            <w:bookmarkEnd w:id="416"/>
            <w:r w:rsidRPr="000A4F6C">
              <w:rPr>
                <w:rFonts w:cs="Arial"/>
                <w:i/>
                <w:iCs/>
                <w:color w:val="000000"/>
                <w:sz w:val="19"/>
                <w:szCs w:val="19"/>
                <w:lang w:val="en-GB"/>
              </w:rPr>
              <w:t>Insulin at start of connection- Amount</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228.59</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58.09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102.60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284.70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229.67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58.10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251.50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275.00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229.13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57.09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253.25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284.70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237.39</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41.46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159.00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284.00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235.01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31.95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219.50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185.80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284.90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236.24</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36.57</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237.40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159.00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284.90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233.13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49.54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252.60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102.60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284.70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232.34</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46.15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239.50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284.90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232.74</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47.51</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247.60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90.50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284.90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650665">
      <w:pPr>
        <w:pStyle w:val="Beschriftung"/>
        <w:rPr>
          <w:sz w:val="20"/>
          <w:szCs w:val="20"/>
          <w:lang w:val="en-GB"/>
        </w:rPr>
      </w:pPr>
      <w:bookmarkStart w:id="417" w:name="_Ref532828289"/>
      <w:bookmarkStart w:id="418" w:name="_Toc7688502"/>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90</w:t>
      </w:r>
      <w:r w:rsidRPr="003076F3">
        <w:rPr>
          <w:sz w:val="20"/>
          <w:szCs w:val="20"/>
        </w:rPr>
        <w:fldChar w:fldCharType="end"/>
      </w:r>
      <w:bookmarkEnd w:id="417"/>
      <w:r w:rsidRPr="003076F3">
        <w:rPr>
          <w:sz w:val="20"/>
          <w:szCs w:val="20"/>
          <w:lang w:val="en-GB"/>
        </w:rPr>
        <w:t>: Dosing visits- Amount of insulin at the end of connection to DreaMed System [i.E.]</w:t>
      </w:r>
      <w:bookmarkEnd w:id="418"/>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0"/>
        <w:gridCol w:w="739"/>
        <w:gridCol w:w="631"/>
        <w:gridCol w:w="780"/>
        <w:gridCol w:w="739"/>
        <w:gridCol w:w="739"/>
        <w:gridCol w:w="682"/>
      </w:tblGrid>
      <w:tr w:rsidR="000A4F6C" w:rsidTr="00912997">
        <w:trPr>
          <w:cantSplit/>
          <w:tblHeader/>
        </w:trPr>
        <w:tc>
          <w:tcPr>
            <w:tcW w:w="2157"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419" w:name="IDX75"/>
            <w:bookmarkEnd w:id="419"/>
            <w:r w:rsidRPr="000A4F6C">
              <w:rPr>
                <w:rFonts w:cs="Arial"/>
                <w:i/>
                <w:iCs/>
                <w:color w:val="000000"/>
                <w:sz w:val="19"/>
                <w:szCs w:val="19"/>
                <w:lang w:val="en-GB"/>
              </w:rPr>
              <w:t>Insulin at the end of connection- Amount</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193.99</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58.90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208.80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75.40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261.50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183.07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54.83</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194.50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244.00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188.53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56.19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204.20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261.50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203.73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40.69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215.40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131.90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255.60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209.48</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32.41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199.00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156.50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256.10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206.51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36.42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213.90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131.90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256.10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199.02</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49.71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213.90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75.40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261.50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196.28</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46.25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197.20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256.10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197.67</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47.66</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208.30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261.50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650665">
      <w:pPr>
        <w:pStyle w:val="Beschriftung"/>
        <w:rPr>
          <w:sz w:val="20"/>
          <w:szCs w:val="20"/>
          <w:lang w:val="en-GB"/>
        </w:rPr>
      </w:pPr>
      <w:bookmarkStart w:id="420" w:name="_Ref532828110"/>
      <w:bookmarkStart w:id="421" w:name="_Ref6295529"/>
      <w:bookmarkStart w:id="422" w:name="_Toc7688503"/>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91</w:t>
      </w:r>
      <w:r w:rsidRPr="003076F3">
        <w:rPr>
          <w:sz w:val="20"/>
          <w:szCs w:val="20"/>
        </w:rPr>
        <w:fldChar w:fldCharType="end"/>
      </w:r>
      <w:bookmarkEnd w:id="420"/>
      <w:bookmarkEnd w:id="421"/>
      <w:r w:rsidRPr="003076F3">
        <w:rPr>
          <w:sz w:val="20"/>
          <w:szCs w:val="20"/>
          <w:lang w:val="en-GB"/>
        </w:rPr>
        <w:t>: Dosing visits- Amount of insulin used in 24 h [i.E./kg/24h]</w:t>
      </w:r>
      <w:bookmarkEnd w:id="422"/>
    </w:p>
    <w:tbl>
      <w:tblPr>
        <w:tblW w:w="0" w:type="auto"/>
        <w:tblInd w:w="67" w:type="dxa"/>
        <w:tblLayout w:type="fixed"/>
        <w:tblCellMar>
          <w:left w:w="0" w:type="dxa"/>
          <w:right w:w="0" w:type="dxa"/>
        </w:tblCellMar>
        <w:tblLook w:val="0000" w:firstRow="0" w:lastRow="0" w:firstColumn="0" w:lastColumn="0" w:noHBand="0" w:noVBand="0"/>
      </w:tblPr>
      <w:tblGrid>
        <w:gridCol w:w="1171"/>
        <w:gridCol w:w="986"/>
        <w:gridCol w:w="360"/>
        <w:gridCol w:w="630"/>
        <w:gridCol w:w="522"/>
        <w:gridCol w:w="780"/>
        <w:gridCol w:w="522"/>
        <w:gridCol w:w="522"/>
        <w:gridCol w:w="682"/>
      </w:tblGrid>
      <w:tr w:rsidR="000A4F6C" w:rsidTr="00912997">
        <w:trPr>
          <w:cantSplit/>
          <w:tblHeader/>
        </w:trPr>
        <w:tc>
          <w:tcPr>
            <w:tcW w:w="2157"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423" w:name="IDX76"/>
            <w:bookmarkEnd w:id="423"/>
            <w:r w:rsidRPr="000A4F6C">
              <w:rPr>
                <w:rFonts w:cs="Arial"/>
                <w:i/>
                <w:iCs/>
                <w:color w:val="000000"/>
                <w:sz w:val="19"/>
                <w:szCs w:val="19"/>
                <w:lang w:val="en-GB"/>
              </w:rPr>
              <w:t>Insulin dose used in 24 h</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0.47</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0.46</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0.68</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0.42</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0.87</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0.56</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0.87</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0.07</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0.49</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0.62</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0.38</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0.37</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0.49</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0.43</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0.62</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0.49</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0.49</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0.34</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0.68</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visit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0.51</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0.17</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0.49</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0.15</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0.87</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8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w:t>
            </w:r>
          </w:p>
        </w:tc>
        <w:tc>
          <w:tcPr>
            <w:tcW w:w="63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0.50</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0.13</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0.49</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0.15</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0.87</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C22106" w:rsidRDefault="00C22106" w:rsidP="00650665">
      <w:pPr>
        <w:spacing w:before="480" w:beforeAutospacing="0" w:after="0" w:afterAutospacing="0"/>
        <w:contextualSpacing w:val="0"/>
        <w:rPr>
          <w:u w:val="single"/>
          <w:lang w:val="en-GB"/>
        </w:rPr>
      </w:pPr>
    </w:p>
    <w:p w:rsidR="00C22106" w:rsidRDefault="00C22106" w:rsidP="00650665">
      <w:pPr>
        <w:spacing w:before="480" w:beforeAutospacing="0" w:after="0" w:afterAutospacing="0"/>
        <w:contextualSpacing w:val="0"/>
        <w:rPr>
          <w:u w:val="single"/>
          <w:lang w:val="en-GB"/>
        </w:rPr>
      </w:pPr>
    </w:p>
    <w:p w:rsidR="00FE1E6A" w:rsidRPr="00D8780E" w:rsidRDefault="00FE0C9F" w:rsidP="00650665">
      <w:pPr>
        <w:spacing w:before="480" w:beforeAutospacing="0" w:after="0" w:afterAutospacing="0"/>
        <w:contextualSpacing w:val="0"/>
        <w:rPr>
          <w:u w:val="single"/>
          <w:lang w:val="en-GB"/>
        </w:rPr>
      </w:pPr>
      <w:r w:rsidRPr="00D8780E">
        <w:rPr>
          <w:u w:val="single"/>
          <w:lang w:val="en-GB"/>
        </w:rPr>
        <w:lastRenderedPageBreak/>
        <w:t>Phone calls</w:t>
      </w:r>
    </w:p>
    <w:p w:rsidR="00FE0C9F" w:rsidRPr="00D8780E" w:rsidRDefault="00D8780E" w:rsidP="007127C4">
      <w:pPr>
        <w:rPr>
          <w:lang w:val="en-GB"/>
        </w:rPr>
      </w:pPr>
      <w:r w:rsidRPr="00D8780E">
        <w:rPr>
          <w:lang w:val="en-GB"/>
        </w:rPr>
        <w:t>The phone calls were carried out with all patients (</w:t>
      </w:r>
      <w:r w:rsidRPr="00D8780E">
        <w:fldChar w:fldCharType="begin"/>
      </w:r>
      <w:r w:rsidRPr="00D8780E">
        <w:rPr>
          <w:lang w:val="en-GB"/>
        </w:rPr>
        <w:instrText xml:space="preserve"> REF _Ref532828488 \h  \* MERGEFORMAT </w:instrText>
      </w:r>
      <w:r w:rsidRPr="00D8780E">
        <w:fldChar w:fldCharType="separate"/>
      </w:r>
      <w:r w:rsidR="00372F5F" w:rsidRPr="00372F5F">
        <w:rPr>
          <w:rFonts w:cs="Arial"/>
          <w:bCs/>
          <w:color w:val="000000"/>
          <w:lang w:val="en-GB"/>
        </w:rPr>
        <w:t xml:space="preserve">Table </w:t>
      </w:r>
      <w:r w:rsidR="00372F5F" w:rsidRPr="00372F5F">
        <w:rPr>
          <w:rFonts w:cs="Arial"/>
          <w:bCs/>
          <w:noProof/>
          <w:color w:val="000000"/>
          <w:lang w:val="en-GB"/>
        </w:rPr>
        <w:t>85</w:t>
      </w:r>
      <w:r w:rsidRPr="00D8780E">
        <w:fldChar w:fldCharType="end"/>
      </w:r>
      <w:r w:rsidRPr="00D8780E">
        <w:rPr>
          <w:lang w:val="en-GB"/>
        </w:rPr>
        <w:t>)</w:t>
      </w:r>
      <w:r>
        <w:rPr>
          <w:lang w:val="en-GB"/>
        </w:rPr>
        <w:t xml:space="preserve"> </w:t>
      </w:r>
      <w:r w:rsidR="00FA1E34">
        <w:rPr>
          <w:lang w:val="en-GB"/>
        </w:rPr>
        <w:t>but</w:t>
      </w:r>
      <w:r>
        <w:rPr>
          <w:lang w:val="en-GB"/>
        </w:rPr>
        <w:t xml:space="preserve"> problems/questions were </w:t>
      </w:r>
      <w:r w:rsidR="00FA1E34">
        <w:rPr>
          <w:lang w:val="en-GB"/>
        </w:rPr>
        <w:t xml:space="preserve">only </w:t>
      </w:r>
      <w:r>
        <w:rPr>
          <w:lang w:val="en-GB"/>
        </w:rPr>
        <w:t>documented in one case (</w:t>
      </w:r>
      <w:r w:rsidRPr="00D8780E">
        <w:rPr>
          <w:lang w:val="en-GB"/>
        </w:rPr>
        <w:fldChar w:fldCharType="begin"/>
      </w:r>
      <w:r w:rsidRPr="00D8780E">
        <w:rPr>
          <w:lang w:val="en-GB"/>
        </w:rPr>
        <w:instrText xml:space="preserve"> REF _Ref532828530 \h  \* MERGEFORMAT </w:instrText>
      </w:r>
      <w:r w:rsidRPr="00D8780E">
        <w:rPr>
          <w:lang w:val="en-GB"/>
        </w:rPr>
      </w:r>
      <w:r w:rsidRPr="00D8780E">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86</w:t>
      </w:r>
      <w:r w:rsidRPr="00D8780E">
        <w:rPr>
          <w:lang w:val="en-GB"/>
        </w:rPr>
        <w:fldChar w:fldCharType="end"/>
      </w:r>
      <w:r w:rsidR="00CE513D">
        <w:rPr>
          <w:lang w:val="en-GB"/>
        </w:rPr>
        <w:t xml:space="preserve">, </w:t>
      </w:r>
      <w:r w:rsidR="007127C4" w:rsidRPr="007127C4">
        <w:rPr>
          <w:lang w:val="en-GB"/>
        </w:rPr>
        <w:fldChar w:fldCharType="begin"/>
      </w:r>
      <w:r w:rsidR="007127C4" w:rsidRPr="007127C4">
        <w:rPr>
          <w:lang w:val="en-GB"/>
        </w:rPr>
        <w:instrText xml:space="preserve"> REF _Ref532894283 \h  \* MERGEFORMAT </w:instrText>
      </w:r>
      <w:r w:rsidR="007127C4" w:rsidRPr="007127C4">
        <w:rPr>
          <w:lang w:val="en-GB"/>
        </w:rPr>
      </w:r>
      <w:r w:rsidR="007127C4" w:rsidRPr="007127C4">
        <w:rPr>
          <w:lang w:val="en-GB"/>
        </w:rPr>
        <w:fldChar w:fldCharType="separate"/>
      </w:r>
      <w:r w:rsidR="00372F5F" w:rsidRPr="00372F5F">
        <w:rPr>
          <w:bCs/>
          <w:lang w:val="en-GB"/>
        </w:rPr>
        <w:t xml:space="preserve">Appendix </w:t>
      </w:r>
      <w:r w:rsidR="00372F5F" w:rsidRPr="00372F5F">
        <w:rPr>
          <w:bCs/>
          <w:noProof/>
          <w:lang w:val="en-GB"/>
        </w:rPr>
        <w:t>1</w:t>
      </w:r>
      <w:r w:rsidR="007127C4" w:rsidRPr="007127C4">
        <w:rPr>
          <w:lang w:val="en-GB"/>
        </w:rPr>
        <w:fldChar w:fldCharType="end"/>
      </w:r>
      <w:r w:rsidR="007127C4" w:rsidRPr="007127C4">
        <w:rPr>
          <w:lang w:val="en-GB"/>
        </w:rPr>
        <w:t>)</w:t>
      </w:r>
      <w:r w:rsidR="007127C4">
        <w:rPr>
          <w:lang w:val="en-GB"/>
        </w:rPr>
        <w:t>.</w:t>
      </w:r>
    </w:p>
    <w:p w:rsidR="000A4F6C" w:rsidRPr="003076F3" w:rsidRDefault="000A4F6C" w:rsidP="007127C4">
      <w:pPr>
        <w:pStyle w:val="Beschriftung"/>
        <w:rPr>
          <w:sz w:val="20"/>
          <w:szCs w:val="20"/>
          <w:lang w:val="en-GB"/>
        </w:rPr>
      </w:pPr>
      <w:bookmarkStart w:id="424" w:name="_Ref532828488"/>
      <w:bookmarkStart w:id="425" w:name="_Toc7688504"/>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92</w:t>
      </w:r>
      <w:r w:rsidRPr="003076F3">
        <w:rPr>
          <w:sz w:val="20"/>
          <w:szCs w:val="20"/>
        </w:rPr>
        <w:fldChar w:fldCharType="end"/>
      </w:r>
      <w:bookmarkEnd w:id="424"/>
      <w:r w:rsidRPr="003076F3">
        <w:rPr>
          <w:sz w:val="20"/>
          <w:szCs w:val="20"/>
          <w:lang w:val="en-GB"/>
        </w:rPr>
        <w:t>: Phone calls- Performed</w:t>
      </w:r>
      <w:bookmarkEnd w:id="425"/>
    </w:p>
    <w:tbl>
      <w:tblPr>
        <w:tblW w:w="0" w:type="auto"/>
        <w:tblInd w:w="67" w:type="dxa"/>
        <w:tblLayout w:type="fixed"/>
        <w:tblCellMar>
          <w:left w:w="0" w:type="dxa"/>
          <w:right w:w="0" w:type="dxa"/>
        </w:tblCellMar>
        <w:tblLook w:val="0000" w:firstRow="0" w:lastRow="0" w:firstColumn="0" w:lastColumn="0" w:noHBand="0" w:noVBand="0"/>
      </w:tblPr>
      <w:tblGrid>
        <w:gridCol w:w="2092"/>
        <w:gridCol w:w="362"/>
        <w:gridCol w:w="739"/>
        <w:gridCol w:w="371"/>
        <w:gridCol w:w="739"/>
        <w:gridCol w:w="362"/>
        <w:gridCol w:w="739"/>
        <w:gridCol w:w="371"/>
        <w:gridCol w:w="739"/>
        <w:gridCol w:w="360"/>
        <w:gridCol w:w="739"/>
        <w:gridCol w:w="371"/>
        <w:gridCol w:w="739"/>
      </w:tblGrid>
      <w:tr w:rsidR="000A4F6C" w:rsidTr="00FA1E34">
        <w:trPr>
          <w:cantSplit/>
          <w:tblHeader/>
        </w:trPr>
        <w:tc>
          <w:tcPr>
            <w:tcW w:w="2092"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26" w:name="IDX77"/>
            <w:bookmarkEnd w:id="426"/>
            <w:r>
              <w:rPr>
                <w:rFonts w:cs="Arial"/>
                <w:i/>
                <w:iCs/>
                <w:color w:val="000000"/>
                <w:sz w:val="19"/>
                <w:szCs w:val="19"/>
              </w:rPr>
              <w:t>Phone calls- Performed</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20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FA1E34">
        <w:trPr>
          <w:cantSplit/>
          <w:tblHeader/>
        </w:trPr>
        <w:tc>
          <w:tcPr>
            <w:tcW w:w="2092"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call</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call</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call</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call</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call</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call</w:t>
            </w:r>
          </w:p>
        </w:tc>
      </w:tr>
      <w:tr w:rsidR="000A4F6C" w:rsidTr="00FA1E34">
        <w:trPr>
          <w:cantSplit/>
          <w:tblHeader/>
        </w:trPr>
        <w:tc>
          <w:tcPr>
            <w:tcW w:w="2092"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FA1E34">
        <w:trPr>
          <w:cantSplit/>
        </w:trPr>
        <w:tc>
          <w:tcPr>
            <w:tcW w:w="20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FA1E34">
        <w:trPr>
          <w:cantSplit/>
        </w:trPr>
        <w:tc>
          <w:tcPr>
            <w:tcW w:w="209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427" w:name="_Ref532828530"/>
      <w:bookmarkStart w:id="428" w:name="_Toc7688505"/>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93</w:t>
      </w:r>
      <w:r w:rsidRPr="003076F3">
        <w:rPr>
          <w:sz w:val="20"/>
          <w:szCs w:val="20"/>
        </w:rPr>
        <w:fldChar w:fldCharType="end"/>
      </w:r>
      <w:bookmarkEnd w:id="427"/>
      <w:r w:rsidRPr="003076F3">
        <w:rPr>
          <w:sz w:val="20"/>
          <w:szCs w:val="20"/>
          <w:lang w:val="en-GB"/>
        </w:rPr>
        <w:t>: Phone calls- Problems/questions</w:t>
      </w:r>
      <w:bookmarkEnd w:id="428"/>
    </w:p>
    <w:tbl>
      <w:tblPr>
        <w:tblW w:w="0" w:type="auto"/>
        <w:tblInd w:w="67" w:type="dxa"/>
        <w:tblLayout w:type="fixed"/>
        <w:tblCellMar>
          <w:left w:w="0" w:type="dxa"/>
          <w:right w:w="0" w:type="dxa"/>
        </w:tblCellMar>
        <w:tblLook w:val="0000" w:firstRow="0" w:lastRow="0" w:firstColumn="0" w:lastColumn="0" w:noHBand="0" w:noVBand="0"/>
      </w:tblPr>
      <w:tblGrid>
        <w:gridCol w:w="1836"/>
        <w:gridCol w:w="362"/>
        <w:gridCol w:w="739"/>
        <w:gridCol w:w="371"/>
        <w:gridCol w:w="739"/>
        <w:gridCol w:w="362"/>
        <w:gridCol w:w="739"/>
        <w:gridCol w:w="371"/>
        <w:gridCol w:w="739"/>
        <w:gridCol w:w="360"/>
        <w:gridCol w:w="739"/>
        <w:gridCol w:w="371"/>
        <w:gridCol w:w="739"/>
      </w:tblGrid>
      <w:tr w:rsidR="000A4F6C" w:rsidTr="00912997">
        <w:trPr>
          <w:cantSplit/>
          <w:tblHeader/>
        </w:trPr>
        <w:tc>
          <w:tcPr>
            <w:tcW w:w="1836"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29" w:name="IDX78"/>
            <w:bookmarkEnd w:id="429"/>
            <w:r>
              <w:rPr>
                <w:rFonts w:cs="Arial"/>
                <w:i/>
                <w:iCs/>
                <w:color w:val="000000"/>
                <w:sz w:val="19"/>
                <w:szCs w:val="19"/>
              </w:rPr>
              <w:t>Problems/questions</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21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20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1836"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call</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call</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call</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call</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1</w:t>
            </w:r>
            <w:r>
              <w:rPr>
                <w:rFonts w:cs="Arial"/>
                <w:i/>
                <w:iCs/>
                <w:color w:val="000000"/>
                <w:sz w:val="19"/>
                <w:szCs w:val="19"/>
                <w:vertAlign w:val="superscript"/>
              </w:rPr>
              <w:t>st</w:t>
            </w:r>
            <w:r>
              <w:rPr>
                <w:rFonts w:cs="Arial"/>
                <w:i/>
                <w:iCs/>
                <w:color w:val="000000"/>
                <w:sz w:val="19"/>
                <w:szCs w:val="19"/>
              </w:rPr>
              <w:t xml:space="preserve"> call</w:t>
            </w:r>
          </w:p>
        </w:tc>
        <w:tc>
          <w:tcPr>
            <w:tcW w:w="111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2</w:t>
            </w:r>
            <w:r>
              <w:rPr>
                <w:rFonts w:cs="Arial"/>
                <w:i/>
                <w:iCs/>
                <w:color w:val="000000"/>
                <w:sz w:val="19"/>
                <w:szCs w:val="19"/>
                <w:vertAlign w:val="superscript"/>
              </w:rPr>
              <w:t>nd</w:t>
            </w:r>
            <w:r>
              <w:rPr>
                <w:rFonts w:cs="Arial"/>
                <w:i/>
                <w:iCs/>
                <w:color w:val="000000"/>
                <w:sz w:val="19"/>
                <w:szCs w:val="19"/>
              </w:rPr>
              <w:t xml:space="preserve"> call</w:t>
            </w:r>
          </w:p>
        </w:tc>
      </w:tr>
      <w:tr w:rsidR="000A4F6C" w:rsidTr="00912997">
        <w:trPr>
          <w:cantSplit/>
          <w:tblHeader/>
        </w:trPr>
        <w:tc>
          <w:tcPr>
            <w:tcW w:w="1836"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83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96.77</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83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c>
          <w:tcPr>
            <w:tcW w:w="37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912997">
        <w:trPr>
          <w:cantSplit/>
        </w:trPr>
        <w:tc>
          <w:tcPr>
            <w:tcW w:w="183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7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90678D" w:rsidRPr="0090678D" w:rsidRDefault="0090678D" w:rsidP="007127C4">
      <w:pPr>
        <w:spacing w:before="480" w:beforeAutospacing="0" w:after="0" w:afterAutospacing="0"/>
        <w:contextualSpacing w:val="0"/>
        <w:rPr>
          <w:u w:val="single"/>
          <w:lang w:val="en-GB"/>
        </w:rPr>
      </w:pPr>
      <w:r w:rsidRPr="0090678D">
        <w:rPr>
          <w:u w:val="single"/>
          <w:lang w:val="en-GB"/>
        </w:rPr>
        <w:t>Follow-up</w:t>
      </w:r>
    </w:p>
    <w:p w:rsidR="0090678D" w:rsidRDefault="00B953BB" w:rsidP="0090678D">
      <w:pPr>
        <w:rPr>
          <w:lang w:val="en-GB"/>
        </w:rPr>
      </w:pPr>
      <w:r>
        <w:rPr>
          <w:lang w:val="en-GB"/>
        </w:rPr>
        <w:t>Details concerning weight, height, systolic and d</w:t>
      </w:r>
      <w:r w:rsidR="00FA1E34">
        <w:rPr>
          <w:lang w:val="en-GB"/>
        </w:rPr>
        <w:t xml:space="preserve">iastolic blood pressure, pulse, as well as </w:t>
      </w:r>
      <w:r>
        <w:rPr>
          <w:lang w:val="en-GB"/>
        </w:rPr>
        <w:t xml:space="preserve">temperature during the follow-up are given in </w:t>
      </w:r>
      <w:r w:rsidR="002E04DC">
        <w:rPr>
          <w:lang w:val="en-GB"/>
        </w:rPr>
        <w:fldChar w:fldCharType="begin"/>
      </w:r>
      <w:r w:rsidR="002E04DC">
        <w:rPr>
          <w:lang w:val="en-GB"/>
        </w:rPr>
        <w:instrText xml:space="preserve"> REF _Ref532829565 \h  \* MERGEFORMAT </w:instrText>
      </w:r>
      <w:r w:rsidR="002E04DC">
        <w:rPr>
          <w:lang w:val="en-GB"/>
        </w:rPr>
      </w:r>
      <w:r w:rsidR="002E04DC">
        <w:rPr>
          <w:lang w:val="en-GB"/>
        </w:rPr>
        <w:fldChar w:fldCharType="separate"/>
      </w:r>
      <w:r w:rsidR="00372F5F" w:rsidRPr="00372F5F">
        <w:rPr>
          <w:lang w:val="en-GB"/>
        </w:rPr>
        <w:t xml:space="preserve">Table </w:t>
      </w:r>
      <w:r w:rsidR="00372F5F">
        <w:rPr>
          <w:noProof/>
          <w:sz w:val="20"/>
          <w:lang w:val="en-GB"/>
        </w:rPr>
        <w:t>87</w:t>
      </w:r>
      <w:r w:rsidR="002E04DC">
        <w:rPr>
          <w:lang w:val="en-GB"/>
        </w:rPr>
        <w:fldChar w:fldCharType="end"/>
      </w:r>
      <w:r w:rsidRPr="00B953BB">
        <w:rPr>
          <w:lang w:val="en-GB"/>
        </w:rPr>
        <w:t xml:space="preserve"> and </w:t>
      </w:r>
      <w:r w:rsidRPr="00B953BB">
        <w:rPr>
          <w:lang w:val="en-GB"/>
        </w:rPr>
        <w:fldChar w:fldCharType="begin"/>
      </w:r>
      <w:r w:rsidRPr="00B953BB">
        <w:rPr>
          <w:lang w:val="en-GB"/>
        </w:rPr>
        <w:instrText xml:space="preserve"> REF _Ref532829567 \h  \* MERGEFORMAT </w:instrText>
      </w:r>
      <w:r w:rsidRPr="00B953BB">
        <w:rPr>
          <w:lang w:val="en-GB"/>
        </w:rPr>
      </w:r>
      <w:r w:rsidRPr="00B953BB">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88</w:t>
      </w:r>
      <w:r w:rsidRPr="00B953BB">
        <w:rPr>
          <w:lang w:val="en-GB"/>
        </w:rPr>
        <w:fldChar w:fldCharType="end"/>
      </w:r>
      <w:r>
        <w:rPr>
          <w:lang w:val="en-GB"/>
        </w:rPr>
        <w:t xml:space="preserve">. </w:t>
      </w:r>
      <w:r w:rsidR="00B342FA">
        <w:rPr>
          <w:lang w:val="en-GB"/>
        </w:rPr>
        <w:t>P</w:t>
      </w:r>
      <w:r>
        <w:rPr>
          <w:lang w:val="en-GB"/>
        </w:rPr>
        <w:t>hysical examination of the skin revealed 19 significant abnormalities at screening and 14 significant abnormalities were observed at follow-up (</w:t>
      </w:r>
      <w:r w:rsidR="009C1C29" w:rsidRPr="009C1C29">
        <w:rPr>
          <w:lang w:val="en-GB"/>
        </w:rPr>
        <w:fldChar w:fldCharType="begin"/>
      </w:r>
      <w:r w:rsidR="009C1C29" w:rsidRPr="009C1C29">
        <w:rPr>
          <w:lang w:val="en-GB"/>
        </w:rPr>
        <w:instrText xml:space="preserve"> REF _Ref532829867 \h  \* MERGEFORMAT </w:instrText>
      </w:r>
      <w:r w:rsidR="009C1C29" w:rsidRPr="009C1C29">
        <w:rPr>
          <w:lang w:val="en-GB"/>
        </w:rPr>
      </w:r>
      <w:r w:rsidR="009C1C29" w:rsidRPr="009C1C29">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89</w:t>
      </w:r>
      <w:r w:rsidR="009C1C29" w:rsidRPr="009C1C29">
        <w:rPr>
          <w:lang w:val="en-GB"/>
        </w:rPr>
        <w:fldChar w:fldCharType="end"/>
      </w:r>
      <w:r>
        <w:rPr>
          <w:lang w:val="en-GB"/>
        </w:rPr>
        <w:t>).</w:t>
      </w:r>
      <w:r w:rsidR="00CF4C5A">
        <w:rPr>
          <w:lang w:val="en-GB"/>
        </w:rPr>
        <w:t xml:space="preserve"> Blood sample was collected for all patients at follow-up (</w:t>
      </w:r>
      <w:r w:rsidR="00CF4C5A" w:rsidRPr="00CF4C5A">
        <w:rPr>
          <w:lang w:val="en-GB"/>
        </w:rPr>
        <w:fldChar w:fldCharType="begin"/>
      </w:r>
      <w:r w:rsidR="00CF4C5A" w:rsidRPr="00CF4C5A">
        <w:rPr>
          <w:lang w:val="en-GB"/>
        </w:rPr>
        <w:instrText xml:space="preserve"> REF _Ref532830051 \h  \* MERGEFORMAT </w:instrText>
      </w:r>
      <w:r w:rsidR="00CF4C5A" w:rsidRPr="00CF4C5A">
        <w:rPr>
          <w:lang w:val="en-GB"/>
        </w:rPr>
      </w:r>
      <w:r w:rsidR="00CF4C5A" w:rsidRPr="00CF4C5A">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90</w:t>
      </w:r>
      <w:r w:rsidR="00CF4C5A" w:rsidRPr="00CF4C5A">
        <w:rPr>
          <w:lang w:val="en-GB"/>
        </w:rPr>
        <w:fldChar w:fldCharType="end"/>
      </w:r>
      <w:r w:rsidR="00CF4C5A">
        <w:rPr>
          <w:lang w:val="en-GB"/>
        </w:rPr>
        <w:t>).</w:t>
      </w:r>
    </w:p>
    <w:p w:rsidR="000A4F6C" w:rsidRPr="003076F3" w:rsidRDefault="000A4F6C" w:rsidP="007127C4">
      <w:pPr>
        <w:pStyle w:val="Beschriftung"/>
        <w:rPr>
          <w:sz w:val="20"/>
          <w:szCs w:val="20"/>
          <w:lang w:val="en-GB"/>
        </w:rPr>
      </w:pPr>
      <w:bookmarkStart w:id="430" w:name="_Ref532829565"/>
      <w:bookmarkStart w:id="431" w:name="_Toc7688506"/>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94</w:t>
      </w:r>
      <w:r w:rsidRPr="003076F3">
        <w:rPr>
          <w:sz w:val="20"/>
          <w:szCs w:val="20"/>
        </w:rPr>
        <w:fldChar w:fldCharType="end"/>
      </w:r>
      <w:bookmarkEnd w:id="430"/>
      <w:r w:rsidRPr="003076F3">
        <w:rPr>
          <w:sz w:val="20"/>
          <w:szCs w:val="20"/>
          <w:lang w:val="en-GB"/>
        </w:rPr>
        <w:t>: FU- Weight and height</w:t>
      </w:r>
      <w:bookmarkEnd w:id="431"/>
    </w:p>
    <w:tbl>
      <w:tblPr>
        <w:tblW w:w="0" w:type="auto"/>
        <w:tblInd w:w="67" w:type="dxa"/>
        <w:tblLayout w:type="fixed"/>
        <w:tblCellMar>
          <w:left w:w="0" w:type="dxa"/>
          <w:right w:w="0" w:type="dxa"/>
        </w:tblCellMar>
        <w:tblLook w:val="0000" w:firstRow="0" w:lastRow="0" w:firstColumn="0" w:lastColumn="0" w:noHBand="0" w:noVBand="0"/>
      </w:tblPr>
      <w:tblGrid>
        <w:gridCol w:w="1350"/>
        <w:gridCol w:w="1485"/>
        <w:gridCol w:w="1418"/>
        <w:gridCol w:w="1417"/>
      </w:tblGrid>
      <w:tr w:rsidR="000A4F6C" w:rsidRPr="00B953BB" w:rsidTr="00B342FA">
        <w:trPr>
          <w:cantSplit/>
          <w:tblHeader/>
        </w:trPr>
        <w:tc>
          <w:tcPr>
            <w:tcW w:w="135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4D2DF4" w:rsidRDefault="000A4F6C" w:rsidP="00912997">
            <w:pPr>
              <w:adjustRightInd w:val="0"/>
              <w:spacing w:before="67" w:after="67"/>
              <w:jc w:val="center"/>
              <w:rPr>
                <w:rFonts w:cs="Arial"/>
                <w:i/>
                <w:iCs/>
                <w:color w:val="000000"/>
                <w:sz w:val="19"/>
                <w:szCs w:val="19"/>
                <w:lang w:val="en-GB"/>
              </w:rPr>
            </w:pPr>
            <w:bookmarkStart w:id="432" w:name="IDX79"/>
            <w:bookmarkEnd w:id="432"/>
          </w:p>
        </w:tc>
        <w:tc>
          <w:tcPr>
            <w:tcW w:w="1485"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B953BB" w:rsidRDefault="000A4F6C" w:rsidP="00912997">
            <w:pPr>
              <w:adjustRightInd w:val="0"/>
              <w:spacing w:before="67" w:after="67"/>
              <w:jc w:val="center"/>
              <w:rPr>
                <w:rFonts w:cs="Arial"/>
                <w:i/>
                <w:iCs/>
                <w:color w:val="000000"/>
                <w:sz w:val="19"/>
                <w:szCs w:val="19"/>
                <w:lang w:val="en-GB"/>
              </w:rPr>
            </w:pPr>
            <w:r w:rsidRPr="00B953BB">
              <w:rPr>
                <w:rFonts w:cs="Arial"/>
                <w:i/>
                <w:iCs/>
                <w:color w:val="000000"/>
                <w:sz w:val="19"/>
                <w:szCs w:val="19"/>
                <w:lang w:val="en-GB"/>
              </w:rPr>
              <w:t>Sequence 1 N=15 (100%)</w:t>
            </w:r>
          </w:p>
        </w:tc>
        <w:tc>
          <w:tcPr>
            <w:tcW w:w="141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Pr="00B953BB" w:rsidRDefault="000A4F6C" w:rsidP="00912997">
            <w:pPr>
              <w:adjustRightInd w:val="0"/>
              <w:spacing w:before="67" w:after="67"/>
              <w:jc w:val="center"/>
              <w:rPr>
                <w:rFonts w:cs="Arial"/>
                <w:i/>
                <w:iCs/>
                <w:color w:val="000000"/>
                <w:sz w:val="19"/>
                <w:szCs w:val="19"/>
                <w:lang w:val="en-GB"/>
              </w:rPr>
            </w:pPr>
            <w:r w:rsidRPr="00B953BB">
              <w:rPr>
                <w:rFonts w:cs="Arial"/>
                <w:i/>
                <w:iCs/>
                <w:color w:val="000000"/>
                <w:sz w:val="19"/>
                <w:szCs w:val="19"/>
                <w:lang w:val="en-GB"/>
              </w:rPr>
              <w:t>Sequence 2 N=16 (100%)</w:t>
            </w:r>
          </w:p>
        </w:tc>
        <w:tc>
          <w:tcPr>
            <w:tcW w:w="1417" w:type="dxa"/>
            <w:tcBorders>
              <w:top w:val="single" w:sz="4" w:space="0" w:color="000000"/>
              <w:left w:val="nil"/>
              <w:bottom w:val="single" w:sz="4" w:space="0" w:color="000000"/>
              <w:right w:val="nil"/>
            </w:tcBorders>
            <w:shd w:val="clear" w:color="auto" w:fill="FFFFFF"/>
            <w:tcMar>
              <w:left w:w="67" w:type="dxa"/>
              <w:right w:w="67" w:type="dxa"/>
            </w:tcMar>
            <w:vAlign w:val="bottom"/>
          </w:tcPr>
          <w:p w:rsidR="00B342FA" w:rsidRDefault="000A4F6C" w:rsidP="00912997">
            <w:pPr>
              <w:adjustRightInd w:val="0"/>
              <w:spacing w:before="67" w:after="67"/>
              <w:jc w:val="center"/>
              <w:rPr>
                <w:rFonts w:cs="Arial"/>
                <w:i/>
                <w:iCs/>
                <w:color w:val="000000"/>
                <w:sz w:val="19"/>
                <w:szCs w:val="19"/>
                <w:lang w:val="en-GB"/>
              </w:rPr>
            </w:pPr>
            <w:r w:rsidRPr="00B953BB">
              <w:rPr>
                <w:rFonts w:cs="Arial"/>
                <w:i/>
                <w:iCs/>
                <w:color w:val="000000"/>
                <w:sz w:val="19"/>
                <w:szCs w:val="19"/>
                <w:lang w:val="en-GB"/>
              </w:rPr>
              <w:t xml:space="preserve">Total </w:t>
            </w:r>
          </w:p>
          <w:p w:rsidR="000A4F6C" w:rsidRPr="00B953BB" w:rsidRDefault="000A4F6C" w:rsidP="00912997">
            <w:pPr>
              <w:adjustRightInd w:val="0"/>
              <w:spacing w:before="67" w:after="67"/>
              <w:jc w:val="center"/>
              <w:rPr>
                <w:rFonts w:cs="Arial"/>
                <w:i/>
                <w:iCs/>
                <w:color w:val="000000"/>
                <w:sz w:val="19"/>
                <w:szCs w:val="19"/>
                <w:lang w:val="en-GB"/>
              </w:rPr>
            </w:pPr>
            <w:r w:rsidRPr="00B953BB">
              <w:rPr>
                <w:rFonts w:cs="Arial"/>
                <w:i/>
                <w:iCs/>
                <w:color w:val="000000"/>
                <w:sz w:val="19"/>
                <w:szCs w:val="19"/>
                <w:lang w:val="en-GB"/>
              </w:rPr>
              <w:t>N=31 (100%)</w:t>
            </w:r>
          </w:p>
        </w:tc>
      </w:tr>
      <w:tr w:rsidR="000A4F6C" w:rsidRPr="00B953BB" w:rsidTr="00B342FA">
        <w:trPr>
          <w:cantSplit/>
        </w:trPr>
        <w:tc>
          <w:tcPr>
            <w:tcW w:w="1350" w:type="dxa"/>
            <w:tcBorders>
              <w:top w:val="nil"/>
              <w:left w:val="nil"/>
              <w:bottom w:val="nil"/>
              <w:right w:val="nil"/>
            </w:tcBorders>
            <w:shd w:val="clear" w:color="auto" w:fill="FFFFFF"/>
            <w:tcMar>
              <w:left w:w="67" w:type="dxa"/>
              <w:right w:w="67" w:type="dxa"/>
            </w:tcMar>
          </w:tcPr>
          <w:p w:rsidR="000A4F6C" w:rsidRPr="00B953BB" w:rsidRDefault="000A4F6C" w:rsidP="00912997">
            <w:pPr>
              <w:adjustRightInd w:val="0"/>
              <w:spacing w:before="67" w:after="67"/>
              <w:rPr>
                <w:rFonts w:cs="Arial"/>
                <w:color w:val="000000"/>
                <w:sz w:val="19"/>
                <w:szCs w:val="19"/>
                <w:lang w:val="en-GB"/>
              </w:rPr>
            </w:pPr>
          </w:p>
        </w:tc>
        <w:tc>
          <w:tcPr>
            <w:tcW w:w="1485" w:type="dxa"/>
            <w:tcBorders>
              <w:top w:val="nil"/>
              <w:left w:val="nil"/>
              <w:bottom w:val="nil"/>
              <w:right w:val="nil"/>
            </w:tcBorders>
            <w:shd w:val="clear" w:color="auto" w:fill="FFFFFF"/>
            <w:tcMar>
              <w:left w:w="67" w:type="dxa"/>
              <w:right w:w="67" w:type="dxa"/>
            </w:tcMar>
          </w:tcPr>
          <w:p w:rsidR="000A4F6C" w:rsidRPr="00B953BB" w:rsidRDefault="000A4F6C" w:rsidP="00912997">
            <w:pPr>
              <w:adjustRightInd w:val="0"/>
              <w:spacing w:before="67" w:after="67"/>
              <w:rPr>
                <w:rFonts w:cs="Arial"/>
                <w:color w:val="000000"/>
                <w:sz w:val="19"/>
                <w:szCs w:val="19"/>
                <w:lang w:val="en-GB"/>
              </w:rPr>
            </w:pPr>
          </w:p>
        </w:tc>
        <w:tc>
          <w:tcPr>
            <w:tcW w:w="1418" w:type="dxa"/>
            <w:tcBorders>
              <w:top w:val="nil"/>
              <w:left w:val="nil"/>
              <w:bottom w:val="nil"/>
              <w:right w:val="nil"/>
            </w:tcBorders>
            <w:shd w:val="clear" w:color="auto" w:fill="FFFFFF"/>
            <w:tcMar>
              <w:left w:w="67" w:type="dxa"/>
              <w:right w:w="67" w:type="dxa"/>
            </w:tcMar>
          </w:tcPr>
          <w:p w:rsidR="000A4F6C" w:rsidRPr="00B953BB" w:rsidRDefault="000A4F6C" w:rsidP="00912997">
            <w:pPr>
              <w:adjustRightInd w:val="0"/>
              <w:spacing w:before="67" w:after="67"/>
              <w:rPr>
                <w:rFonts w:cs="Arial"/>
                <w:color w:val="000000"/>
                <w:sz w:val="19"/>
                <w:szCs w:val="19"/>
                <w:lang w:val="en-GB"/>
              </w:rPr>
            </w:pPr>
          </w:p>
        </w:tc>
        <w:tc>
          <w:tcPr>
            <w:tcW w:w="1417" w:type="dxa"/>
            <w:tcBorders>
              <w:top w:val="nil"/>
              <w:left w:val="nil"/>
              <w:bottom w:val="nil"/>
              <w:right w:val="nil"/>
            </w:tcBorders>
            <w:shd w:val="clear" w:color="auto" w:fill="FFFFFF"/>
            <w:tcMar>
              <w:left w:w="67" w:type="dxa"/>
              <w:right w:w="67" w:type="dxa"/>
            </w:tcMar>
          </w:tcPr>
          <w:p w:rsidR="000A4F6C" w:rsidRPr="00B953BB" w:rsidRDefault="000A4F6C" w:rsidP="00912997">
            <w:pPr>
              <w:adjustRightInd w:val="0"/>
              <w:spacing w:before="67" w:after="67"/>
              <w:rPr>
                <w:rFonts w:cs="Arial"/>
                <w:color w:val="000000"/>
                <w:sz w:val="19"/>
                <w:szCs w:val="19"/>
                <w:lang w:val="en-GB"/>
              </w:rPr>
            </w:pP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Weight [kg]</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71.05</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66.48</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68.69</w:t>
            </w: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11.83</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8.24</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10.23</w:t>
            </w: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55.60</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51.60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51.60</w:t>
            </w: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67.30</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64.60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67.30</w:t>
            </w: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102.60</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79.20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102.60</w:t>
            </w: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Height [m]</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lastRenderedPageBreak/>
              <w:t xml:space="preserve">    Mean</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1.71</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1.74</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1.72</w:t>
            </w: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0.08</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0.09</w:t>
            </w: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1.61</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1.59</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1.59</w:t>
            </w:r>
          </w:p>
        </w:tc>
      </w:tr>
      <w:tr w:rsidR="000A4F6C" w:rsidTr="00B342FA">
        <w:trPr>
          <w:cantSplit/>
        </w:trPr>
        <w:tc>
          <w:tcPr>
            <w:tcW w:w="135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48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1.69</w:t>
            </w:r>
          </w:p>
        </w:tc>
        <w:tc>
          <w:tcPr>
            <w:tcW w:w="141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1.73</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1.69</w:t>
            </w:r>
          </w:p>
        </w:tc>
      </w:tr>
      <w:tr w:rsidR="000A4F6C" w:rsidTr="00B342FA">
        <w:trPr>
          <w:cantSplit/>
        </w:trPr>
        <w:tc>
          <w:tcPr>
            <w:tcW w:w="135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48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1.88</w:t>
            </w:r>
          </w:p>
        </w:tc>
        <w:tc>
          <w:tcPr>
            <w:tcW w:w="141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w:t>
            </w:r>
          </w:p>
        </w:tc>
        <w:tc>
          <w:tcPr>
            <w:tcW w:w="141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1.95</w:t>
            </w:r>
          </w:p>
        </w:tc>
      </w:tr>
    </w:tbl>
    <w:p w:rsidR="000A4F6C" w:rsidRPr="003076F3" w:rsidRDefault="000A4F6C" w:rsidP="007127C4">
      <w:pPr>
        <w:pStyle w:val="Beschriftung"/>
        <w:rPr>
          <w:sz w:val="20"/>
          <w:szCs w:val="20"/>
        </w:rPr>
      </w:pPr>
      <w:bookmarkStart w:id="433" w:name="_Ref532829567"/>
      <w:bookmarkStart w:id="434" w:name="_Toc7688507"/>
      <w:r w:rsidRPr="003076F3">
        <w:rPr>
          <w:sz w:val="20"/>
          <w:szCs w:val="20"/>
        </w:rPr>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95</w:t>
      </w:r>
      <w:r w:rsidR="0033332F" w:rsidRPr="003076F3">
        <w:rPr>
          <w:noProof/>
          <w:sz w:val="20"/>
          <w:szCs w:val="20"/>
        </w:rPr>
        <w:fldChar w:fldCharType="end"/>
      </w:r>
      <w:bookmarkEnd w:id="433"/>
      <w:r w:rsidRPr="003076F3">
        <w:rPr>
          <w:sz w:val="20"/>
          <w:szCs w:val="20"/>
        </w:rPr>
        <w:t>: FU- Vital signs</w:t>
      </w:r>
      <w:bookmarkEnd w:id="434"/>
    </w:p>
    <w:tbl>
      <w:tblPr>
        <w:tblW w:w="0" w:type="auto"/>
        <w:tblInd w:w="67" w:type="dxa"/>
        <w:tblLayout w:type="fixed"/>
        <w:tblCellMar>
          <w:left w:w="0" w:type="dxa"/>
          <w:right w:w="0" w:type="dxa"/>
        </w:tblCellMar>
        <w:tblLook w:val="0000" w:firstRow="0" w:lastRow="0" w:firstColumn="0" w:lastColumn="0" w:noHBand="0" w:noVBand="0"/>
      </w:tblPr>
      <w:tblGrid>
        <w:gridCol w:w="2943"/>
        <w:gridCol w:w="1310"/>
        <w:gridCol w:w="1417"/>
        <w:gridCol w:w="1359"/>
      </w:tblGrid>
      <w:tr w:rsidR="000A4F6C" w:rsidTr="00B342FA">
        <w:trPr>
          <w:cantSplit/>
          <w:tblHeader/>
        </w:trPr>
        <w:tc>
          <w:tcPr>
            <w:tcW w:w="2943"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bookmarkStart w:id="435" w:name="IDX80"/>
            <w:bookmarkEnd w:id="435"/>
          </w:p>
        </w:tc>
        <w:tc>
          <w:tcPr>
            <w:tcW w:w="131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 N=15 (100%)</w:t>
            </w:r>
          </w:p>
        </w:tc>
        <w:tc>
          <w:tcPr>
            <w:tcW w:w="141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 N=16 (100%)</w:t>
            </w:r>
          </w:p>
        </w:tc>
        <w:tc>
          <w:tcPr>
            <w:tcW w:w="1359" w:type="dxa"/>
            <w:tcBorders>
              <w:top w:val="single" w:sz="4" w:space="0" w:color="000000"/>
              <w:left w:val="nil"/>
              <w:bottom w:val="single" w:sz="4" w:space="0" w:color="000000"/>
              <w:right w:val="nil"/>
            </w:tcBorders>
            <w:shd w:val="clear" w:color="auto" w:fill="FFFFFF"/>
            <w:tcMar>
              <w:left w:w="67" w:type="dxa"/>
              <w:right w:w="67" w:type="dxa"/>
            </w:tcMar>
            <w:vAlign w:val="bottom"/>
          </w:tcPr>
          <w:p w:rsidR="00B342FA" w:rsidRDefault="000A4F6C" w:rsidP="00912997">
            <w:pPr>
              <w:adjustRightInd w:val="0"/>
              <w:spacing w:before="67" w:after="67"/>
              <w:jc w:val="center"/>
              <w:rPr>
                <w:rFonts w:cs="Arial"/>
                <w:i/>
                <w:iCs/>
                <w:color w:val="000000"/>
                <w:sz w:val="19"/>
                <w:szCs w:val="19"/>
              </w:rPr>
            </w:pPr>
            <w:r>
              <w:rPr>
                <w:rFonts w:cs="Arial"/>
                <w:i/>
                <w:iCs/>
                <w:color w:val="000000"/>
                <w:sz w:val="19"/>
                <w:szCs w:val="19"/>
              </w:rPr>
              <w:t xml:space="preserve">Total </w:t>
            </w:r>
          </w:p>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N=31 (100%)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Systolic blood pressure [mmHg]</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127.27</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124.06</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125.61</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10.18</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9.41</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9.76</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105.00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109.00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105.00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130.00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123.50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127.00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144.00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138.00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144.00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Diastolic blood pressure [mmHg]</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61.93</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63.56</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62.77</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7.34</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6.54</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6.87</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43.00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51.00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43.00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62.00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63.50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63.00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75.00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73.00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75.00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Pulse [bpm]</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77.80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82.00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79.97</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15.26</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13.32</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14.21</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57.00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61.00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57.00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76.00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79.00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77.00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Max</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109.00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103.00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109.00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Temperature [</w:t>
            </w:r>
            <w:r>
              <w:rPr>
                <w:rFonts w:cs="Arial"/>
                <w:color w:val="000000"/>
                <w:sz w:val="19"/>
                <w:szCs w:val="19"/>
                <w:vertAlign w:val="superscript"/>
              </w:rPr>
              <w:t>o</w:t>
            </w:r>
            <w:r>
              <w:rPr>
                <w:rFonts w:cs="Arial"/>
                <w:color w:val="000000"/>
                <w:sz w:val="19"/>
                <w:szCs w:val="19"/>
              </w:rPr>
              <w:t>C]</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NMiss</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Mean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36.82</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36.84</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36.83</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Std</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0.32</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0.52</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0.43</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Min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36.20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36.00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36.00</w:t>
            </w:r>
          </w:p>
        </w:tc>
      </w:tr>
      <w:tr w:rsidR="000A4F6C" w:rsidTr="00B342FA">
        <w:trPr>
          <w:cantSplit/>
        </w:trPr>
        <w:tc>
          <w:tcPr>
            <w:tcW w:w="294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 xml:space="preserve">    Median</w:t>
            </w:r>
          </w:p>
        </w:tc>
        <w:tc>
          <w:tcPr>
            <w:tcW w:w="131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36.90</w:t>
            </w:r>
          </w:p>
        </w:tc>
        <w:tc>
          <w:tcPr>
            <w:tcW w:w="141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36.80</w:t>
            </w:r>
          </w:p>
        </w:tc>
        <w:tc>
          <w:tcPr>
            <w:tcW w:w="135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36.90</w:t>
            </w:r>
          </w:p>
        </w:tc>
      </w:tr>
      <w:tr w:rsidR="000A4F6C" w:rsidTr="00B342FA">
        <w:trPr>
          <w:cantSplit/>
        </w:trPr>
        <w:tc>
          <w:tcPr>
            <w:tcW w:w="294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lastRenderedPageBreak/>
              <w:t xml:space="preserve">    Max</w:t>
            </w:r>
          </w:p>
        </w:tc>
        <w:tc>
          <w:tcPr>
            <w:tcW w:w="131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37.30</w:t>
            </w:r>
          </w:p>
        </w:tc>
        <w:tc>
          <w:tcPr>
            <w:tcW w:w="141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38.10</w:t>
            </w:r>
          </w:p>
        </w:tc>
        <w:tc>
          <w:tcPr>
            <w:tcW w:w="135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38.10</w:t>
            </w:r>
          </w:p>
        </w:tc>
      </w:tr>
    </w:tbl>
    <w:p w:rsidR="000A4F6C" w:rsidRDefault="000A4F6C" w:rsidP="000A4F6C">
      <w:pPr>
        <w:adjustRightInd w:val="0"/>
        <w:rPr>
          <w:rFonts w:cs="Arial"/>
          <w:color w:val="000000"/>
          <w:sz w:val="19"/>
          <w:szCs w:val="19"/>
        </w:rPr>
      </w:pPr>
    </w:p>
    <w:p w:rsidR="000F0CC7" w:rsidRDefault="000F0CC7" w:rsidP="000A4F6C">
      <w:pPr>
        <w:adjustRightInd w:val="0"/>
        <w:spacing w:before="10" w:after="10"/>
        <w:rPr>
          <w:rFonts w:cs="Arial"/>
          <w:b/>
          <w:bCs/>
          <w:color w:val="000000"/>
        </w:rPr>
        <w:sectPr w:rsidR="000F0CC7" w:rsidSect="006A0138">
          <w:footerReference w:type="default" r:id="rId48"/>
          <w:pgSz w:w="11905" w:h="16837" w:code="9"/>
          <w:pgMar w:top="1418" w:right="1418" w:bottom="1134" w:left="1418" w:header="708" w:footer="708" w:gutter="0"/>
          <w:cols w:space="708"/>
          <w:docGrid w:linePitch="360"/>
        </w:sectPr>
      </w:pPr>
    </w:p>
    <w:p w:rsidR="000A4F6C" w:rsidRPr="003076F3" w:rsidRDefault="000A4F6C" w:rsidP="007127C4">
      <w:pPr>
        <w:pStyle w:val="Beschriftung"/>
        <w:rPr>
          <w:sz w:val="20"/>
          <w:szCs w:val="20"/>
        </w:rPr>
      </w:pPr>
      <w:bookmarkStart w:id="436" w:name="_Ref532829867"/>
      <w:bookmarkStart w:id="437" w:name="_Toc7688508"/>
      <w:r w:rsidRPr="003076F3">
        <w:rPr>
          <w:sz w:val="20"/>
          <w:szCs w:val="20"/>
        </w:rPr>
        <w:lastRenderedPageBreak/>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96</w:t>
      </w:r>
      <w:r w:rsidR="0033332F" w:rsidRPr="003076F3">
        <w:rPr>
          <w:noProof/>
          <w:sz w:val="20"/>
          <w:szCs w:val="20"/>
        </w:rPr>
        <w:fldChar w:fldCharType="end"/>
      </w:r>
      <w:bookmarkEnd w:id="436"/>
      <w:r w:rsidRPr="003076F3">
        <w:rPr>
          <w:sz w:val="20"/>
          <w:szCs w:val="20"/>
        </w:rPr>
        <w:t>: Physical examination</w:t>
      </w:r>
      <w:bookmarkEnd w:id="437"/>
    </w:p>
    <w:tbl>
      <w:tblPr>
        <w:tblW w:w="0" w:type="auto"/>
        <w:tblInd w:w="67" w:type="dxa"/>
        <w:tblLayout w:type="fixed"/>
        <w:tblCellMar>
          <w:left w:w="0" w:type="dxa"/>
          <w:right w:w="0" w:type="dxa"/>
        </w:tblCellMar>
        <w:tblLook w:val="0000" w:firstRow="0" w:lastRow="0" w:firstColumn="0" w:lastColumn="0" w:noHBand="0" w:noVBand="0"/>
      </w:tblPr>
      <w:tblGrid>
        <w:gridCol w:w="2180"/>
        <w:gridCol w:w="2356"/>
        <w:gridCol w:w="475"/>
        <w:gridCol w:w="739"/>
        <w:gridCol w:w="362"/>
        <w:gridCol w:w="739"/>
        <w:gridCol w:w="581"/>
        <w:gridCol w:w="739"/>
        <w:gridCol w:w="362"/>
        <w:gridCol w:w="739"/>
        <w:gridCol w:w="581"/>
        <w:gridCol w:w="739"/>
        <w:gridCol w:w="360"/>
        <w:gridCol w:w="739"/>
      </w:tblGrid>
      <w:tr w:rsidR="000A4F6C" w:rsidTr="00B342FA">
        <w:trPr>
          <w:cantSplit/>
          <w:tblHeader/>
        </w:trPr>
        <w:tc>
          <w:tcPr>
            <w:tcW w:w="4536"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38" w:name="IDX81"/>
            <w:bookmarkEnd w:id="438"/>
            <w:r>
              <w:rPr>
                <w:rFonts w:cs="Arial"/>
                <w:i/>
                <w:iCs/>
                <w:color w:val="000000"/>
                <w:sz w:val="19"/>
                <w:szCs w:val="19"/>
              </w:rPr>
              <w:t>Physical examination</w:t>
            </w:r>
          </w:p>
        </w:tc>
        <w:tc>
          <w:tcPr>
            <w:tcW w:w="2315"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2421"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2419" w:type="dxa"/>
            <w:gridSpan w:val="4"/>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B342FA">
        <w:trPr>
          <w:cantSplit/>
          <w:tblHeader/>
        </w:trPr>
        <w:tc>
          <w:tcPr>
            <w:tcW w:w="4536"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1214"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Screening</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FU</w:t>
            </w:r>
          </w:p>
        </w:tc>
        <w:tc>
          <w:tcPr>
            <w:tcW w:w="132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Screening</w:t>
            </w:r>
          </w:p>
        </w:tc>
        <w:tc>
          <w:tcPr>
            <w:tcW w:w="1101"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FU</w:t>
            </w:r>
          </w:p>
        </w:tc>
        <w:tc>
          <w:tcPr>
            <w:tcW w:w="1320"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Screening</w:t>
            </w:r>
          </w:p>
        </w:tc>
        <w:tc>
          <w:tcPr>
            <w:tcW w:w="1099" w:type="dxa"/>
            <w:gridSpan w:val="2"/>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FU</w:t>
            </w:r>
          </w:p>
        </w:tc>
      </w:tr>
      <w:tr w:rsidR="000A4F6C" w:rsidTr="00B342FA">
        <w:trPr>
          <w:cantSplit/>
          <w:tblHeader/>
        </w:trPr>
        <w:tc>
          <w:tcPr>
            <w:tcW w:w="4536"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475"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6A0138">
            <w:pPr>
              <w:adjustRightInd w:val="0"/>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B342FA">
        <w:trPr>
          <w:cantSplit/>
        </w:trPr>
        <w:tc>
          <w:tcPr>
            <w:tcW w:w="2180"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Neck, nose, ears, eyes, larynx, cervix</w:t>
            </w: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87.50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90.32</w:t>
            </w:r>
          </w:p>
        </w:tc>
      </w:tr>
      <w:tr w:rsidR="000A4F6C" w:rsidTr="00B342FA">
        <w:trPr>
          <w:cantSplit/>
        </w:trPr>
        <w:tc>
          <w:tcPr>
            <w:tcW w:w="2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Abnormal, non-significant</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12.50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9.68</w:t>
            </w:r>
          </w:p>
        </w:tc>
      </w:tr>
      <w:tr w:rsidR="000A4F6C" w:rsidTr="00B342FA">
        <w:trPr>
          <w:cantSplit/>
        </w:trPr>
        <w:tc>
          <w:tcPr>
            <w:tcW w:w="2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B342FA">
        <w:trPr>
          <w:cantSplit/>
        </w:trPr>
        <w:tc>
          <w:tcPr>
            <w:tcW w:w="218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Respiratory tract</w:t>
            </w: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B342FA">
        <w:trPr>
          <w:cantSplit/>
        </w:trPr>
        <w:tc>
          <w:tcPr>
            <w:tcW w:w="2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B342FA">
        <w:trPr>
          <w:cantSplit/>
        </w:trPr>
        <w:tc>
          <w:tcPr>
            <w:tcW w:w="218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Cardiovascular system</w:t>
            </w: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96.77</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96.77</w:t>
            </w:r>
          </w:p>
        </w:tc>
      </w:tr>
      <w:tr w:rsidR="000A4F6C" w:rsidTr="00B342FA">
        <w:trPr>
          <w:cantSplit/>
        </w:trPr>
        <w:tc>
          <w:tcPr>
            <w:tcW w:w="2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Abnormal, non-significant</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r>
      <w:tr w:rsidR="000A4F6C" w:rsidTr="00B342FA">
        <w:trPr>
          <w:cantSplit/>
        </w:trPr>
        <w:tc>
          <w:tcPr>
            <w:tcW w:w="2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B342FA">
        <w:trPr>
          <w:cantSplit/>
        </w:trPr>
        <w:tc>
          <w:tcPr>
            <w:tcW w:w="218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Gastrointestinal tract</w:t>
            </w: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B342FA">
        <w:trPr>
          <w:cantSplit/>
        </w:trPr>
        <w:tc>
          <w:tcPr>
            <w:tcW w:w="2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B342FA">
        <w:trPr>
          <w:cantSplit/>
        </w:trPr>
        <w:tc>
          <w:tcPr>
            <w:tcW w:w="218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Musculoskeletal system</w:t>
            </w: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96.77</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96.77</w:t>
            </w:r>
          </w:p>
        </w:tc>
      </w:tr>
      <w:tr w:rsidR="000A4F6C" w:rsidTr="00B342FA">
        <w:trPr>
          <w:cantSplit/>
        </w:trPr>
        <w:tc>
          <w:tcPr>
            <w:tcW w:w="2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Abnormal, non-significant</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r>
      <w:tr w:rsidR="000A4F6C" w:rsidTr="00B342FA">
        <w:trPr>
          <w:cantSplit/>
        </w:trPr>
        <w:tc>
          <w:tcPr>
            <w:tcW w:w="2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B342FA">
        <w:trPr>
          <w:cantSplit/>
        </w:trPr>
        <w:tc>
          <w:tcPr>
            <w:tcW w:w="2180" w:type="dxa"/>
            <w:vMerge w:val="restart"/>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Central and peripheral nervous system</w:t>
            </w: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96.77</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B342FA">
        <w:trPr>
          <w:cantSplit/>
        </w:trPr>
        <w:tc>
          <w:tcPr>
            <w:tcW w:w="2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Abnormal, non-significant</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r>
      <w:tr w:rsidR="000A4F6C" w:rsidTr="00B342FA">
        <w:trPr>
          <w:cantSplit/>
        </w:trPr>
        <w:tc>
          <w:tcPr>
            <w:tcW w:w="218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B342FA">
        <w:trPr>
          <w:cantSplit/>
        </w:trPr>
        <w:tc>
          <w:tcPr>
            <w:tcW w:w="2180"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Skin</w:t>
            </w: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Normal</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37.50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56.25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35.48</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51.61</w:t>
            </w:r>
          </w:p>
        </w:tc>
      </w:tr>
      <w:tr w:rsidR="000A4F6C" w:rsidTr="00B342FA">
        <w:trPr>
          <w:cantSplit/>
        </w:trPr>
        <w:tc>
          <w:tcPr>
            <w:tcW w:w="218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Abnormal, non-significant</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r>
      <w:tr w:rsidR="000A4F6C" w:rsidTr="00B342FA">
        <w:trPr>
          <w:cantSplit/>
        </w:trPr>
        <w:tc>
          <w:tcPr>
            <w:tcW w:w="218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Abnormal, significant</w:t>
            </w:r>
          </w:p>
        </w:tc>
        <w:tc>
          <w:tcPr>
            <w:tcW w:w="475"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60.00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62.50</w:t>
            </w:r>
          </w:p>
        </w:tc>
        <w:tc>
          <w:tcPr>
            <w:tcW w:w="36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43.75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61.29</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45.16</w:t>
            </w:r>
          </w:p>
        </w:tc>
      </w:tr>
      <w:tr w:rsidR="000A4F6C" w:rsidTr="00B342FA">
        <w:trPr>
          <w:cantSplit/>
        </w:trPr>
        <w:tc>
          <w:tcPr>
            <w:tcW w:w="218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235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75"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Default="000A4F6C" w:rsidP="000A4F6C">
      <w:pPr>
        <w:adjustRightInd w:val="0"/>
        <w:rPr>
          <w:rFonts w:cs="Arial"/>
          <w:color w:val="000000"/>
          <w:sz w:val="19"/>
          <w:szCs w:val="19"/>
        </w:rPr>
      </w:pPr>
    </w:p>
    <w:p w:rsidR="000F0CC7" w:rsidRDefault="000F0CC7" w:rsidP="000A4F6C">
      <w:pPr>
        <w:adjustRightInd w:val="0"/>
        <w:spacing w:before="10" w:after="10"/>
        <w:rPr>
          <w:rFonts w:cs="Arial"/>
          <w:b/>
          <w:bCs/>
          <w:color w:val="000000"/>
          <w:lang w:val="en-GB"/>
        </w:rPr>
        <w:sectPr w:rsidR="000F0CC7" w:rsidSect="006A0138">
          <w:footerReference w:type="default" r:id="rId49"/>
          <w:pgSz w:w="16837" w:h="11905" w:orient="landscape" w:code="9"/>
          <w:pgMar w:top="1418" w:right="1418" w:bottom="1418" w:left="1134" w:header="708" w:footer="708" w:gutter="0"/>
          <w:cols w:space="708"/>
          <w:docGrid w:linePitch="360"/>
        </w:sectPr>
      </w:pPr>
    </w:p>
    <w:p w:rsidR="000A4F6C" w:rsidRPr="003076F3" w:rsidRDefault="000A4F6C" w:rsidP="007127C4">
      <w:pPr>
        <w:pStyle w:val="Beschriftung"/>
        <w:rPr>
          <w:sz w:val="20"/>
          <w:szCs w:val="20"/>
          <w:lang w:val="en-GB"/>
        </w:rPr>
      </w:pPr>
      <w:bookmarkStart w:id="439" w:name="_Ref532830051"/>
      <w:bookmarkStart w:id="440" w:name="_Toc7688509"/>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97</w:t>
      </w:r>
      <w:r w:rsidRPr="003076F3">
        <w:rPr>
          <w:sz w:val="20"/>
          <w:szCs w:val="20"/>
        </w:rPr>
        <w:fldChar w:fldCharType="end"/>
      </w:r>
      <w:bookmarkEnd w:id="439"/>
      <w:r w:rsidRPr="003076F3">
        <w:rPr>
          <w:sz w:val="20"/>
          <w:szCs w:val="20"/>
          <w:lang w:val="en-GB"/>
        </w:rPr>
        <w:t>: FU- Blood sample collected</w:t>
      </w:r>
      <w:bookmarkEnd w:id="440"/>
    </w:p>
    <w:tbl>
      <w:tblPr>
        <w:tblW w:w="0" w:type="auto"/>
        <w:tblInd w:w="67" w:type="dxa"/>
        <w:tblLayout w:type="fixed"/>
        <w:tblCellMar>
          <w:left w:w="0" w:type="dxa"/>
          <w:right w:w="0" w:type="dxa"/>
        </w:tblCellMar>
        <w:tblLook w:val="0000" w:firstRow="0" w:lastRow="0" w:firstColumn="0" w:lastColumn="0" w:noHBand="0" w:noVBand="0"/>
      </w:tblPr>
      <w:tblGrid>
        <w:gridCol w:w="900"/>
        <w:gridCol w:w="581"/>
        <w:gridCol w:w="739"/>
        <w:gridCol w:w="581"/>
        <w:gridCol w:w="739"/>
        <w:gridCol w:w="360"/>
        <w:gridCol w:w="739"/>
      </w:tblGrid>
      <w:tr w:rsidR="000A4F6C" w:rsidTr="00912997">
        <w:trPr>
          <w:cantSplit/>
          <w:tblHeader/>
        </w:trPr>
        <w:tc>
          <w:tcPr>
            <w:tcW w:w="900"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41" w:name="IDX82"/>
            <w:bookmarkEnd w:id="441"/>
            <w:r>
              <w:rPr>
                <w:rFonts w:cs="Arial"/>
                <w:i/>
                <w:iCs/>
                <w:color w:val="000000"/>
                <w:sz w:val="19"/>
                <w:szCs w:val="19"/>
              </w:rPr>
              <w:t>Blood sample collected</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900"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90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90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442" w:name="_Toc7688510"/>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98</w:t>
      </w:r>
      <w:r w:rsidRPr="003076F3">
        <w:rPr>
          <w:sz w:val="20"/>
          <w:szCs w:val="20"/>
        </w:rPr>
        <w:fldChar w:fldCharType="end"/>
      </w:r>
      <w:r w:rsidRPr="003076F3">
        <w:rPr>
          <w:sz w:val="20"/>
          <w:szCs w:val="20"/>
          <w:lang w:val="en-GB"/>
        </w:rPr>
        <w:t>: FU- Blood sample not collected- Reason</w:t>
      </w:r>
      <w:bookmarkEnd w:id="442"/>
    </w:p>
    <w:p w:rsidR="000A4F6C" w:rsidRPr="0090678D" w:rsidRDefault="0090678D" w:rsidP="000A4F6C">
      <w:pPr>
        <w:adjustRightInd w:val="0"/>
        <w:rPr>
          <w:rFonts w:cs="Arial"/>
          <w:bCs/>
          <w:color w:val="000000"/>
          <w:lang w:val="en-GB"/>
        </w:rPr>
      </w:pPr>
      <w:r w:rsidRPr="0090678D">
        <w:rPr>
          <w:rFonts w:cs="Arial"/>
          <w:bCs/>
          <w:color w:val="000000"/>
          <w:lang w:val="en-GB"/>
        </w:rPr>
        <w:t>Blood samples were collected for all patients.</w:t>
      </w:r>
    </w:p>
    <w:p w:rsidR="0090678D" w:rsidRPr="00A30708" w:rsidRDefault="00A30708" w:rsidP="007127C4">
      <w:pPr>
        <w:adjustRightInd w:val="0"/>
        <w:spacing w:before="480" w:beforeAutospacing="0" w:after="0" w:afterAutospacing="0"/>
        <w:contextualSpacing w:val="0"/>
        <w:rPr>
          <w:rFonts w:cs="Arial"/>
          <w:bCs/>
          <w:color w:val="000000"/>
          <w:u w:val="single"/>
          <w:lang w:val="en-GB"/>
        </w:rPr>
      </w:pPr>
      <w:bookmarkStart w:id="443" w:name="IDX83"/>
      <w:bookmarkEnd w:id="443"/>
      <w:r w:rsidRPr="00A30708">
        <w:rPr>
          <w:rFonts w:cs="Arial"/>
          <w:bCs/>
          <w:color w:val="000000"/>
          <w:u w:val="single"/>
          <w:lang w:val="en-GB"/>
        </w:rPr>
        <w:t>End of trial</w:t>
      </w:r>
    </w:p>
    <w:p w:rsidR="00A30708" w:rsidRPr="00C254BA" w:rsidRDefault="00C254BA" w:rsidP="000A4F6C">
      <w:pPr>
        <w:adjustRightInd w:val="0"/>
        <w:rPr>
          <w:rFonts w:cs="Arial"/>
          <w:bCs/>
          <w:color w:val="000000"/>
          <w:lang w:val="en-GB"/>
        </w:rPr>
      </w:pPr>
      <w:r w:rsidRPr="00C254BA">
        <w:rPr>
          <w:rFonts w:cs="Arial"/>
          <w:bCs/>
          <w:color w:val="000000"/>
          <w:lang w:val="en-GB"/>
        </w:rPr>
        <w:t xml:space="preserve">30 out of 31 patients </w:t>
      </w:r>
      <w:r>
        <w:rPr>
          <w:rFonts w:cs="Arial"/>
          <w:bCs/>
          <w:color w:val="000000"/>
          <w:lang w:val="en-GB"/>
        </w:rPr>
        <w:t>finished the trial regularly and one patient terminated the study prematurely due to investigator’s decision</w:t>
      </w:r>
      <w:r w:rsidR="00D77AFD">
        <w:rPr>
          <w:rFonts w:cs="Arial"/>
          <w:bCs/>
          <w:color w:val="000000"/>
          <w:lang w:val="en-GB"/>
        </w:rPr>
        <w:t xml:space="preserve"> (</w:t>
      </w:r>
      <w:r w:rsidRPr="00C254BA">
        <w:rPr>
          <w:rFonts w:cs="Arial"/>
          <w:bCs/>
          <w:color w:val="000000"/>
          <w:lang w:val="en-GB"/>
        </w:rPr>
        <w:fldChar w:fldCharType="begin"/>
      </w:r>
      <w:r w:rsidRPr="00C254BA">
        <w:rPr>
          <w:rFonts w:cs="Arial"/>
          <w:bCs/>
          <w:color w:val="000000"/>
          <w:lang w:val="en-GB"/>
        </w:rPr>
        <w:instrText xml:space="preserve"> REF _Ref532830290 \h  \* MERGEFORMAT </w:instrText>
      </w:r>
      <w:r w:rsidRPr="00C254BA">
        <w:rPr>
          <w:rFonts w:cs="Arial"/>
          <w:bCs/>
          <w:color w:val="000000"/>
          <w:lang w:val="en-GB"/>
        </w:rPr>
      </w:r>
      <w:r w:rsidRPr="00C254BA">
        <w:rPr>
          <w:rFonts w:cs="Arial"/>
          <w:bCs/>
          <w:color w:val="000000"/>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92</w:t>
      </w:r>
      <w:r w:rsidRPr="00C254BA">
        <w:rPr>
          <w:rFonts w:cs="Arial"/>
          <w:bCs/>
          <w:color w:val="000000"/>
          <w:lang w:val="en-GB"/>
        </w:rPr>
        <w:fldChar w:fldCharType="end"/>
      </w:r>
      <w:r w:rsidR="00621917">
        <w:rPr>
          <w:rFonts w:cs="Arial"/>
          <w:bCs/>
          <w:color w:val="000000"/>
          <w:lang w:val="en-GB"/>
        </w:rPr>
        <w:t xml:space="preserve"> - </w:t>
      </w:r>
      <w:r w:rsidR="00621917" w:rsidRPr="00621917">
        <w:rPr>
          <w:rFonts w:cs="Arial"/>
          <w:bCs/>
          <w:color w:val="000000"/>
          <w:lang w:val="en-GB"/>
        </w:rPr>
        <w:fldChar w:fldCharType="begin"/>
      </w:r>
      <w:r w:rsidR="00621917" w:rsidRPr="00621917">
        <w:rPr>
          <w:rFonts w:cs="Arial"/>
          <w:bCs/>
          <w:color w:val="000000"/>
          <w:lang w:val="en-GB"/>
        </w:rPr>
        <w:instrText xml:space="preserve"> REF _Ref532830321 \h  \* MERGEFORMAT </w:instrText>
      </w:r>
      <w:r w:rsidR="00621917" w:rsidRPr="00621917">
        <w:rPr>
          <w:rFonts w:cs="Arial"/>
          <w:bCs/>
          <w:color w:val="000000"/>
          <w:lang w:val="en-GB"/>
        </w:rPr>
      </w:r>
      <w:r w:rsidR="00621917" w:rsidRPr="00621917">
        <w:rPr>
          <w:rFonts w:cs="Arial"/>
          <w:bCs/>
          <w:color w:val="000000"/>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95</w:t>
      </w:r>
      <w:r w:rsidR="00621917" w:rsidRPr="00621917">
        <w:rPr>
          <w:rFonts w:cs="Arial"/>
          <w:bCs/>
          <w:color w:val="000000"/>
          <w:lang w:val="en-GB"/>
        </w:rPr>
        <w:fldChar w:fldCharType="end"/>
      </w:r>
      <w:r>
        <w:rPr>
          <w:rFonts w:cs="Arial"/>
          <w:bCs/>
          <w:color w:val="000000"/>
          <w:lang w:val="en-GB"/>
        </w:rPr>
        <w:t xml:space="preserve">). </w:t>
      </w:r>
    </w:p>
    <w:p w:rsidR="000A4F6C" w:rsidRPr="003076F3" w:rsidRDefault="000A4F6C" w:rsidP="007127C4">
      <w:pPr>
        <w:pStyle w:val="Beschriftung"/>
        <w:rPr>
          <w:sz w:val="20"/>
          <w:szCs w:val="20"/>
          <w:lang w:val="en-GB"/>
        </w:rPr>
      </w:pPr>
      <w:bookmarkStart w:id="444" w:name="_Ref532830290"/>
      <w:bookmarkStart w:id="445" w:name="_Toc7688511"/>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99</w:t>
      </w:r>
      <w:r w:rsidRPr="003076F3">
        <w:rPr>
          <w:sz w:val="20"/>
          <w:szCs w:val="20"/>
        </w:rPr>
        <w:fldChar w:fldCharType="end"/>
      </w:r>
      <w:bookmarkEnd w:id="444"/>
      <w:r w:rsidRPr="003076F3">
        <w:rPr>
          <w:sz w:val="20"/>
          <w:szCs w:val="20"/>
          <w:lang w:val="en-GB"/>
        </w:rPr>
        <w:t>: EOT- Reason for end</w:t>
      </w:r>
      <w:bookmarkEnd w:id="445"/>
    </w:p>
    <w:tbl>
      <w:tblPr>
        <w:tblW w:w="0" w:type="auto"/>
        <w:tblInd w:w="67" w:type="dxa"/>
        <w:tblLayout w:type="fixed"/>
        <w:tblCellMar>
          <w:left w:w="0" w:type="dxa"/>
          <w:right w:w="0" w:type="dxa"/>
        </w:tblCellMar>
        <w:tblLook w:val="0000" w:firstRow="0" w:lastRow="0" w:firstColumn="0" w:lastColumn="0" w:noHBand="0" w:noVBand="0"/>
      </w:tblPr>
      <w:tblGrid>
        <w:gridCol w:w="2195"/>
        <w:gridCol w:w="581"/>
        <w:gridCol w:w="739"/>
        <w:gridCol w:w="581"/>
        <w:gridCol w:w="739"/>
        <w:gridCol w:w="360"/>
        <w:gridCol w:w="739"/>
      </w:tblGrid>
      <w:tr w:rsidR="000A4F6C" w:rsidTr="00912997">
        <w:trPr>
          <w:cantSplit/>
          <w:tblHeader/>
        </w:trPr>
        <w:tc>
          <w:tcPr>
            <w:tcW w:w="2195"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46" w:name="IDX84"/>
            <w:bookmarkEnd w:id="446"/>
            <w:r>
              <w:rPr>
                <w:rFonts w:cs="Arial"/>
                <w:i/>
                <w:iCs/>
                <w:color w:val="000000"/>
                <w:sz w:val="19"/>
                <w:szCs w:val="19"/>
              </w:rPr>
              <w:t>Reason for end</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2195"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21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Regular end by protocol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96.77</w:t>
            </w:r>
          </w:p>
        </w:tc>
      </w:tr>
      <w:tr w:rsidR="000A4F6C" w:rsidTr="00912997">
        <w:trPr>
          <w:cantSplit/>
        </w:trPr>
        <w:tc>
          <w:tcPr>
            <w:tcW w:w="21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Withdrawal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r>
      <w:tr w:rsidR="000A4F6C" w:rsidTr="00912997">
        <w:trPr>
          <w:cantSplit/>
        </w:trPr>
        <w:tc>
          <w:tcPr>
            <w:tcW w:w="219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447" w:name="_Toc7688512"/>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100</w:t>
      </w:r>
      <w:r w:rsidRPr="003076F3">
        <w:rPr>
          <w:sz w:val="20"/>
          <w:szCs w:val="20"/>
        </w:rPr>
        <w:fldChar w:fldCharType="end"/>
      </w:r>
      <w:r w:rsidRPr="003076F3">
        <w:rPr>
          <w:sz w:val="20"/>
          <w:szCs w:val="20"/>
          <w:lang w:val="en-GB"/>
        </w:rPr>
        <w:t>: EOT- Violation of inclusion criteria</w:t>
      </w:r>
      <w:bookmarkEnd w:id="447"/>
    </w:p>
    <w:p w:rsidR="000A4F6C" w:rsidRPr="00611441" w:rsidRDefault="00D77AFD" w:rsidP="000A4F6C">
      <w:pPr>
        <w:adjustRightInd w:val="0"/>
        <w:rPr>
          <w:rFonts w:cs="Arial"/>
          <w:bCs/>
          <w:color w:val="000000"/>
          <w:lang w:val="en-GB"/>
        </w:rPr>
      </w:pPr>
      <w:r>
        <w:rPr>
          <w:rFonts w:cs="Arial"/>
          <w:bCs/>
          <w:color w:val="000000"/>
          <w:lang w:val="en-GB"/>
        </w:rPr>
        <w:t>No randomized patient</w:t>
      </w:r>
      <w:r w:rsidR="00611441" w:rsidRPr="00611441">
        <w:rPr>
          <w:rFonts w:cs="Arial"/>
          <w:bCs/>
          <w:color w:val="000000"/>
          <w:lang w:val="en-GB"/>
        </w:rPr>
        <w:t xml:space="preserve"> </w:t>
      </w:r>
      <w:r>
        <w:rPr>
          <w:rFonts w:cs="Arial"/>
          <w:bCs/>
          <w:color w:val="000000"/>
          <w:lang w:val="en-GB"/>
        </w:rPr>
        <w:t>violated any inclusion criterion</w:t>
      </w:r>
      <w:r w:rsidR="00611441" w:rsidRPr="00611441">
        <w:rPr>
          <w:rFonts w:cs="Arial"/>
          <w:bCs/>
          <w:color w:val="000000"/>
          <w:lang w:val="en-GB"/>
        </w:rPr>
        <w:t>.</w:t>
      </w:r>
    </w:p>
    <w:p w:rsidR="000A4F6C" w:rsidRPr="003076F3" w:rsidRDefault="000A4F6C" w:rsidP="007127C4">
      <w:pPr>
        <w:pStyle w:val="Beschriftung"/>
        <w:rPr>
          <w:sz w:val="20"/>
          <w:szCs w:val="20"/>
          <w:lang w:val="en-GB"/>
        </w:rPr>
      </w:pPr>
      <w:bookmarkStart w:id="448" w:name="IDX85"/>
      <w:bookmarkStart w:id="449" w:name="_Toc7688513"/>
      <w:bookmarkEnd w:id="448"/>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101</w:t>
      </w:r>
      <w:r w:rsidRPr="003076F3">
        <w:rPr>
          <w:sz w:val="20"/>
          <w:szCs w:val="20"/>
        </w:rPr>
        <w:fldChar w:fldCharType="end"/>
      </w:r>
      <w:r w:rsidRPr="003076F3">
        <w:rPr>
          <w:sz w:val="20"/>
          <w:szCs w:val="20"/>
          <w:lang w:val="en-GB"/>
        </w:rPr>
        <w:t>: EOT- Violation of exclusion criteria</w:t>
      </w:r>
      <w:bookmarkEnd w:id="449"/>
    </w:p>
    <w:p w:rsidR="000A4F6C" w:rsidRPr="00611441" w:rsidRDefault="00D77AFD" w:rsidP="000A4F6C">
      <w:pPr>
        <w:adjustRightInd w:val="0"/>
        <w:rPr>
          <w:rFonts w:cs="Arial"/>
          <w:bCs/>
          <w:color w:val="000000"/>
          <w:lang w:val="en-GB"/>
        </w:rPr>
      </w:pPr>
      <w:r>
        <w:rPr>
          <w:rFonts w:cs="Arial"/>
          <w:bCs/>
          <w:color w:val="000000"/>
          <w:lang w:val="en-GB"/>
        </w:rPr>
        <w:t>No randomized patient</w:t>
      </w:r>
      <w:r w:rsidR="00611441" w:rsidRPr="00611441">
        <w:rPr>
          <w:rFonts w:cs="Arial"/>
          <w:bCs/>
          <w:color w:val="000000"/>
          <w:lang w:val="en-GB"/>
        </w:rPr>
        <w:t xml:space="preserve"> violated </w:t>
      </w:r>
      <w:r>
        <w:rPr>
          <w:rFonts w:cs="Arial"/>
          <w:bCs/>
          <w:color w:val="000000"/>
          <w:lang w:val="en-GB"/>
        </w:rPr>
        <w:t>any</w:t>
      </w:r>
      <w:r w:rsidR="00611441" w:rsidRPr="00611441">
        <w:rPr>
          <w:rFonts w:cs="Arial"/>
          <w:bCs/>
          <w:color w:val="000000"/>
          <w:lang w:val="en-GB"/>
        </w:rPr>
        <w:t xml:space="preserve"> exclusion criterion.</w:t>
      </w:r>
    </w:p>
    <w:p w:rsidR="000A4F6C" w:rsidRPr="003076F3" w:rsidRDefault="000A4F6C" w:rsidP="007127C4">
      <w:pPr>
        <w:pStyle w:val="Beschriftung"/>
        <w:rPr>
          <w:sz w:val="20"/>
          <w:szCs w:val="20"/>
          <w:lang w:val="en-GB"/>
        </w:rPr>
      </w:pPr>
      <w:bookmarkStart w:id="450" w:name="IDX86"/>
      <w:bookmarkStart w:id="451" w:name="_Ref532830321"/>
      <w:bookmarkStart w:id="452" w:name="_Toc7688514"/>
      <w:bookmarkEnd w:id="450"/>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102</w:t>
      </w:r>
      <w:r w:rsidRPr="003076F3">
        <w:rPr>
          <w:sz w:val="20"/>
          <w:szCs w:val="20"/>
        </w:rPr>
        <w:fldChar w:fldCharType="end"/>
      </w:r>
      <w:bookmarkEnd w:id="451"/>
      <w:r w:rsidRPr="003076F3">
        <w:rPr>
          <w:sz w:val="20"/>
          <w:szCs w:val="20"/>
          <w:lang w:val="en-GB"/>
        </w:rPr>
        <w:t>: EOT- Reason for withdrawal</w:t>
      </w:r>
      <w:bookmarkEnd w:id="452"/>
    </w:p>
    <w:tbl>
      <w:tblPr>
        <w:tblW w:w="0" w:type="auto"/>
        <w:tblInd w:w="67" w:type="dxa"/>
        <w:tblLayout w:type="fixed"/>
        <w:tblCellMar>
          <w:left w:w="0" w:type="dxa"/>
          <w:right w:w="0" w:type="dxa"/>
        </w:tblCellMar>
        <w:tblLook w:val="0000" w:firstRow="0" w:lastRow="0" w:firstColumn="0" w:lastColumn="0" w:noHBand="0" w:noVBand="0"/>
      </w:tblPr>
      <w:tblGrid>
        <w:gridCol w:w="2037"/>
        <w:gridCol w:w="581"/>
        <w:gridCol w:w="739"/>
        <w:gridCol w:w="359"/>
        <w:gridCol w:w="739"/>
      </w:tblGrid>
      <w:tr w:rsidR="000A4F6C" w:rsidTr="00912997">
        <w:trPr>
          <w:cantSplit/>
          <w:tblHeader/>
        </w:trPr>
        <w:tc>
          <w:tcPr>
            <w:tcW w:w="2037"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53" w:name="IDX87"/>
            <w:bookmarkEnd w:id="453"/>
            <w:r>
              <w:rPr>
                <w:rFonts w:cs="Arial"/>
                <w:i/>
                <w:iCs/>
                <w:color w:val="000000"/>
                <w:sz w:val="19"/>
                <w:szCs w:val="19"/>
              </w:rPr>
              <w:t>Reason for withdrawal</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8"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2037"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5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203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Investigator's decision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203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710085" w:rsidRPr="00733FAF" w:rsidRDefault="005F25D9" w:rsidP="007127C4">
      <w:pPr>
        <w:spacing w:before="480" w:beforeAutospacing="0" w:after="0" w:afterAutospacing="0"/>
        <w:contextualSpacing w:val="0"/>
        <w:rPr>
          <w:u w:val="single"/>
          <w:lang w:val="en-GB"/>
        </w:rPr>
      </w:pPr>
      <w:r w:rsidRPr="00733FAF">
        <w:rPr>
          <w:u w:val="single"/>
          <w:lang w:val="en-GB"/>
        </w:rPr>
        <w:t>Concomitant illness</w:t>
      </w:r>
    </w:p>
    <w:p w:rsidR="005F25D9" w:rsidRDefault="00733FAF" w:rsidP="00B560D2">
      <w:pPr>
        <w:rPr>
          <w:lang w:val="en-GB"/>
        </w:rPr>
      </w:pPr>
      <w:r w:rsidRPr="00733FAF">
        <w:rPr>
          <w:lang w:val="en-GB"/>
        </w:rPr>
        <w:t xml:space="preserve">A total of </w:t>
      </w:r>
      <w:r>
        <w:rPr>
          <w:lang w:val="en-GB"/>
        </w:rPr>
        <w:t>39</w:t>
      </w:r>
      <w:r w:rsidRPr="00733FAF">
        <w:rPr>
          <w:lang w:val="en-GB"/>
        </w:rPr>
        <w:t xml:space="preserve"> previous or current diseases were documented for 24 patients (</w:t>
      </w:r>
      <w:r w:rsidRPr="00733FAF">
        <w:rPr>
          <w:lang w:val="en-GB"/>
        </w:rPr>
        <w:fldChar w:fldCharType="begin"/>
      </w:r>
      <w:r w:rsidRPr="00733FAF">
        <w:rPr>
          <w:lang w:val="en-GB"/>
        </w:rPr>
        <w:instrText xml:space="preserve"> REF _Ref532830597 \h  \* MERGEFORMAT </w:instrText>
      </w:r>
      <w:r w:rsidRPr="00733FAF">
        <w:rPr>
          <w:lang w:val="en-GB"/>
        </w:rPr>
      </w:r>
      <w:r w:rsidRPr="00733FAF">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96</w:t>
      </w:r>
      <w:r w:rsidRPr="00733FAF">
        <w:rPr>
          <w:lang w:val="en-GB"/>
        </w:rPr>
        <w:fldChar w:fldCharType="end"/>
      </w:r>
      <w:r w:rsidRPr="00733FAF">
        <w:rPr>
          <w:lang w:val="en-GB"/>
        </w:rPr>
        <w:t xml:space="preserve"> and </w:t>
      </w:r>
      <w:r w:rsidRPr="00733FAF">
        <w:rPr>
          <w:lang w:val="en-GB"/>
        </w:rPr>
        <w:fldChar w:fldCharType="begin"/>
      </w:r>
      <w:r w:rsidRPr="00733FAF">
        <w:rPr>
          <w:lang w:val="en-GB"/>
        </w:rPr>
        <w:instrText xml:space="preserve"> REF _Ref532830599 \h  \* MERGEFORMAT </w:instrText>
      </w:r>
      <w:r w:rsidRPr="00733FAF">
        <w:rPr>
          <w:lang w:val="en-GB"/>
        </w:rPr>
      </w:r>
      <w:r w:rsidRPr="00733FAF">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97</w:t>
      </w:r>
      <w:r w:rsidRPr="00733FAF">
        <w:rPr>
          <w:lang w:val="en-GB"/>
        </w:rPr>
        <w:fldChar w:fldCharType="end"/>
      </w:r>
      <w:r w:rsidRPr="00733FAF">
        <w:rPr>
          <w:lang w:val="en-GB"/>
        </w:rPr>
        <w:t>).</w:t>
      </w:r>
      <w:r>
        <w:rPr>
          <w:lang w:val="en-GB"/>
        </w:rPr>
        <w:t xml:space="preserve"> 37 of these were still ongoing (</w:t>
      </w:r>
      <w:r w:rsidRPr="00733FAF">
        <w:rPr>
          <w:lang w:val="en-GB"/>
        </w:rPr>
        <w:fldChar w:fldCharType="begin"/>
      </w:r>
      <w:r w:rsidRPr="00733FAF">
        <w:rPr>
          <w:lang w:val="en-GB"/>
        </w:rPr>
        <w:instrText xml:space="preserve"> REF _Ref532830666 \h  \* MERGEFORMAT </w:instrText>
      </w:r>
      <w:r w:rsidRPr="00733FAF">
        <w:rPr>
          <w:lang w:val="en-GB"/>
        </w:rPr>
      </w:r>
      <w:r w:rsidRPr="00733FAF">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98</w:t>
      </w:r>
      <w:r w:rsidRPr="00733FAF">
        <w:rPr>
          <w:lang w:val="en-GB"/>
        </w:rPr>
        <w:fldChar w:fldCharType="end"/>
      </w:r>
      <w:r>
        <w:rPr>
          <w:lang w:val="en-GB"/>
        </w:rPr>
        <w:t>).</w:t>
      </w:r>
      <w:r w:rsidR="00394C85">
        <w:rPr>
          <w:lang w:val="en-GB"/>
        </w:rPr>
        <w:t xml:space="preserve"> Lipohypertrophy was the most commonly documented concomitant illness</w:t>
      </w:r>
      <w:r w:rsidR="00393B37">
        <w:rPr>
          <w:lang w:val="en-GB"/>
        </w:rPr>
        <w:t xml:space="preserve"> with a share of more than 30%, all other concomitant illnesses only occurred once or twice</w:t>
      </w:r>
      <w:r w:rsidR="00394C85">
        <w:rPr>
          <w:lang w:val="en-GB"/>
        </w:rPr>
        <w:t xml:space="preserve"> (</w:t>
      </w:r>
      <w:r w:rsidR="00394C85" w:rsidRPr="00394C85">
        <w:rPr>
          <w:lang w:val="en-GB"/>
        </w:rPr>
        <w:fldChar w:fldCharType="begin"/>
      </w:r>
      <w:r w:rsidR="00394C85" w:rsidRPr="00394C85">
        <w:rPr>
          <w:lang w:val="en-GB"/>
        </w:rPr>
        <w:instrText xml:space="preserve"> REF _Ref532830599 \h  \* MERGEFORMAT </w:instrText>
      </w:r>
      <w:r w:rsidR="00394C85" w:rsidRPr="00394C85">
        <w:rPr>
          <w:lang w:val="en-GB"/>
        </w:rPr>
      </w:r>
      <w:r w:rsidR="00394C85" w:rsidRPr="00394C85">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97</w:t>
      </w:r>
      <w:r w:rsidR="00394C85" w:rsidRPr="00394C85">
        <w:rPr>
          <w:lang w:val="en-GB"/>
        </w:rPr>
        <w:fldChar w:fldCharType="end"/>
      </w:r>
      <w:r w:rsidR="00394C85">
        <w:rPr>
          <w:lang w:val="en-GB"/>
        </w:rPr>
        <w:t xml:space="preserve">). </w:t>
      </w:r>
    </w:p>
    <w:p w:rsidR="00D77AFD" w:rsidRDefault="00D77AFD" w:rsidP="00B560D2">
      <w:pPr>
        <w:rPr>
          <w:lang w:val="en-GB"/>
        </w:rPr>
      </w:pPr>
    </w:p>
    <w:p w:rsidR="00D77AFD" w:rsidRPr="00733FAF" w:rsidRDefault="00D77AFD" w:rsidP="00B560D2">
      <w:pPr>
        <w:rPr>
          <w:lang w:val="en-GB"/>
        </w:rPr>
      </w:pPr>
    </w:p>
    <w:p w:rsidR="000A4F6C" w:rsidRPr="003076F3" w:rsidRDefault="000A4F6C" w:rsidP="007127C4">
      <w:pPr>
        <w:pStyle w:val="Beschriftung"/>
        <w:rPr>
          <w:sz w:val="20"/>
          <w:szCs w:val="20"/>
          <w:lang w:val="en-GB"/>
        </w:rPr>
      </w:pPr>
      <w:bookmarkStart w:id="454" w:name="_Ref532830597"/>
      <w:bookmarkStart w:id="455" w:name="_Toc7688515"/>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103</w:t>
      </w:r>
      <w:r w:rsidRPr="003076F3">
        <w:rPr>
          <w:sz w:val="20"/>
          <w:szCs w:val="20"/>
        </w:rPr>
        <w:fldChar w:fldCharType="end"/>
      </w:r>
      <w:bookmarkEnd w:id="454"/>
      <w:r w:rsidRPr="003076F3">
        <w:rPr>
          <w:sz w:val="20"/>
          <w:szCs w:val="20"/>
          <w:lang w:val="en-GB"/>
        </w:rPr>
        <w:t>: Patients with at least one previous or current disease</w:t>
      </w:r>
      <w:bookmarkEnd w:id="455"/>
    </w:p>
    <w:tbl>
      <w:tblPr>
        <w:tblW w:w="0" w:type="auto"/>
        <w:tblInd w:w="67" w:type="dxa"/>
        <w:tblLayout w:type="fixed"/>
        <w:tblCellMar>
          <w:left w:w="0" w:type="dxa"/>
          <w:right w:w="0" w:type="dxa"/>
        </w:tblCellMar>
        <w:tblLook w:val="0000" w:firstRow="0" w:lastRow="0" w:firstColumn="0" w:lastColumn="0" w:noHBand="0" w:noVBand="0"/>
      </w:tblPr>
      <w:tblGrid>
        <w:gridCol w:w="4563"/>
        <w:gridCol w:w="581"/>
        <w:gridCol w:w="739"/>
        <w:gridCol w:w="581"/>
        <w:gridCol w:w="739"/>
        <w:gridCol w:w="360"/>
        <w:gridCol w:w="739"/>
      </w:tblGrid>
      <w:tr w:rsidR="000A4F6C" w:rsidTr="00D77AFD">
        <w:trPr>
          <w:cantSplit/>
          <w:tblHeader/>
        </w:trPr>
        <w:tc>
          <w:tcPr>
            <w:tcW w:w="4563"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456" w:name="IDX88"/>
            <w:bookmarkEnd w:id="456"/>
            <w:r w:rsidRPr="000A4F6C">
              <w:rPr>
                <w:rFonts w:cs="Arial"/>
                <w:i/>
                <w:iCs/>
                <w:color w:val="000000"/>
                <w:sz w:val="19"/>
                <w:szCs w:val="19"/>
                <w:lang w:val="en-GB"/>
              </w:rPr>
              <w:t>Patients with at least one previous or current disease</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D77AFD">
        <w:trPr>
          <w:cantSplit/>
          <w:tblHeader/>
        </w:trPr>
        <w:tc>
          <w:tcPr>
            <w:tcW w:w="4563"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D77AFD">
        <w:trPr>
          <w:cantSplit/>
        </w:trPr>
        <w:tc>
          <w:tcPr>
            <w:tcW w:w="456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18.75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22.58</w:t>
            </w:r>
          </w:p>
        </w:tc>
      </w:tr>
      <w:tr w:rsidR="000A4F6C" w:rsidTr="00D77AFD">
        <w:trPr>
          <w:cantSplit/>
        </w:trPr>
        <w:tc>
          <w:tcPr>
            <w:tcW w:w="456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81.25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77.42</w:t>
            </w:r>
          </w:p>
        </w:tc>
      </w:tr>
      <w:tr w:rsidR="000A4F6C" w:rsidTr="00D77AFD">
        <w:trPr>
          <w:cantSplit/>
        </w:trPr>
        <w:tc>
          <w:tcPr>
            <w:tcW w:w="456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457" w:name="_Ref532830599"/>
      <w:bookmarkStart w:id="458" w:name="_Toc7688516"/>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104</w:t>
      </w:r>
      <w:r w:rsidRPr="003076F3">
        <w:rPr>
          <w:sz w:val="20"/>
          <w:szCs w:val="20"/>
        </w:rPr>
        <w:fldChar w:fldCharType="end"/>
      </w:r>
      <w:bookmarkEnd w:id="457"/>
      <w:r w:rsidRPr="003076F3">
        <w:rPr>
          <w:sz w:val="20"/>
          <w:szCs w:val="20"/>
          <w:lang w:val="en-GB"/>
        </w:rPr>
        <w:t>: Previous and current diseases (multiple answers possible)</w:t>
      </w:r>
      <w:bookmarkEnd w:id="458"/>
    </w:p>
    <w:tbl>
      <w:tblPr>
        <w:tblW w:w="0" w:type="auto"/>
        <w:tblInd w:w="67" w:type="dxa"/>
        <w:tblLayout w:type="fixed"/>
        <w:tblCellMar>
          <w:left w:w="0" w:type="dxa"/>
          <w:right w:w="0" w:type="dxa"/>
        </w:tblCellMar>
        <w:tblLook w:val="0000" w:firstRow="0" w:lastRow="0" w:firstColumn="0" w:lastColumn="0" w:noHBand="0" w:noVBand="0"/>
      </w:tblPr>
      <w:tblGrid>
        <w:gridCol w:w="3598"/>
        <w:gridCol w:w="581"/>
        <w:gridCol w:w="739"/>
        <w:gridCol w:w="581"/>
        <w:gridCol w:w="739"/>
        <w:gridCol w:w="360"/>
        <w:gridCol w:w="739"/>
      </w:tblGrid>
      <w:tr w:rsidR="000A4F6C" w:rsidTr="00912997">
        <w:trPr>
          <w:cantSplit/>
          <w:tblHeader/>
        </w:trPr>
        <w:tc>
          <w:tcPr>
            <w:tcW w:w="3598"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59" w:name="IDX89"/>
            <w:bookmarkEnd w:id="459"/>
            <w:r>
              <w:rPr>
                <w:rFonts w:cs="Arial"/>
                <w:i/>
                <w:iCs/>
                <w:color w:val="000000"/>
                <w:sz w:val="19"/>
                <w:szCs w:val="19"/>
              </w:rPr>
              <w:t>Previous and current diseases</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3598"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Acne vulgaris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Adipositas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5.13</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Albuminuria</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Arterial hypertension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5.13</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Athyreoidism</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Autoimmune thyreoidism</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Congenital osteosclerosis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Hashimoto's thyreoiditis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10.53</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5.13</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Hay fever</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Hyperlipoproteinemia</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Lipoatrophy right leg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Lipohypertrophy</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42.11</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Lipohypertrophy abdomen on both sides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Lipohypertrophy abdomen thigh, right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Lipohypertrophy buttocks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Morbus Basedow</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Myopia</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5.13</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Pityriasis versicolor</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Pollen allergy</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Pollinosis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5.13</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Systolic murmur</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Vit-D deficiency</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2.56</w:t>
            </w:r>
          </w:p>
        </w:tc>
      </w:tr>
      <w:tr w:rsidR="000A4F6C" w:rsidTr="00912997">
        <w:trPr>
          <w:cantSplit/>
        </w:trPr>
        <w:tc>
          <w:tcPr>
            <w:tcW w:w="359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460" w:name="_Ref532830666"/>
      <w:bookmarkStart w:id="461" w:name="_Toc7688517"/>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105</w:t>
      </w:r>
      <w:r w:rsidRPr="003076F3">
        <w:rPr>
          <w:sz w:val="20"/>
          <w:szCs w:val="20"/>
        </w:rPr>
        <w:fldChar w:fldCharType="end"/>
      </w:r>
      <w:bookmarkEnd w:id="460"/>
      <w:r w:rsidRPr="003076F3">
        <w:rPr>
          <w:sz w:val="20"/>
          <w:szCs w:val="20"/>
          <w:lang w:val="en-GB"/>
        </w:rPr>
        <w:t>: Previous and current diseases- Ongoing</w:t>
      </w:r>
      <w:bookmarkEnd w:id="461"/>
    </w:p>
    <w:tbl>
      <w:tblPr>
        <w:tblW w:w="0" w:type="auto"/>
        <w:tblInd w:w="67" w:type="dxa"/>
        <w:tblLayout w:type="fixed"/>
        <w:tblCellMar>
          <w:left w:w="0" w:type="dxa"/>
          <w:right w:w="0" w:type="dxa"/>
        </w:tblCellMar>
        <w:tblLook w:val="0000" w:firstRow="0" w:lastRow="0" w:firstColumn="0" w:lastColumn="0" w:noHBand="0" w:noVBand="0"/>
      </w:tblPr>
      <w:tblGrid>
        <w:gridCol w:w="3496"/>
        <w:gridCol w:w="581"/>
        <w:gridCol w:w="739"/>
        <w:gridCol w:w="581"/>
        <w:gridCol w:w="739"/>
        <w:gridCol w:w="360"/>
        <w:gridCol w:w="739"/>
      </w:tblGrid>
      <w:tr w:rsidR="000A4F6C" w:rsidTr="00393B37">
        <w:trPr>
          <w:cantSplit/>
          <w:tblHeader/>
        </w:trPr>
        <w:tc>
          <w:tcPr>
            <w:tcW w:w="3496"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462" w:name="IDX90"/>
            <w:bookmarkEnd w:id="462"/>
            <w:r w:rsidRPr="000A4F6C">
              <w:rPr>
                <w:rFonts w:cs="Arial"/>
                <w:i/>
                <w:iCs/>
                <w:color w:val="000000"/>
                <w:sz w:val="19"/>
                <w:szCs w:val="19"/>
                <w:lang w:val="en-GB"/>
              </w:rPr>
              <w:t>Previous and current diseases- Ongoing</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393B37">
        <w:trPr>
          <w:cantSplit/>
          <w:tblHeader/>
        </w:trPr>
        <w:tc>
          <w:tcPr>
            <w:tcW w:w="3496"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393B37">
        <w:trPr>
          <w:cantSplit/>
        </w:trPr>
        <w:tc>
          <w:tcPr>
            <w:tcW w:w="349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5.13</w:t>
            </w:r>
          </w:p>
        </w:tc>
      </w:tr>
      <w:tr w:rsidR="000A4F6C" w:rsidTr="00393B37">
        <w:trPr>
          <w:cantSplit/>
        </w:trPr>
        <w:tc>
          <w:tcPr>
            <w:tcW w:w="349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94.87</w:t>
            </w:r>
          </w:p>
        </w:tc>
      </w:tr>
      <w:tr w:rsidR="000A4F6C" w:rsidTr="00393B37">
        <w:trPr>
          <w:cantSplit/>
        </w:trPr>
        <w:tc>
          <w:tcPr>
            <w:tcW w:w="349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393B37" w:rsidRDefault="00393B37" w:rsidP="007127C4">
      <w:pPr>
        <w:spacing w:before="480" w:beforeAutospacing="0" w:after="0" w:afterAutospacing="0"/>
        <w:contextualSpacing w:val="0"/>
        <w:rPr>
          <w:u w:val="single"/>
          <w:lang w:val="en-GB"/>
        </w:rPr>
      </w:pPr>
    </w:p>
    <w:p w:rsidR="002E1653" w:rsidRPr="003B694C" w:rsidRDefault="002E1653" w:rsidP="007127C4">
      <w:pPr>
        <w:spacing w:before="480" w:beforeAutospacing="0" w:after="0" w:afterAutospacing="0"/>
        <w:contextualSpacing w:val="0"/>
        <w:rPr>
          <w:u w:val="single"/>
          <w:lang w:val="en-GB"/>
        </w:rPr>
      </w:pPr>
      <w:r w:rsidRPr="003B694C">
        <w:rPr>
          <w:u w:val="single"/>
          <w:lang w:val="en-GB"/>
        </w:rPr>
        <w:lastRenderedPageBreak/>
        <w:t>Hypoglycemia</w:t>
      </w:r>
    </w:p>
    <w:p w:rsidR="002E1653" w:rsidRPr="003B694C" w:rsidRDefault="003B694C" w:rsidP="00B560D2">
      <w:pPr>
        <w:rPr>
          <w:lang w:val="en-GB"/>
        </w:rPr>
      </w:pPr>
      <w:r w:rsidRPr="003B694C">
        <w:rPr>
          <w:lang w:val="en-GB"/>
        </w:rPr>
        <w:t>All patients experienced hypoglycemia (</w:t>
      </w:r>
      <w:r w:rsidRPr="003B694C">
        <w:fldChar w:fldCharType="begin"/>
      </w:r>
      <w:r w:rsidRPr="003B694C">
        <w:rPr>
          <w:lang w:val="en-GB"/>
        </w:rPr>
        <w:instrText xml:space="preserve"> REF _Ref532830947 \h  \* MERGEFORMAT </w:instrText>
      </w:r>
      <w:r w:rsidRPr="003B694C">
        <w:fldChar w:fldCharType="separate"/>
      </w:r>
      <w:r w:rsidR="00372F5F" w:rsidRPr="00372F5F">
        <w:rPr>
          <w:rFonts w:cs="Arial"/>
          <w:bCs/>
          <w:color w:val="000000"/>
          <w:lang w:val="en-GB"/>
        </w:rPr>
        <w:t xml:space="preserve">Table </w:t>
      </w:r>
      <w:r w:rsidR="00372F5F" w:rsidRPr="00372F5F">
        <w:rPr>
          <w:rFonts w:cs="Arial"/>
          <w:bCs/>
          <w:noProof/>
          <w:color w:val="000000"/>
          <w:lang w:val="en-GB"/>
        </w:rPr>
        <w:t>99</w:t>
      </w:r>
      <w:r w:rsidRPr="003B694C">
        <w:fldChar w:fldCharType="end"/>
      </w:r>
      <w:r w:rsidRPr="003B694C">
        <w:rPr>
          <w:lang w:val="en-GB"/>
        </w:rPr>
        <w:t>).</w:t>
      </w:r>
      <w:r>
        <w:rPr>
          <w:lang w:val="en-GB"/>
        </w:rPr>
        <w:t xml:space="preserve"> Patients showed in median 11 hy</w:t>
      </w:r>
      <w:r w:rsidR="00393B37">
        <w:rPr>
          <w:lang w:val="en-GB"/>
        </w:rPr>
        <w:t>poglycemic events (9 events in sequence 1 and 12 events in s</w:t>
      </w:r>
      <w:r>
        <w:rPr>
          <w:lang w:val="en-GB"/>
        </w:rPr>
        <w:t xml:space="preserve">equence 2; </w:t>
      </w:r>
      <w:r w:rsidRPr="003B694C">
        <w:rPr>
          <w:lang w:val="en-GB"/>
        </w:rPr>
        <w:fldChar w:fldCharType="begin"/>
      </w:r>
      <w:r w:rsidRPr="003B694C">
        <w:rPr>
          <w:lang w:val="en-GB"/>
        </w:rPr>
        <w:instrText xml:space="preserve"> REF _Ref532831085 \h  \* MERGEFORMAT </w:instrText>
      </w:r>
      <w:r w:rsidRPr="003B694C">
        <w:rPr>
          <w:lang w:val="en-GB"/>
        </w:rPr>
      </w:r>
      <w:r w:rsidRPr="003B694C">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100</w:t>
      </w:r>
      <w:r w:rsidRPr="003B694C">
        <w:rPr>
          <w:lang w:val="en-GB"/>
        </w:rPr>
        <w:fldChar w:fldCharType="end"/>
      </w:r>
      <w:r>
        <w:rPr>
          <w:lang w:val="en-GB"/>
        </w:rPr>
        <w:t>). 281 out of 432 total hypoglycemic events were symptomatic (</w:t>
      </w:r>
      <w:r w:rsidRPr="003B694C">
        <w:rPr>
          <w:lang w:val="en-GB"/>
        </w:rPr>
        <w:fldChar w:fldCharType="begin"/>
      </w:r>
      <w:r w:rsidRPr="003B694C">
        <w:rPr>
          <w:lang w:val="en-GB"/>
        </w:rPr>
        <w:instrText xml:space="preserve"> REF _Ref532831207 \h  \* MERGEFORMAT </w:instrText>
      </w:r>
      <w:r w:rsidRPr="003B694C">
        <w:rPr>
          <w:lang w:val="en-GB"/>
        </w:rPr>
      </w:r>
      <w:r w:rsidRPr="003B694C">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101</w:t>
      </w:r>
      <w:r w:rsidRPr="003B694C">
        <w:rPr>
          <w:lang w:val="en-GB"/>
        </w:rPr>
        <w:fldChar w:fldCharType="end"/>
      </w:r>
      <w:r>
        <w:rPr>
          <w:lang w:val="en-GB"/>
        </w:rPr>
        <w:t>)</w:t>
      </w:r>
      <w:r w:rsidR="00393B37">
        <w:rPr>
          <w:lang w:val="en-GB"/>
        </w:rPr>
        <w:t>.</w:t>
      </w:r>
      <w:r>
        <w:rPr>
          <w:lang w:val="en-GB"/>
        </w:rPr>
        <w:t xml:space="preserve"> </w:t>
      </w:r>
      <w:r w:rsidR="00393B37">
        <w:rPr>
          <w:lang w:val="en-GB"/>
        </w:rPr>
        <w:t>I</w:t>
      </w:r>
      <w:r>
        <w:rPr>
          <w:lang w:val="en-GB"/>
        </w:rPr>
        <w:t xml:space="preserve">n </w:t>
      </w:r>
      <w:r w:rsidR="00393B37">
        <w:rPr>
          <w:lang w:val="en-GB"/>
        </w:rPr>
        <w:t xml:space="preserve">only </w:t>
      </w:r>
      <w:r>
        <w:rPr>
          <w:lang w:val="en-GB"/>
        </w:rPr>
        <w:t xml:space="preserve">one case </w:t>
      </w:r>
      <w:r w:rsidR="00393B37">
        <w:rPr>
          <w:lang w:val="en-GB"/>
        </w:rPr>
        <w:t>a</w:t>
      </w:r>
      <w:r>
        <w:rPr>
          <w:lang w:val="en-GB"/>
        </w:rPr>
        <w:t xml:space="preserve"> self-treatment was not possible (</w:t>
      </w:r>
      <w:r w:rsidRPr="003B694C">
        <w:rPr>
          <w:lang w:val="en-GB"/>
        </w:rPr>
        <w:fldChar w:fldCharType="begin"/>
      </w:r>
      <w:r w:rsidRPr="003B694C">
        <w:rPr>
          <w:lang w:val="en-GB"/>
        </w:rPr>
        <w:instrText xml:space="preserve"> REF _Ref532831274 \h  \* MERGEFORMAT </w:instrText>
      </w:r>
      <w:r w:rsidRPr="003B694C">
        <w:rPr>
          <w:lang w:val="en-GB"/>
        </w:rPr>
      </w:r>
      <w:r w:rsidRPr="003B694C">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102</w:t>
      </w:r>
      <w:r w:rsidRPr="003B694C">
        <w:rPr>
          <w:lang w:val="en-GB"/>
        </w:rPr>
        <w:fldChar w:fldCharType="end"/>
      </w:r>
      <w:r>
        <w:rPr>
          <w:lang w:val="en-GB"/>
        </w:rPr>
        <w:t>).</w:t>
      </w:r>
      <w:r w:rsidR="00393B37">
        <w:rPr>
          <w:lang w:val="en-GB"/>
        </w:rPr>
        <w:t xml:space="preserve"> But t</w:t>
      </w:r>
      <w:r w:rsidR="00A415BF">
        <w:rPr>
          <w:lang w:val="en-GB"/>
        </w:rPr>
        <w:t>here was no need for treatment by another person due to impossible self-treatment (</w:t>
      </w:r>
      <w:r w:rsidR="00A415BF" w:rsidRPr="00A415BF">
        <w:rPr>
          <w:lang w:val="en-GB"/>
        </w:rPr>
        <w:fldChar w:fldCharType="begin"/>
      </w:r>
      <w:r w:rsidR="00A415BF" w:rsidRPr="00A415BF">
        <w:rPr>
          <w:lang w:val="en-GB"/>
        </w:rPr>
        <w:instrText xml:space="preserve"> REF _Ref532831473 \h  \* MERGEFORMAT </w:instrText>
      </w:r>
      <w:r w:rsidR="00A415BF" w:rsidRPr="00A415BF">
        <w:rPr>
          <w:lang w:val="en-GB"/>
        </w:rPr>
      </w:r>
      <w:r w:rsidR="00A415BF" w:rsidRPr="00A415BF">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103</w:t>
      </w:r>
      <w:r w:rsidR="00A415BF" w:rsidRPr="00A415BF">
        <w:rPr>
          <w:lang w:val="en-GB"/>
        </w:rPr>
        <w:fldChar w:fldCharType="end"/>
      </w:r>
      <w:r w:rsidR="00A415BF">
        <w:rPr>
          <w:lang w:val="en-GB"/>
        </w:rPr>
        <w:t>).</w:t>
      </w:r>
      <w:r w:rsidR="00135F56">
        <w:rPr>
          <w:lang w:val="en-GB"/>
        </w:rPr>
        <w:t xml:space="preserve"> It was documented that patients did not experience unconsciousness in 99.5</w:t>
      </w:r>
      <w:r w:rsidR="007F42E3" w:rsidRPr="007F42E3">
        <w:rPr>
          <w:lang w:val="en-GB"/>
        </w:rPr>
        <w:t> </w:t>
      </w:r>
      <w:r w:rsidR="00135F56">
        <w:rPr>
          <w:lang w:val="en-GB"/>
        </w:rPr>
        <w:t>% of hypoglycemic events (</w:t>
      </w:r>
      <w:r w:rsidR="00135F56" w:rsidRPr="00135F56">
        <w:rPr>
          <w:lang w:val="en-GB"/>
        </w:rPr>
        <w:fldChar w:fldCharType="begin"/>
      </w:r>
      <w:r w:rsidR="00135F56" w:rsidRPr="00135F56">
        <w:rPr>
          <w:lang w:val="en-GB"/>
        </w:rPr>
        <w:instrText xml:space="preserve"> REF _Ref532887307 \h  \* MERGEFORMAT </w:instrText>
      </w:r>
      <w:r w:rsidR="00135F56" w:rsidRPr="00135F56">
        <w:rPr>
          <w:lang w:val="en-GB"/>
        </w:rPr>
      </w:r>
      <w:r w:rsidR="00135F56" w:rsidRPr="00135F56">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104</w:t>
      </w:r>
      <w:r w:rsidR="00135F56" w:rsidRPr="00135F56">
        <w:rPr>
          <w:lang w:val="en-GB"/>
        </w:rPr>
        <w:fldChar w:fldCharType="end"/>
      </w:r>
      <w:r w:rsidR="00135F56">
        <w:rPr>
          <w:lang w:val="en-GB"/>
        </w:rPr>
        <w:t>).</w:t>
      </w:r>
      <w:r w:rsidR="00544F35">
        <w:rPr>
          <w:lang w:val="en-GB"/>
        </w:rPr>
        <w:t xml:space="preserve"> The median blood sugar level before treatment </w:t>
      </w:r>
      <w:r w:rsidR="00393B37">
        <w:rPr>
          <w:lang w:val="en-GB"/>
        </w:rPr>
        <w:t>amounted to</w:t>
      </w:r>
      <w:r w:rsidR="00544F35">
        <w:rPr>
          <w:lang w:val="en-GB"/>
        </w:rPr>
        <w:t xml:space="preserve"> 59</w:t>
      </w:r>
      <w:r w:rsidR="007F42E3">
        <w:rPr>
          <w:lang w:val="en-GB"/>
        </w:rPr>
        <w:t> </w:t>
      </w:r>
      <w:r w:rsidR="00544F35">
        <w:rPr>
          <w:lang w:val="en-GB"/>
        </w:rPr>
        <w:t>mg/dl and ranged from 20</w:t>
      </w:r>
      <w:r w:rsidR="007F42E3">
        <w:rPr>
          <w:lang w:val="en-GB"/>
        </w:rPr>
        <w:t> </w:t>
      </w:r>
      <w:r w:rsidR="00544F35">
        <w:rPr>
          <w:lang w:val="en-GB"/>
        </w:rPr>
        <w:t>mg/dl to 76</w:t>
      </w:r>
      <w:r w:rsidR="007F42E3">
        <w:rPr>
          <w:lang w:val="en-GB"/>
        </w:rPr>
        <w:t> </w:t>
      </w:r>
      <w:r w:rsidR="00544F35">
        <w:rPr>
          <w:lang w:val="en-GB"/>
        </w:rPr>
        <w:t>mg/dl (</w:t>
      </w:r>
      <w:r w:rsidR="00544F35" w:rsidRPr="00544F35">
        <w:rPr>
          <w:lang w:val="en-GB"/>
        </w:rPr>
        <w:fldChar w:fldCharType="begin"/>
      </w:r>
      <w:r w:rsidR="00544F35" w:rsidRPr="00544F35">
        <w:rPr>
          <w:lang w:val="en-GB"/>
        </w:rPr>
        <w:instrText xml:space="preserve"> REF _Ref532887536 \h  \* MERGEFORMAT </w:instrText>
      </w:r>
      <w:r w:rsidR="00544F35" w:rsidRPr="00544F35">
        <w:rPr>
          <w:lang w:val="en-GB"/>
        </w:rPr>
      </w:r>
      <w:r w:rsidR="00544F35" w:rsidRPr="00544F35">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105</w:t>
      </w:r>
      <w:r w:rsidR="00544F35" w:rsidRPr="00544F35">
        <w:rPr>
          <w:lang w:val="en-GB"/>
        </w:rPr>
        <w:fldChar w:fldCharType="end"/>
      </w:r>
      <w:r w:rsidR="00544F35">
        <w:rPr>
          <w:lang w:val="en-GB"/>
        </w:rPr>
        <w:t xml:space="preserve">). </w:t>
      </w:r>
      <w:r w:rsidR="00393B37">
        <w:rPr>
          <w:lang w:val="en-GB"/>
        </w:rPr>
        <w:t>Furthermore p</w:t>
      </w:r>
      <w:r w:rsidR="0001079D">
        <w:rPr>
          <w:lang w:val="en-GB"/>
        </w:rPr>
        <w:t>atients carried out an activity prior to hypoglycemia in 10</w:t>
      </w:r>
      <w:r w:rsidR="007F42E3">
        <w:rPr>
          <w:lang w:val="en-GB"/>
        </w:rPr>
        <w:t> </w:t>
      </w:r>
      <w:r w:rsidR="0001079D">
        <w:rPr>
          <w:lang w:val="en-GB"/>
        </w:rPr>
        <w:t xml:space="preserve">% of the </w:t>
      </w:r>
      <w:r w:rsidR="00393B37">
        <w:rPr>
          <w:lang w:val="en-GB"/>
        </w:rPr>
        <w:t>case</w:t>
      </w:r>
      <w:r w:rsidR="0001079D">
        <w:rPr>
          <w:lang w:val="en-GB"/>
        </w:rPr>
        <w:t>s (</w:t>
      </w:r>
      <w:r w:rsidR="0001079D" w:rsidRPr="0001079D">
        <w:rPr>
          <w:lang w:val="en-GB"/>
        </w:rPr>
        <w:fldChar w:fldCharType="begin"/>
      </w:r>
      <w:r w:rsidR="0001079D" w:rsidRPr="0001079D">
        <w:rPr>
          <w:lang w:val="en-GB"/>
        </w:rPr>
        <w:instrText xml:space="preserve"> REF _Ref532887944 \h  \* MERGEFORMAT </w:instrText>
      </w:r>
      <w:r w:rsidR="0001079D" w:rsidRPr="0001079D">
        <w:rPr>
          <w:lang w:val="en-GB"/>
        </w:rPr>
      </w:r>
      <w:r w:rsidR="0001079D" w:rsidRPr="0001079D">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106</w:t>
      </w:r>
      <w:r w:rsidR="0001079D" w:rsidRPr="0001079D">
        <w:rPr>
          <w:lang w:val="en-GB"/>
        </w:rPr>
        <w:fldChar w:fldCharType="end"/>
      </w:r>
      <w:r w:rsidR="0001079D">
        <w:rPr>
          <w:lang w:val="en-GB"/>
        </w:rPr>
        <w:t>).</w:t>
      </w:r>
    </w:p>
    <w:p w:rsidR="000A4F6C" w:rsidRPr="003076F3" w:rsidRDefault="000A4F6C" w:rsidP="007127C4">
      <w:pPr>
        <w:pStyle w:val="Beschriftung"/>
        <w:rPr>
          <w:sz w:val="20"/>
          <w:szCs w:val="20"/>
          <w:lang w:val="en-GB"/>
        </w:rPr>
      </w:pPr>
      <w:bookmarkStart w:id="463" w:name="_Ref532830947"/>
      <w:bookmarkStart w:id="464" w:name="_Toc7688518"/>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106</w:t>
      </w:r>
      <w:r w:rsidRPr="003076F3">
        <w:rPr>
          <w:sz w:val="20"/>
          <w:szCs w:val="20"/>
        </w:rPr>
        <w:fldChar w:fldCharType="end"/>
      </w:r>
      <w:bookmarkEnd w:id="463"/>
      <w:r w:rsidRPr="003076F3">
        <w:rPr>
          <w:sz w:val="20"/>
          <w:szCs w:val="20"/>
          <w:lang w:val="en-GB"/>
        </w:rPr>
        <w:t>: Hypoglycemia- Number of patients with at least one hypoglycemia</w:t>
      </w:r>
      <w:bookmarkEnd w:id="464"/>
    </w:p>
    <w:tbl>
      <w:tblPr>
        <w:tblW w:w="0" w:type="auto"/>
        <w:tblInd w:w="67" w:type="dxa"/>
        <w:tblLayout w:type="fixed"/>
        <w:tblCellMar>
          <w:left w:w="0" w:type="dxa"/>
          <w:right w:w="0" w:type="dxa"/>
        </w:tblCellMar>
        <w:tblLook w:val="0000" w:firstRow="0" w:lastRow="0" w:firstColumn="0" w:lastColumn="0" w:noHBand="0" w:noVBand="0"/>
      </w:tblPr>
      <w:tblGrid>
        <w:gridCol w:w="4352"/>
        <w:gridCol w:w="581"/>
        <w:gridCol w:w="739"/>
        <w:gridCol w:w="581"/>
        <w:gridCol w:w="739"/>
        <w:gridCol w:w="360"/>
        <w:gridCol w:w="739"/>
      </w:tblGrid>
      <w:tr w:rsidR="000A4F6C" w:rsidTr="00393B37">
        <w:trPr>
          <w:cantSplit/>
          <w:tblHeader/>
        </w:trPr>
        <w:tc>
          <w:tcPr>
            <w:tcW w:w="4352"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465" w:name="IDX91"/>
            <w:bookmarkEnd w:id="465"/>
            <w:r w:rsidRPr="000A4F6C">
              <w:rPr>
                <w:rFonts w:cs="Arial"/>
                <w:i/>
                <w:iCs/>
                <w:color w:val="000000"/>
                <w:sz w:val="19"/>
                <w:szCs w:val="19"/>
                <w:lang w:val="en-GB"/>
              </w:rPr>
              <w:t>Number of patients with at least one hypoglycemia</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393B37">
        <w:trPr>
          <w:cantSplit/>
          <w:tblHeader/>
        </w:trPr>
        <w:tc>
          <w:tcPr>
            <w:tcW w:w="4352"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393B37">
        <w:trPr>
          <w:cantSplit/>
        </w:trPr>
        <w:tc>
          <w:tcPr>
            <w:tcW w:w="435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393B37">
        <w:trPr>
          <w:cantSplit/>
        </w:trPr>
        <w:tc>
          <w:tcPr>
            <w:tcW w:w="435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466" w:name="_Ref532831085"/>
      <w:bookmarkStart w:id="467" w:name="_Toc7688519"/>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107</w:t>
      </w:r>
      <w:r w:rsidRPr="003076F3">
        <w:rPr>
          <w:sz w:val="20"/>
          <w:szCs w:val="20"/>
        </w:rPr>
        <w:fldChar w:fldCharType="end"/>
      </w:r>
      <w:bookmarkEnd w:id="466"/>
      <w:r w:rsidRPr="003076F3">
        <w:rPr>
          <w:sz w:val="20"/>
          <w:szCs w:val="20"/>
          <w:lang w:val="en-GB"/>
        </w:rPr>
        <w:t>: Hypoglycemia- Number of events</w:t>
      </w:r>
      <w:bookmarkEnd w:id="467"/>
    </w:p>
    <w:tbl>
      <w:tblPr>
        <w:tblW w:w="0" w:type="auto"/>
        <w:tblInd w:w="67" w:type="dxa"/>
        <w:tblLayout w:type="fixed"/>
        <w:tblCellMar>
          <w:left w:w="0" w:type="dxa"/>
          <w:right w:w="0" w:type="dxa"/>
        </w:tblCellMar>
        <w:tblLook w:val="0000" w:firstRow="0" w:lastRow="0" w:firstColumn="0" w:lastColumn="0" w:noHBand="0" w:noVBand="0"/>
      </w:tblPr>
      <w:tblGrid>
        <w:gridCol w:w="1701"/>
        <w:gridCol w:w="360"/>
        <w:gridCol w:w="631"/>
        <w:gridCol w:w="631"/>
        <w:gridCol w:w="780"/>
        <w:gridCol w:w="522"/>
        <w:gridCol w:w="631"/>
        <w:gridCol w:w="682"/>
      </w:tblGrid>
      <w:tr w:rsidR="000A4F6C" w:rsidTr="00393B37">
        <w:trPr>
          <w:cantSplit/>
          <w:tblHeader/>
        </w:trPr>
        <w:tc>
          <w:tcPr>
            <w:tcW w:w="1701" w:type="dxa"/>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68" w:name="IDX92"/>
            <w:bookmarkEnd w:id="468"/>
            <w:r>
              <w:rPr>
                <w:rFonts w:cs="Arial"/>
                <w:i/>
                <w:iCs/>
                <w:color w:val="000000"/>
                <w:sz w:val="19"/>
                <w:szCs w:val="19"/>
              </w:rPr>
              <w:t>Number of events</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393B37">
        <w:trPr>
          <w:cantSplit/>
        </w:trPr>
        <w:tc>
          <w:tcPr>
            <w:tcW w:w="17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11.75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393B37">
        <w:trPr>
          <w:cantSplit/>
        </w:trPr>
        <w:tc>
          <w:tcPr>
            <w:tcW w:w="170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393B37">
        <w:trPr>
          <w:cantSplit/>
        </w:trPr>
        <w:tc>
          <w:tcPr>
            <w:tcW w:w="170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13.94</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10.81</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11.00</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38.00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7127C4">
      <w:pPr>
        <w:pStyle w:val="Beschriftung"/>
        <w:rPr>
          <w:sz w:val="20"/>
          <w:szCs w:val="20"/>
        </w:rPr>
      </w:pPr>
      <w:bookmarkStart w:id="469" w:name="_Ref532831207"/>
      <w:bookmarkStart w:id="470" w:name="_Toc7688520"/>
      <w:r w:rsidRPr="003076F3">
        <w:rPr>
          <w:sz w:val="20"/>
          <w:szCs w:val="20"/>
        </w:rPr>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108</w:t>
      </w:r>
      <w:r w:rsidR="0033332F" w:rsidRPr="003076F3">
        <w:rPr>
          <w:noProof/>
          <w:sz w:val="20"/>
          <w:szCs w:val="20"/>
        </w:rPr>
        <w:fldChar w:fldCharType="end"/>
      </w:r>
      <w:bookmarkEnd w:id="469"/>
      <w:r w:rsidR="0001079D" w:rsidRPr="003076F3">
        <w:rPr>
          <w:sz w:val="20"/>
          <w:szCs w:val="20"/>
        </w:rPr>
        <w:t>: Hypoglyc</w:t>
      </w:r>
      <w:r w:rsidRPr="003076F3">
        <w:rPr>
          <w:sz w:val="20"/>
          <w:szCs w:val="20"/>
        </w:rPr>
        <w:t>emia- Symptomatic</w:t>
      </w:r>
      <w:bookmarkEnd w:id="470"/>
    </w:p>
    <w:tbl>
      <w:tblPr>
        <w:tblW w:w="0" w:type="auto"/>
        <w:tblInd w:w="67" w:type="dxa"/>
        <w:tblLayout w:type="fixed"/>
        <w:tblCellMar>
          <w:left w:w="0" w:type="dxa"/>
          <w:right w:w="0" w:type="dxa"/>
        </w:tblCellMar>
        <w:tblLook w:val="0000" w:firstRow="0" w:lastRow="0" w:firstColumn="0" w:lastColumn="0" w:noHBand="0" w:noVBand="0"/>
      </w:tblPr>
      <w:tblGrid>
        <w:gridCol w:w="1590"/>
        <w:gridCol w:w="1374"/>
        <w:gridCol w:w="581"/>
        <w:gridCol w:w="739"/>
        <w:gridCol w:w="581"/>
        <w:gridCol w:w="739"/>
        <w:gridCol w:w="468"/>
        <w:gridCol w:w="739"/>
      </w:tblGrid>
      <w:tr w:rsidR="000A4F6C" w:rsidTr="00912997">
        <w:trPr>
          <w:cantSplit/>
          <w:tblHeader/>
        </w:trPr>
        <w:tc>
          <w:tcPr>
            <w:tcW w:w="2964"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71" w:name="IDX93"/>
            <w:bookmarkEnd w:id="471"/>
            <w:r>
              <w:rPr>
                <w:rFonts w:cs="Arial"/>
                <w:i/>
                <w:iCs/>
                <w:color w:val="000000"/>
                <w:sz w:val="19"/>
                <w:szCs w:val="19"/>
              </w:rPr>
              <w:t>Hypoglycaemia- Symptomatic</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207"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2964"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Prior to 1</w:t>
            </w:r>
            <w:r>
              <w:rPr>
                <w:rFonts w:cs="Arial"/>
                <w:i/>
                <w:iCs/>
                <w:color w:val="000000"/>
                <w:sz w:val="19"/>
                <w:szCs w:val="19"/>
                <w:vertAlign w:val="superscript"/>
              </w:rPr>
              <w:t>st</w:t>
            </w:r>
            <w:r>
              <w:rPr>
                <w:rFonts w:cs="Arial"/>
                <w:i/>
                <w:iCs/>
                <w:color w:val="000000"/>
                <w:sz w:val="19"/>
                <w:szCs w:val="19"/>
              </w:rPr>
              <w:t xml:space="preserve"> visit</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26.74</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30.85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28.89</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73.26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65.96</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69.44</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3.19</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1.67</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After 1</w:t>
            </w:r>
            <w:r>
              <w:rPr>
                <w:rFonts w:cs="Arial"/>
                <w:i/>
                <w:iCs/>
                <w:color w:val="000000"/>
                <w:sz w:val="19"/>
                <w:szCs w:val="19"/>
                <w:vertAlign w:val="superscript"/>
              </w:rPr>
              <w:t>st</w:t>
            </w:r>
            <w:r>
              <w:rPr>
                <w:rFonts w:cs="Arial"/>
                <w:i/>
                <w:iCs/>
                <w:color w:val="000000"/>
                <w:sz w:val="19"/>
                <w:szCs w:val="19"/>
              </w:rPr>
              <w:t xml:space="preserve"> visit</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15.79</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24.07</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82.46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64.71</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74.07</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Not applicable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1.96</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0.93</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Unknown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0.93</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After 2</w:t>
            </w:r>
            <w:r>
              <w:rPr>
                <w:rFonts w:cs="Arial"/>
                <w:i/>
                <w:iCs/>
                <w:color w:val="000000"/>
                <w:sz w:val="19"/>
                <w:szCs w:val="19"/>
                <w:vertAlign w:val="superscript"/>
              </w:rPr>
              <w:t>nd</w:t>
            </w:r>
            <w:r>
              <w:rPr>
                <w:rFonts w:cs="Arial"/>
                <w:i/>
                <w:iCs/>
                <w:color w:val="000000"/>
                <w:sz w:val="19"/>
                <w:szCs w:val="19"/>
              </w:rPr>
              <w:t xml:space="preserve"> visit</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59.65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37.93</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46.53</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40.35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60.92</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52.78</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Unknown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0.69</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90"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34.05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33.56</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66.50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63.79</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65.05</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Not applicable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0.43</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0.23</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Unknown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0.43</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0.46</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1.29</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0.69</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37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472" w:name="_Ref532831274"/>
      <w:bookmarkStart w:id="473" w:name="_Toc7688521"/>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109</w:t>
      </w:r>
      <w:r w:rsidRPr="003076F3">
        <w:rPr>
          <w:sz w:val="20"/>
          <w:szCs w:val="20"/>
        </w:rPr>
        <w:fldChar w:fldCharType="end"/>
      </w:r>
      <w:bookmarkEnd w:id="472"/>
      <w:r w:rsidR="0001079D" w:rsidRPr="003076F3">
        <w:rPr>
          <w:sz w:val="20"/>
          <w:szCs w:val="20"/>
          <w:lang w:val="en-GB"/>
        </w:rPr>
        <w:t>: Hypogly</w:t>
      </w:r>
      <w:r w:rsidRPr="003076F3">
        <w:rPr>
          <w:sz w:val="20"/>
          <w:szCs w:val="20"/>
          <w:lang w:val="en-GB"/>
        </w:rPr>
        <w:t>emia- Self-treatment possible</w:t>
      </w:r>
      <w:bookmarkEnd w:id="473"/>
    </w:p>
    <w:tbl>
      <w:tblPr>
        <w:tblW w:w="0" w:type="auto"/>
        <w:tblInd w:w="67" w:type="dxa"/>
        <w:tblLayout w:type="fixed"/>
        <w:tblCellMar>
          <w:left w:w="0" w:type="dxa"/>
          <w:right w:w="0" w:type="dxa"/>
        </w:tblCellMar>
        <w:tblLook w:val="0000" w:firstRow="0" w:lastRow="0" w:firstColumn="0" w:lastColumn="0" w:noHBand="0" w:noVBand="0"/>
      </w:tblPr>
      <w:tblGrid>
        <w:gridCol w:w="1590"/>
        <w:gridCol w:w="1874"/>
        <w:gridCol w:w="581"/>
        <w:gridCol w:w="739"/>
        <w:gridCol w:w="581"/>
        <w:gridCol w:w="739"/>
        <w:gridCol w:w="468"/>
        <w:gridCol w:w="739"/>
      </w:tblGrid>
      <w:tr w:rsidR="000A4F6C" w:rsidTr="00393B37">
        <w:trPr>
          <w:cantSplit/>
          <w:tblHeader/>
        </w:trPr>
        <w:tc>
          <w:tcPr>
            <w:tcW w:w="3464"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74" w:name="IDX94"/>
            <w:bookmarkEnd w:id="474"/>
            <w:r>
              <w:rPr>
                <w:rFonts w:cs="Arial"/>
                <w:i/>
                <w:iCs/>
                <w:color w:val="000000"/>
                <w:sz w:val="19"/>
                <w:szCs w:val="19"/>
              </w:rPr>
              <w:t>Hypoglycaemia- Self-treatment possible</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207"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393B37">
        <w:trPr>
          <w:cantSplit/>
          <w:tblHeader/>
        </w:trPr>
        <w:tc>
          <w:tcPr>
            <w:tcW w:w="3464"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393B3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Prior to 1</w:t>
            </w:r>
            <w:r>
              <w:rPr>
                <w:rFonts w:cs="Arial"/>
                <w:i/>
                <w:iCs/>
                <w:color w:val="000000"/>
                <w:sz w:val="19"/>
                <w:szCs w:val="19"/>
                <w:vertAlign w:val="superscript"/>
              </w:rPr>
              <w:t>st</w:t>
            </w:r>
            <w:r>
              <w:rPr>
                <w:rFonts w:cs="Arial"/>
                <w:i/>
                <w:iCs/>
                <w:color w:val="000000"/>
                <w:sz w:val="19"/>
                <w:szCs w:val="19"/>
              </w:rPr>
              <w:t xml:space="preserve"> visit</w:t>
            </w: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98.94</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99.44</w:t>
            </w:r>
          </w:p>
        </w:tc>
      </w:tr>
      <w:tr w:rsidR="000A4F6C" w:rsidTr="00393B3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1.06</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0.56</w:t>
            </w:r>
          </w:p>
        </w:tc>
      </w:tr>
      <w:tr w:rsidR="000A4F6C" w:rsidTr="00393B3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393B3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After 1</w:t>
            </w:r>
            <w:r>
              <w:rPr>
                <w:rFonts w:cs="Arial"/>
                <w:i/>
                <w:iCs/>
                <w:color w:val="000000"/>
                <w:sz w:val="19"/>
                <w:szCs w:val="19"/>
                <w:vertAlign w:val="superscript"/>
              </w:rPr>
              <w:t>st</w:t>
            </w:r>
            <w:r>
              <w:rPr>
                <w:rFonts w:cs="Arial"/>
                <w:i/>
                <w:iCs/>
                <w:color w:val="000000"/>
                <w:sz w:val="19"/>
                <w:szCs w:val="19"/>
              </w:rPr>
              <w:t xml:space="preserve"> visit</w:t>
            </w: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94.74</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97.22</w:t>
            </w:r>
          </w:p>
        </w:tc>
      </w:tr>
      <w:tr w:rsidR="000A4F6C" w:rsidTr="00393B3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2.78</w:t>
            </w:r>
          </w:p>
        </w:tc>
      </w:tr>
      <w:tr w:rsidR="000A4F6C" w:rsidTr="00393B3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393B3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After 2</w:t>
            </w:r>
            <w:r>
              <w:rPr>
                <w:rFonts w:cs="Arial"/>
                <w:i/>
                <w:iCs/>
                <w:color w:val="000000"/>
                <w:sz w:val="19"/>
                <w:szCs w:val="19"/>
                <w:vertAlign w:val="superscript"/>
              </w:rPr>
              <w:t>nd</w:t>
            </w:r>
            <w:r>
              <w:rPr>
                <w:rFonts w:cs="Arial"/>
                <w:i/>
                <w:iCs/>
                <w:color w:val="000000"/>
                <w:sz w:val="19"/>
                <w:szCs w:val="19"/>
              </w:rPr>
              <w:t xml:space="preserve"> visit</w:t>
            </w: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0.69</w:t>
            </w:r>
          </w:p>
        </w:tc>
      </w:tr>
      <w:tr w:rsidR="000A4F6C" w:rsidTr="00393B3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96.55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97.92</w:t>
            </w:r>
          </w:p>
        </w:tc>
      </w:tr>
      <w:tr w:rsidR="000A4F6C" w:rsidTr="00393B3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1.39</w:t>
            </w:r>
          </w:p>
        </w:tc>
      </w:tr>
      <w:tr w:rsidR="000A4F6C" w:rsidTr="00393B3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393B37">
        <w:trPr>
          <w:cantSplit/>
        </w:trPr>
        <w:tc>
          <w:tcPr>
            <w:tcW w:w="1590"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0.43</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0.23</w:t>
            </w:r>
          </w:p>
        </w:tc>
      </w:tr>
      <w:tr w:rsidR="000A4F6C" w:rsidTr="00393B3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98.50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98.28</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425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98.38</w:t>
            </w:r>
          </w:p>
        </w:tc>
      </w:tr>
      <w:tr w:rsidR="000A4F6C" w:rsidTr="00393B3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8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1.29</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1.39</w:t>
            </w:r>
          </w:p>
        </w:tc>
      </w:tr>
      <w:tr w:rsidR="000A4F6C" w:rsidTr="00393B3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87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475" w:name="_Ref532831473"/>
      <w:bookmarkStart w:id="476" w:name="_Toc7688522"/>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110</w:t>
      </w:r>
      <w:r w:rsidRPr="003076F3">
        <w:rPr>
          <w:sz w:val="20"/>
          <w:szCs w:val="20"/>
        </w:rPr>
        <w:fldChar w:fldCharType="end"/>
      </w:r>
      <w:bookmarkEnd w:id="475"/>
      <w:r w:rsidR="0001079D" w:rsidRPr="003076F3">
        <w:rPr>
          <w:sz w:val="20"/>
          <w:szCs w:val="20"/>
          <w:lang w:val="en-GB"/>
        </w:rPr>
        <w:t>: Hypoglyc</w:t>
      </w:r>
      <w:r w:rsidRPr="003076F3">
        <w:rPr>
          <w:sz w:val="20"/>
          <w:szCs w:val="20"/>
          <w:lang w:val="en-GB"/>
        </w:rPr>
        <w:t>emia- Self-treatment not possible- Treatment by another person</w:t>
      </w:r>
      <w:bookmarkEnd w:id="476"/>
    </w:p>
    <w:p w:rsidR="000A4F6C" w:rsidRPr="008F55E7" w:rsidRDefault="008F55E7" w:rsidP="000A4F6C">
      <w:pPr>
        <w:adjustRightInd w:val="0"/>
        <w:rPr>
          <w:rFonts w:cs="Arial"/>
          <w:bCs/>
          <w:color w:val="000000"/>
          <w:lang w:val="en-GB"/>
        </w:rPr>
      </w:pPr>
      <w:r w:rsidRPr="008F55E7">
        <w:rPr>
          <w:rFonts w:cs="Arial"/>
          <w:bCs/>
          <w:color w:val="000000"/>
          <w:lang w:val="en-GB"/>
        </w:rPr>
        <w:t>No patient needed treatment by another person due to impossible self-treatment.</w:t>
      </w:r>
    </w:p>
    <w:p w:rsidR="000A4F6C" w:rsidRPr="003076F3" w:rsidRDefault="000A4F6C" w:rsidP="007127C4">
      <w:pPr>
        <w:pStyle w:val="Beschriftung"/>
        <w:rPr>
          <w:sz w:val="20"/>
          <w:szCs w:val="20"/>
        </w:rPr>
      </w:pPr>
      <w:bookmarkStart w:id="477" w:name="IDX95"/>
      <w:bookmarkStart w:id="478" w:name="_Ref532887307"/>
      <w:bookmarkStart w:id="479" w:name="_Toc7688523"/>
      <w:bookmarkEnd w:id="477"/>
      <w:r w:rsidRPr="003076F3">
        <w:rPr>
          <w:sz w:val="20"/>
          <w:szCs w:val="20"/>
        </w:rPr>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111</w:t>
      </w:r>
      <w:r w:rsidR="0033332F" w:rsidRPr="003076F3">
        <w:rPr>
          <w:noProof/>
          <w:sz w:val="20"/>
          <w:szCs w:val="20"/>
        </w:rPr>
        <w:fldChar w:fldCharType="end"/>
      </w:r>
      <w:bookmarkEnd w:id="478"/>
      <w:r w:rsidR="0001079D" w:rsidRPr="003076F3">
        <w:rPr>
          <w:sz w:val="20"/>
          <w:szCs w:val="20"/>
        </w:rPr>
        <w:t>: Hypoglyc</w:t>
      </w:r>
      <w:r w:rsidRPr="003076F3">
        <w:rPr>
          <w:sz w:val="20"/>
          <w:szCs w:val="20"/>
        </w:rPr>
        <w:t>emia- Patient unconscious</w:t>
      </w:r>
      <w:bookmarkEnd w:id="479"/>
    </w:p>
    <w:tbl>
      <w:tblPr>
        <w:tblW w:w="0" w:type="auto"/>
        <w:tblInd w:w="67" w:type="dxa"/>
        <w:tblLayout w:type="fixed"/>
        <w:tblCellMar>
          <w:left w:w="0" w:type="dxa"/>
          <w:right w:w="0" w:type="dxa"/>
        </w:tblCellMar>
        <w:tblLook w:val="0000" w:firstRow="0" w:lastRow="0" w:firstColumn="0" w:lastColumn="0" w:noHBand="0" w:noVBand="0"/>
      </w:tblPr>
      <w:tblGrid>
        <w:gridCol w:w="1590"/>
        <w:gridCol w:w="838"/>
        <w:gridCol w:w="581"/>
        <w:gridCol w:w="739"/>
        <w:gridCol w:w="581"/>
        <w:gridCol w:w="739"/>
        <w:gridCol w:w="468"/>
        <w:gridCol w:w="739"/>
      </w:tblGrid>
      <w:tr w:rsidR="000A4F6C" w:rsidTr="00912997">
        <w:trPr>
          <w:cantSplit/>
          <w:tblHeader/>
        </w:trPr>
        <w:tc>
          <w:tcPr>
            <w:tcW w:w="2428"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80" w:name="IDX96"/>
            <w:bookmarkEnd w:id="480"/>
            <w:r>
              <w:rPr>
                <w:rFonts w:cs="Arial"/>
                <w:i/>
                <w:iCs/>
                <w:color w:val="000000"/>
                <w:sz w:val="19"/>
                <w:szCs w:val="19"/>
              </w:rPr>
              <w:t>Hypoglycaemia- Unconscious</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207"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2428"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Prior to 1</w:t>
            </w:r>
            <w:r>
              <w:rPr>
                <w:rFonts w:cs="Arial"/>
                <w:i/>
                <w:iCs/>
                <w:color w:val="000000"/>
                <w:sz w:val="19"/>
                <w:szCs w:val="19"/>
                <w:vertAlign w:val="superscript"/>
              </w:rPr>
              <w:t>st</w:t>
            </w:r>
            <w:r>
              <w:rPr>
                <w:rFonts w:cs="Arial"/>
                <w:i/>
                <w:iCs/>
                <w:color w:val="000000"/>
                <w:sz w:val="19"/>
                <w:szCs w:val="19"/>
              </w:rPr>
              <w:t xml:space="preserve"> visit</w:t>
            </w:r>
          </w:p>
        </w:tc>
        <w:tc>
          <w:tcPr>
            <w:tcW w:w="8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98.94</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99.44</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8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1.06</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0.56</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8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After 1</w:t>
            </w:r>
            <w:r>
              <w:rPr>
                <w:rFonts w:cs="Arial"/>
                <w:i/>
                <w:iCs/>
                <w:color w:val="000000"/>
                <w:sz w:val="19"/>
                <w:szCs w:val="19"/>
                <w:vertAlign w:val="superscript"/>
              </w:rPr>
              <w:t>st</w:t>
            </w:r>
            <w:r>
              <w:rPr>
                <w:rFonts w:cs="Arial"/>
                <w:i/>
                <w:iCs/>
                <w:color w:val="000000"/>
                <w:sz w:val="19"/>
                <w:szCs w:val="19"/>
              </w:rPr>
              <w:t xml:space="preserve"> visit</w:t>
            </w:r>
          </w:p>
        </w:tc>
        <w:tc>
          <w:tcPr>
            <w:tcW w:w="8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98.25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99.07</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8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0.93</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8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After 2</w:t>
            </w:r>
            <w:r>
              <w:rPr>
                <w:rFonts w:cs="Arial"/>
                <w:i/>
                <w:iCs/>
                <w:color w:val="000000"/>
                <w:sz w:val="19"/>
                <w:szCs w:val="19"/>
                <w:vertAlign w:val="superscript"/>
              </w:rPr>
              <w:t>nd</w:t>
            </w:r>
            <w:r>
              <w:rPr>
                <w:rFonts w:cs="Arial"/>
                <w:i/>
                <w:iCs/>
                <w:color w:val="000000"/>
                <w:sz w:val="19"/>
                <w:szCs w:val="19"/>
              </w:rPr>
              <w:t xml:space="preserve"> visit</w:t>
            </w:r>
          </w:p>
        </w:tc>
        <w:tc>
          <w:tcPr>
            <w:tcW w:w="8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8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90"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8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99.50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99.57</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99.54</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8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0.43</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0.46</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83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481" w:name="_Ref532887536"/>
      <w:bookmarkStart w:id="482" w:name="_Toc7688524"/>
      <w:r w:rsidRPr="003076F3">
        <w:rPr>
          <w:sz w:val="20"/>
          <w:szCs w:val="20"/>
          <w:lang w:val="en-GB"/>
        </w:rPr>
        <w:lastRenderedPageBreak/>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112</w:t>
      </w:r>
      <w:r w:rsidRPr="003076F3">
        <w:rPr>
          <w:sz w:val="20"/>
          <w:szCs w:val="20"/>
        </w:rPr>
        <w:fldChar w:fldCharType="end"/>
      </w:r>
      <w:bookmarkEnd w:id="481"/>
      <w:r w:rsidR="0001079D" w:rsidRPr="003076F3">
        <w:rPr>
          <w:sz w:val="20"/>
          <w:szCs w:val="20"/>
          <w:lang w:val="en-GB"/>
        </w:rPr>
        <w:t>: Hypoglyc</w:t>
      </w:r>
      <w:r w:rsidRPr="003076F3">
        <w:rPr>
          <w:sz w:val="20"/>
          <w:szCs w:val="20"/>
          <w:lang w:val="en-GB"/>
        </w:rPr>
        <w:t>emia- Blood sugar [mg/dl] before treatment</w:t>
      </w:r>
      <w:bookmarkEnd w:id="482"/>
    </w:p>
    <w:tbl>
      <w:tblPr>
        <w:tblW w:w="0" w:type="auto"/>
        <w:tblInd w:w="67" w:type="dxa"/>
        <w:tblLayout w:type="fixed"/>
        <w:tblCellMar>
          <w:left w:w="0" w:type="dxa"/>
          <w:right w:w="0" w:type="dxa"/>
        </w:tblCellMar>
        <w:tblLook w:val="0000" w:firstRow="0" w:lastRow="0" w:firstColumn="0" w:lastColumn="0" w:noHBand="0" w:noVBand="0"/>
      </w:tblPr>
      <w:tblGrid>
        <w:gridCol w:w="1590"/>
        <w:gridCol w:w="1181"/>
        <w:gridCol w:w="468"/>
        <w:gridCol w:w="631"/>
        <w:gridCol w:w="631"/>
        <w:gridCol w:w="780"/>
        <w:gridCol w:w="631"/>
        <w:gridCol w:w="631"/>
        <w:gridCol w:w="682"/>
      </w:tblGrid>
      <w:tr w:rsidR="000A4F6C" w:rsidTr="00912997">
        <w:trPr>
          <w:cantSplit/>
          <w:tblHeader/>
        </w:trPr>
        <w:tc>
          <w:tcPr>
            <w:tcW w:w="2771" w:type="dxa"/>
            <w:gridSpan w:val="2"/>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483" w:name="IDX97"/>
            <w:bookmarkEnd w:id="483"/>
            <w:r w:rsidRPr="000A4F6C">
              <w:rPr>
                <w:rFonts w:cs="Arial"/>
                <w:i/>
                <w:iCs/>
                <w:color w:val="000000"/>
                <w:sz w:val="19"/>
                <w:szCs w:val="19"/>
                <w:lang w:val="en-GB"/>
              </w:rPr>
              <w:t>Hypoglycaemia- Blood sugar before treatment</w:t>
            </w:r>
          </w:p>
        </w:tc>
        <w:tc>
          <w:tcPr>
            <w:tcW w:w="46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Prior to 1</w:t>
            </w:r>
            <w:r>
              <w:rPr>
                <w:rFonts w:cs="Arial"/>
                <w:i/>
                <w:iCs/>
                <w:color w:val="000000"/>
                <w:sz w:val="19"/>
                <w:szCs w:val="19"/>
                <w:vertAlign w:val="superscript"/>
              </w:rPr>
              <w:t>st</w:t>
            </w:r>
            <w:r>
              <w:rPr>
                <w:rFonts w:cs="Arial"/>
                <w:i/>
                <w:iCs/>
                <w:color w:val="000000"/>
                <w:sz w:val="19"/>
                <w:szCs w:val="19"/>
              </w:rPr>
              <w:t xml:space="preserve"> visit</w:t>
            </w:r>
          </w:p>
        </w:tc>
        <w:tc>
          <w:tcPr>
            <w:tcW w:w="11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57.22</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59.00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92</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57.58</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59.00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178</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57.40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8.31</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59.00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36.00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r>
      <w:tr w:rsidR="000A4F6C" w:rsidTr="0091299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After 1</w:t>
            </w:r>
            <w:r>
              <w:rPr>
                <w:rFonts w:cs="Arial"/>
                <w:i/>
                <w:iCs/>
                <w:color w:val="000000"/>
                <w:sz w:val="19"/>
                <w:szCs w:val="19"/>
                <w:vertAlign w:val="superscript"/>
              </w:rPr>
              <w:t>st</w:t>
            </w:r>
            <w:r>
              <w:rPr>
                <w:rFonts w:cs="Arial"/>
                <w:i/>
                <w:iCs/>
                <w:color w:val="000000"/>
                <w:sz w:val="19"/>
                <w:szCs w:val="19"/>
              </w:rPr>
              <w:t xml:space="preserve"> visit</w:t>
            </w:r>
          </w:p>
        </w:tc>
        <w:tc>
          <w:tcPr>
            <w:tcW w:w="11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58.11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56.02</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104</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57.09</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9.60</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59.00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r>
      <w:tr w:rsidR="000A4F6C" w:rsidTr="0091299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After 2</w:t>
            </w:r>
            <w:r>
              <w:rPr>
                <w:rFonts w:cs="Arial"/>
                <w:i/>
                <w:iCs/>
                <w:color w:val="000000"/>
                <w:sz w:val="19"/>
                <w:szCs w:val="19"/>
                <w:vertAlign w:val="superscript"/>
              </w:rPr>
              <w:t>nd</w:t>
            </w:r>
            <w:r>
              <w:rPr>
                <w:rFonts w:cs="Arial"/>
                <w:i/>
                <w:iCs/>
                <w:color w:val="000000"/>
                <w:sz w:val="19"/>
                <w:szCs w:val="19"/>
              </w:rPr>
              <w:t xml:space="preserve"> visit</w:t>
            </w:r>
          </w:p>
        </w:tc>
        <w:tc>
          <w:tcPr>
            <w:tcW w:w="11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57.11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9.68</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59.00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58.11</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7.99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57.74</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r>
      <w:tr w:rsidR="000A4F6C" w:rsidTr="00912997">
        <w:trPr>
          <w:cantSplit/>
        </w:trPr>
        <w:tc>
          <w:tcPr>
            <w:tcW w:w="1590"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11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192</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57.44</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9.19</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59.50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70.00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57.43</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59.00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118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422</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57.44</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8.74</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59.00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76.00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r>
    </w:tbl>
    <w:p w:rsidR="000A4F6C" w:rsidRPr="003076F3" w:rsidRDefault="000A4F6C" w:rsidP="007127C4">
      <w:pPr>
        <w:pStyle w:val="Beschriftung"/>
        <w:rPr>
          <w:sz w:val="20"/>
          <w:szCs w:val="20"/>
          <w:lang w:val="en-GB"/>
        </w:rPr>
      </w:pPr>
      <w:bookmarkStart w:id="484" w:name="_Ref532887944"/>
      <w:bookmarkStart w:id="485" w:name="_Toc7688525"/>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113</w:t>
      </w:r>
      <w:r w:rsidRPr="003076F3">
        <w:rPr>
          <w:sz w:val="20"/>
          <w:szCs w:val="20"/>
        </w:rPr>
        <w:fldChar w:fldCharType="end"/>
      </w:r>
      <w:bookmarkEnd w:id="484"/>
      <w:r w:rsidR="0001079D" w:rsidRPr="003076F3">
        <w:rPr>
          <w:sz w:val="20"/>
          <w:szCs w:val="20"/>
          <w:lang w:val="en-GB"/>
        </w:rPr>
        <w:t>: Hypoglyce</w:t>
      </w:r>
      <w:r w:rsidRPr="003076F3">
        <w:rPr>
          <w:sz w:val="20"/>
          <w:szCs w:val="20"/>
          <w:lang w:val="en-GB"/>
        </w:rPr>
        <w:t>mia- Activity prior to hypoglycemia</w:t>
      </w:r>
      <w:bookmarkEnd w:id="485"/>
    </w:p>
    <w:tbl>
      <w:tblPr>
        <w:tblW w:w="0" w:type="auto"/>
        <w:tblInd w:w="67" w:type="dxa"/>
        <w:tblLayout w:type="fixed"/>
        <w:tblCellMar>
          <w:left w:w="0" w:type="dxa"/>
          <w:right w:w="0" w:type="dxa"/>
        </w:tblCellMar>
        <w:tblLook w:val="0000" w:firstRow="0" w:lastRow="0" w:firstColumn="0" w:lastColumn="0" w:noHBand="0" w:noVBand="0"/>
      </w:tblPr>
      <w:tblGrid>
        <w:gridCol w:w="1590"/>
        <w:gridCol w:w="951"/>
        <w:gridCol w:w="581"/>
        <w:gridCol w:w="739"/>
        <w:gridCol w:w="581"/>
        <w:gridCol w:w="739"/>
        <w:gridCol w:w="468"/>
        <w:gridCol w:w="739"/>
      </w:tblGrid>
      <w:tr w:rsidR="000A4F6C" w:rsidTr="00912997">
        <w:trPr>
          <w:cantSplit/>
          <w:tblHeader/>
        </w:trPr>
        <w:tc>
          <w:tcPr>
            <w:tcW w:w="2541"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86" w:name="IDX98"/>
            <w:bookmarkEnd w:id="486"/>
            <w:r>
              <w:rPr>
                <w:rFonts w:cs="Arial"/>
                <w:i/>
                <w:iCs/>
                <w:color w:val="000000"/>
                <w:sz w:val="19"/>
                <w:szCs w:val="19"/>
              </w:rPr>
              <w:t>Hypoglycaemia- Activity</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207"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2541"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Prior to 1</w:t>
            </w:r>
            <w:r>
              <w:rPr>
                <w:rFonts w:cs="Arial"/>
                <w:i/>
                <w:iCs/>
                <w:color w:val="000000"/>
                <w:sz w:val="19"/>
                <w:szCs w:val="19"/>
                <w:vertAlign w:val="superscript"/>
              </w:rPr>
              <w:t>st</w:t>
            </w:r>
            <w:r>
              <w:rPr>
                <w:rFonts w:cs="Arial"/>
                <w:i/>
                <w:iCs/>
                <w:color w:val="000000"/>
                <w:sz w:val="19"/>
                <w:szCs w:val="19"/>
              </w:rPr>
              <w:t xml:space="preserve"> visit</w:t>
            </w: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91.86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94.68</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93.33</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6.98</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5.32</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6.11</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Unknown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0.56</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After 1</w:t>
            </w:r>
            <w:r>
              <w:rPr>
                <w:rFonts w:cs="Arial"/>
                <w:i/>
                <w:iCs/>
                <w:color w:val="000000"/>
                <w:sz w:val="19"/>
                <w:szCs w:val="19"/>
                <w:vertAlign w:val="superscript"/>
              </w:rPr>
              <w:t>st</w:t>
            </w:r>
            <w:r>
              <w:rPr>
                <w:rFonts w:cs="Arial"/>
                <w:i/>
                <w:iCs/>
                <w:color w:val="000000"/>
                <w:sz w:val="19"/>
                <w:szCs w:val="19"/>
              </w:rPr>
              <w:t xml:space="preserve"> visit</w:t>
            </w: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84.21</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86.27</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85.19</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15.79</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11.76</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13.89</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1.96</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0.93</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90" w:type="dxa"/>
            <w:vMerge w:val="restart"/>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After 2</w:t>
            </w:r>
            <w:r>
              <w:rPr>
                <w:rFonts w:cs="Arial"/>
                <w:i/>
                <w:iCs/>
                <w:color w:val="000000"/>
                <w:sz w:val="19"/>
                <w:szCs w:val="19"/>
                <w:vertAlign w:val="superscript"/>
              </w:rPr>
              <w:t>nd</w:t>
            </w:r>
            <w:r>
              <w:rPr>
                <w:rFonts w:cs="Arial"/>
                <w:i/>
                <w:iCs/>
                <w:color w:val="000000"/>
                <w:sz w:val="19"/>
                <w:szCs w:val="19"/>
              </w:rPr>
              <w:t xml:space="preserve"> visit</w:t>
            </w: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73.68</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96.55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87.50</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26.32</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11.81</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1.15</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0.69</w:t>
            </w:r>
          </w:p>
        </w:tc>
      </w:tr>
      <w:tr w:rsidR="000A4F6C" w:rsidTr="00912997">
        <w:trPr>
          <w:cantSplit/>
        </w:trPr>
        <w:tc>
          <w:tcPr>
            <w:tcW w:w="1590" w:type="dxa"/>
            <w:vMerge/>
            <w:tcBorders>
              <w:top w:val="nil"/>
              <w:left w:val="nil"/>
              <w:bottom w:val="nil"/>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590" w:type="dxa"/>
            <w:vMerge w:val="restart"/>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84.50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93.53</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89.35</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5.60</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9.95</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Unknown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0.23</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0.86</w:t>
            </w:r>
          </w:p>
        </w:tc>
        <w:tc>
          <w:tcPr>
            <w:tcW w:w="468"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0.46</w:t>
            </w:r>
          </w:p>
        </w:tc>
      </w:tr>
      <w:tr w:rsidR="000A4F6C" w:rsidTr="00912997">
        <w:trPr>
          <w:cantSplit/>
        </w:trPr>
        <w:tc>
          <w:tcPr>
            <w:tcW w:w="1590" w:type="dxa"/>
            <w:vMerge/>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rPr>
                <w:sz w:val="24"/>
                <w:szCs w:val="24"/>
              </w:rPr>
            </w:pPr>
          </w:p>
        </w:tc>
        <w:tc>
          <w:tcPr>
            <w:tcW w:w="95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468"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B213A" w:rsidRPr="00490967" w:rsidRDefault="000B213A" w:rsidP="007127C4">
      <w:pPr>
        <w:spacing w:before="480" w:beforeAutospacing="0" w:after="0" w:afterAutospacing="0"/>
        <w:contextualSpacing w:val="0"/>
        <w:rPr>
          <w:u w:val="single"/>
          <w:lang w:val="en-GB"/>
        </w:rPr>
      </w:pPr>
      <w:r w:rsidRPr="00490967">
        <w:rPr>
          <w:u w:val="single"/>
          <w:lang w:val="en-GB"/>
        </w:rPr>
        <w:t>Concomitant medication</w:t>
      </w:r>
    </w:p>
    <w:p w:rsidR="000B213A" w:rsidRPr="00490967" w:rsidRDefault="00490967" w:rsidP="00FE615F">
      <w:pPr>
        <w:rPr>
          <w:lang w:val="en-GB"/>
        </w:rPr>
      </w:pPr>
      <w:r w:rsidRPr="00490967">
        <w:rPr>
          <w:lang w:val="en-GB"/>
        </w:rPr>
        <w:t>All patients received at least one concomitant medication (</w:t>
      </w:r>
      <w:r w:rsidRPr="00490967">
        <w:fldChar w:fldCharType="begin"/>
      </w:r>
      <w:r w:rsidRPr="00490967">
        <w:rPr>
          <w:lang w:val="en-GB"/>
        </w:rPr>
        <w:instrText xml:space="preserve"> REF _Ref532888107 \h  \* MERGEFORMAT </w:instrText>
      </w:r>
      <w:r w:rsidRPr="00490967">
        <w:fldChar w:fldCharType="separate"/>
      </w:r>
      <w:r w:rsidR="00372F5F" w:rsidRPr="00372F5F">
        <w:rPr>
          <w:rFonts w:cs="Arial"/>
          <w:bCs/>
          <w:color w:val="000000"/>
          <w:lang w:val="en-GB"/>
        </w:rPr>
        <w:t xml:space="preserve">Table </w:t>
      </w:r>
      <w:r w:rsidR="00372F5F" w:rsidRPr="00372F5F">
        <w:rPr>
          <w:rFonts w:cs="Arial"/>
          <w:bCs/>
          <w:noProof/>
          <w:color w:val="000000"/>
          <w:lang w:val="en-GB"/>
        </w:rPr>
        <w:t>107</w:t>
      </w:r>
      <w:r w:rsidRPr="00490967">
        <w:fldChar w:fldCharType="end"/>
      </w:r>
      <w:r w:rsidRPr="00490967">
        <w:rPr>
          <w:lang w:val="en-GB"/>
        </w:rPr>
        <w:t>)</w:t>
      </w:r>
      <w:r>
        <w:rPr>
          <w:lang w:val="en-GB"/>
        </w:rPr>
        <w:t xml:space="preserve">. Most patients </w:t>
      </w:r>
      <w:r w:rsidR="00D329F1">
        <w:rPr>
          <w:lang w:val="en-GB"/>
        </w:rPr>
        <w:t>received</w:t>
      </w:r>
      <w:r>
        <w:rPr>
          <w:lang w:val="en-GB"/>
        </w:rPr>
        <w:t xml:space="preserve"> actual diabetes treatment at screening (96.9</w:t>
      </w:r>
      <w:r w:rsidR="007F42E3">
        <w:rPr>
          <w:lang w:val="en-GB"/>
        </w:rPr>
        <w:t> </w:t>
      </w:r>
      <w:r>
        <w:rPr>
          <w:lang w:val="en-GB"/>
        </w:rPr>
        <w:t>%) in a median daily dose of 0.9</w:t>
      </w:r>
      <w:r w:rsidR="007F42E3">
        <w:rPr>
          <w:lang w:val="en-GB"/>
        </w:rPr>
        <w:t> </w:t>
      </w:r>
      <w:r>
        <w:rPr>
          <w:lang w:val="en-GB"/>
        </w:rPr>
        <w:t>IU per kg bodyweight</w:t>
      </w:r>
      <w:r w:rsidR="00D329F1">
        <w:rPr>
          <w:lang w:val="en-GB"/>
        </w:rPr>
        <w:t>,</w:t>
      </w:r>
      <w:r>
        <w:rPr>
          <w:lang w:val="en-GB"/>
        </w:rPr>
        <w:t xml:space="preserve"> </w:t>
      </w:r>
      <w:r w:rsidR="008C207C">
        <w:rPr>
          <w:lang w:val="en-GB"/>
        </w:rPr>
        <w:t>rang</w:t>
      </w:r>
      <w:r w:rsidR="00D329F1">
        <w:rPr>
          <w:lang w:val="en-GB"/>
        </w:rPr>
        <w:t>ing</w:t>
      </w:r>
      <w:r w:rsidR="008C207C">
        <w:rPr>
          <w:lang w:val="en-GB"/>
        </w:rPr>
        <w:t xml:space="preserve"> from 0.7</w:t>
      </w:r>
      <w:r w:rsidR="007F42E3">
        <w:rPr>
          <w:lang w:val="en-GB"/>
        </w:rPr>
        <w:t> </w:t>
      </w:r>
      <w:r w:rsidR="008C207C">
        <w:rPr>
          <w:lang w:val="en-GB"/>
        </w:rPr>
        <w:t>IU</w:t>
      </w:r>
      <w:r w:rsidR="00D329F1">
        <w:rPr>
          <w:lang w:val="en-GB"/>
        </w:rPr>
        <w:t>/kg</w:t>
      </w:r>
      <w:r w:rsidR="008C207C">
        <w:rPr>
          <w:lang w:val="en-GB"/>
        </w:rPr>
        <w:t xml:space="preserve"> to 1.5 IU</w:t>
      </w:r>
      <w:r w:rsidR="00D329F1">
        <w:rPr>
          <w:lang w:val="en-GB"/>
        </w:rPr>
        <w:t>/kg</w:t>
      </w:r>
      <w:r w:rsidR="008C207C">
        <w:rPr>
          <w:lang w:val="en-GB"/>
        </w:rPr>
        <w:t xml:space="preserve"> </w:t>
      </w:r>
      <w:r>
        <w:rPr>
          <w:lang w:val="en-GB"/>
        </w:rPr>
        <w:t>(</w:t>
      </w:r>
      <w:r w:rsidRPr="00490967">
        <w:rPr>
          <w:lang w:val="en-GB"/>
        </w:rPr>
        <w:fldChar w:fldCharType="begin"/>
      </w:r>
      <w:r w:rsidRPr="00490967">
        <w:rPr>
          <w:lang w:val="en-GB"/>
        </w:rPr>
        <w:instrText xml:space="preserve"> REF _Ref532888809 \h  \* MERGEFORMAT </w:instrText>
      </w:r>
      <w:r w:rsidRPr="00490967">
        <w:rPr>
          <w:lang w:val="en-GB"/>
        </w:rPr>
      </w:r>
      <w:r w:rsidRPr="00490967">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108</w:t>
      </w:r>
      <w:r w:rsidRPr="00490967">
        <w:rPr>
          <w:lang w:val="en-GB"/>
        </w:rPr>
        <w:fldChar w:fldCharType="end"/>
      </w:r>
      <w:r w:rsidR="007F42E3">
        <w:rPr>
          <w:lang w:val="en-GB"/>
        </w:rPr>
        <w:t xml:space="preserve"> – </w:t>
      </w:r>
      <w:r w:rsidRPr="00490967">
        <w:rPr>
          <w:lang w:val="en-GB"/>
        </w:rPr>
        <w:fldChar w:fldCharType="begin"/>
      </w:r>
      <w:r w:rsidRPr="00490967">
        <w:rPr>
          <w:lang w:val="en-GB"/>
        </w:rPr>
        <w:instrText xml:space="preserve"> REF _Ref532888811 \h  \* MERGEFORMAT </w:instrText>
      </w:r>
      <w:r w:rsidRPr="00490967">
        <w:rPr>
          <w:lang w:val="en-GB"/>
        </w:rPr>
      </w:r>
      <w:r w:rsidRPr="00490967">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110</w:t>
      </w:r>
      <w:r w:rsidRPr="00490967">
        <w:rPr>
          <w:lang w:val="en-GB"/>
        </w:rPr>
        <w:fldChar w:fldCharType="end"/>
      </w:r>
      <w:r>
        <w:rPr>
          <w:lang w:val="en-GB"/>
        </w:rPr>
        <w:t>).</w:t>
      </w:r>
      <w:r w:rsidR="00AB3355">
        <w:rPr>
          <w:lang w:val="en-GB"/>
        </w:rPr>
        <w:t xml:space="preserve"> Other indications</w:t>
      </w:r>
      <w:r w:rsidR="00D329F1">
        <w:rPr>
          <w:lang w:val="en-GB"/>
        </w:rPr>
        <w:t xml:space="preserve"> </w:t>
      </w:r>
      <w:r w:rsidR="00D329F1">
        <w:rPr>
          <w:lang w:val="en-GB"/>
        </w:rPr>
        <w:lastRenderedPageBreak/>
        <w:t>than “diabetes mellitus” (51.6%)</w:t>
      </w:r>
      <w:r w:rsidR="00AB3355">
        <w:rPr>
          <w:lang w:val="en-GB"/>
        </w:rPr>
        <w:t xml:space="preserve"> were “concomitant illness” and “adverse events” (16.1 % respectively; </w:t>
      </w:r>
      <w:r w:rsidR="00AB3355" w:rsidRPr="00AB3355">
        <w:rPr>
          <w:lang w:val="en-GB"/>
        </w:rPr>
        <w:fldChar w:fldCharType="begin"/>
      </w:r>
      <w:r w:rsidR="00AB3355" w:rsidRPr="00AB3355">
        <w:rPr>
          <w:lang w:val="en-GB"/>
        </w:rPr>
        <w:instrText xml:space="preserve"> REF _Ref532890740 \h  \* MERGEFORMAT </w:instrText>
      </w:r>
      <w:r w:rsidR="00AB3355" w:rsidRPr="00AB3355">
        <w:rPr>
          <w:lang w:val="en-GB"/>
        </w:rPr>
      </w:r>
      <w:r w:rsidR="00AB3355" w:rsidRPr="00AB3355">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111</w:t>
      </w:r>
      <w:r w:rsidR="00AB3355" w:rsidRPr="00AB3355">
        <w:rPr>
          <w:lang w:val="en-GB"/>
        </w:rPr>
        <w:fldChar w:fldCharType="end"/>
      </w:r>
      <w:r w:rsidR="00AB3355" w:rsidRPr="00AB3355">
        <w:rPr>
          <w:lang w:val="en-GB"/>
        </w:rPr>
        <w:t xml:space="preserve"> and</w:t>
      </w:r>
      <w:r w:rsidR="003376F6">
        <w:rPr>
          <w:lang w:val="en-GB"/>
        </w:rPr>
        <w:t xml:space="preserve"> </w:t>
      </w:r>
      <w:r w:rsidR="003376F6">
        <w:rPr>
          <w:lang w:val="en-GB"/>
        </w:rPr>
        <w:fldChar w:fldCharType="begin"/>
      </w:r>
      <w:r w:rsidR="003376F6">
        <w:rPr>
          <w:lang w:val="en-GB"/>
        </w:rPr>
        <w:instrText xml:space="preserve"> REF _Ref6295567 \h  \* MERGEFORMAT </w:instrText>
      </w:r>
      <w:r w:rsidR="003376F6">
        <w:rPr>
          <w:lang w:val="en-GB"/>
        </w:rPr>
      </w:r>
      <w:r w:rsidR="003376F6">
        <w:rPr>
          <w:lang w:val="en-GB"/>
        </w:rPr>
        <w:fldChar w:fldCharType="separate"/>
      </w:r>
      <w:r w:rsidR="00372F5F" w:rsidRPr="00372F5F">
        <w:rPr>
          <w:lang w:val="en-GB"/>
        </w:rPr>
        <w:t>Table 112</w:t>
      </w:r>
      <w:r w:rsidR="003376F6">
        <w:rPr>
          <w:lang w:val="en-GB"/>
        </w:rPr>
        <w:fldChar w:fldCharType="end"/>
      </w:r>
      <w:r w:rsidR="00AB3355">
        <w:rPr>
          <w:lang w:val="en-GB"/>
        </w:rPr>
        <w:t>).</w:t>
      </w:r>
    </w:p>
    <w:p w:rsidR="000A4F6C" w:rsidRPr="003076F3" w:rsidRDefault="000A4F6C" w:rsidP="007127C4">
      <w:pPr>
        <w:pStyle w:val="Beschriftung"/>
        <w:rPr>
          <w:sz w:val="20"/>
          <w:szCs w:val="20"/>
          <w:lang w:val="en-GB"/>
        </w:rPr>
      </w:pPr>
      <w:bookmarkStart w:id="487" w:name="_Ref532888107"/>
      <w:bookmarkStart w:id="488" w:name="_Toc7688526"/>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114</w:t>
      </w:r>
      <w:r w:rsidRPr="003076F3">
        <w:rPr>
          <w:sz w:val="20"/>
          <w:szCs w:val="20"/>
        </w:rPr>
        <w:fldChar w:fldCharType="end"/>
      </w:r>
      <w:bookmarkEnd w:id="487"/>
      <w:r w:rsidRPr="003076F3">
        <w:rPr>
          <w:sz w:val="20"/>
          <w:szCs w:val="20"/>
          <w:lang w:val="en-GB"/>
        </w:rPr>
        <w:t>: Number of patients with at least one concomitant medication</w:t>
      </w:r>
      <w:bookmarkEnd w:id="488"/>
    </w:p>
    <w:tbl>
      <w:tblPr>
        <w:tblW w:w="0" w:type="auto"/>
        <w:tblInd w:w="67" w:type="dxa"/>
        <w:tblLayout w:type="fixed"/>
        <w:tblCellMar>
          <w:left w:w="0" w:type="dxa"/>
          <w:right w:w="0" w:type="dxa"/>
        </w:tblCellMar>
        <w:tblLook w:val="0000" w:firstRow="0" w:lastRow="0" w:firstColumn="0" w:lastColumn="0" w:noHBand="0" w:noVBand="0"/>
      </w:tblPr>
      <w:tblGrid>
        <w:gridCol w:w="2746"/>
        <w:gridCol w:w="581"/>
        <w:gridCol w:w="739"/>
        <w:gridCol w:w="581"/>
        <w:gridCol w:w="739"/>
        <w:gridCol w:w="360"/>
        <w:gridCol w:w="739"/>
      </w:tblGrid>
      <w:tr w:rsidR="000A4F6C" w:rsidTr="00D329F1">
        <w:trPr>
          <w:cantSplit/>
          <w:tblHeader/>
        </w:trPr>
        <w:tc>
          <w:tcPr>
            <w:tcW w:w="2746"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89" w:name="IDX99"/>
            <w:bookmarkEnd w:id="489"/>
            <w:r>
              <w:rPr>
                <w:rFonts w:cs="Arial"/>
                <w:i/>
                <w:iCs/>
                <w:color w:val="000000"/>
                <w:sz w:val="19"/>
                <w:szCs w:val="19"/>
              </w:rPr>
              <w:t>Medication- Number of patients</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D329F1">
        <w:trPr>
          <w:cantSplit/>
          <w:tblHeader/>
        </w:trPr>
        <w:tc>
          <w:tcPr>
            <w:tcW w:w="2746"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D329F1">
        <w:trPr>
          <w:cantSplit/>
        </w:trPr>
        <w:tc>
          <w:tcPr>
            <w:tcW w:w="274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D329F1">
        <w:trPr>
          <w:cantSplit/>
        </w:trPr>
        <w:tc>
          <w:tcPr>
            <w:tcW w:w="274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490" w:name="_Ref532888809"/>
      <w:bookmarkStart w:id="491" w:name="_Toc7688527"/>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115</w:t>
      </w:r>
      <w:r w:rsidRPr="003076F3">
        <w:rPr>
          <w:sz w:val="20"/>
          <w:szCs w:val="20"/>
        </w:rPr>
        <w:fldChar w:fldCharType="end"/>
      </w:r>
      <w:bookmarkEnd w:id="490"/>
      <w:r w:rsidRPr="003076F3">
        <w:rPr>
          <w:sz w:val="20"/>
          <w:szCs w:val="20"/>
          <w:lang w:val="en-GB"/>
        </w:rPr>
        <w:t>: Medication- Actual diabetes treatment (at screening)</w:t>
      </w:r>
      <w:bookmarkEnd w:id="491"/>
    </w:p>
    <w:tbl>
      <w:tblPr>
        <w:tblW w:w="0" w:type="auto"/>
        <w:tblInd w:w="67" w:type="dxa"/>
        <w:tblLayout w:type="fixed"/>
        <w:tblCellMar>
          <w:left w:w="0" w:type="dxa"/>
          <w:right w:w="0" w:type="dxa"/>
        </w:tblCellMar>
        <w:tblLook w:val="0000" w:firstRow="0" w:lastRow="0" w:firstColumn="0" w:lastColumn="0" w:noHBand="0" w:noVBand="0"/>
      </w:tblPr>
      <w:tblGrid>
        <w:gridCol w:w="2261"/>
        <w:gridCol w:w="581"/>
        <w:gridCol w:w="739"/>
        <w:gridCol w:w="581"/>
        <w:gridCol w:w="739"/>
        <w:gridCol w:w="360"/>
        <w:gridCol w:w="739"/>
      </w:tblGrid>
      <w:tr w:rsidR="000A4F6C" w:rsidTr="00D329F1">
        <w:trPr>
          <w:cantSplit/>
          <w:tblHeader/>
        </w:trPr>
        <w:tc>
          <w:tcPr>
            <w:tcW w:w="2261"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92" w:name="IDX100"/>
            <w:bookmarkEnd w:id="492"/>
            <w:r>
              <w:rPr>
                <w:rFonts w:cs="Arial"/>
                <w:i/>
                <w:iCs/>
                <w:color w:val="000000"/>
                <w:sz w:val="19"/>
                <w:szCs w:val="19"/>
              </w:rPr>
              <w:t>Actual diabetes treatment</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D329F1">
        <w:trPr>
          <w:cantSplit/>
          <w:tblHeader/>
        </w:trPr>
        <w:tc>
          <w:tcPr>
            <w:tcW w:w="2261"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D329F1">
        <w:trPr>
          <w:cantSplit/>
        </w:trPr>
        <w:tc>
          <w:tcPr>
            <w:tcW w:w="226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3.13</w:t>
            </w:r>
          </w:p>
        </w:tc>
      </w:tr>
      <w:tr w:rsidR="000A4F6C" w:rsidTr="00D329F1">
        <w:trPr>
          <w:cantSplit/>
        </w:trPr>
        <w:tc>
          <w:tcPr>
            <w:tcW w:w="226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93.75</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96.88</w:t>
            </w:r>
          </w:p>
        </w:tc>
      </w:tr>
      <w:tr w:rsidR="000A4F6C" w:rsidTr="00D329F1">
        <w:trPr>
          <w:cantSplit/>
        </w:trPr>
        <w:tc>
          <w:tcPr>
            <w:tcW w:w="226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493" w:name="_Toc7688528"/>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116</w:t>
      </w:r>
      <w:r w:rsidRPr="003076F3">
        <w:rPr>
          <w:sz w:val="20"/>
          <w:szCs w:val="20"/>
        </w:rPr>
        <w:fldChar w:fldCharType="end"/>
      </w:r>
      <w:r w:rsidRPr="003076F3">
        <w:rPr>
          <w:sz w:val="20"/>
          <w:szCs w:val="20"/>
          <w:lang w:val="en-GB"/>
        </w:rPr>
        <w:t>: Medication- Actual diabetes treatment (at screening)- Daily dose [IU]</w:t>
      </w:r>
      <w:bookmarkEnd w:id="493"/>
    </w:p>
    <w:tbl>
      <w:tblPr>
        <w:tblW w:w="0" w:type="auto"/>
        <w:tblInd w:w="67" w:type="dxa"/>
        <w:tblLayout w:type="fixed"/>
        <w:tblCellMar>
          <w:left w:w="0" w:type="dxa"/>
          <w:right w:w="0" w:type="dxa"/>
        </w:tblCellMar>
        <w:tblLook w:val="0000" w:firstRow="0" w:lastRow="0" w:firstColumn="0" w:lastColumn="0" w:noHBand="0" w:noVBand="0"/>
      </w:tblPr>
      <w:tblGrid>
        <w:gridCol w:w="1171"/>
        <w:gridCol w:w="360"/>
        <w:gridCol w:w="631"/>
        <w:gridCol w:w="631"/>
        <w:gridCol w:w="780"/>
        <w:gridCol w:w="631"/>
        <w:gridCol w:w="739"/>
        <w:gridCol w:w="682"/>
      </w:tblGrid>
      <w:tr w:rsidR="000A4F6C" w:rsidTr="00912997">
        <w:trPr>
          <w:cantSplit/>
          <w:tblHeader/>
        </w:trPr>
        <w:tc>
          <w:tcPr>
            <w:tcW w:w="1171" w:type="dxa"/>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494" w:name="IDX101"/>
            <w:bookmarkEnd w:id="494"/>
            <w:r>
              <w:rPr>
                <w:rFonts w:cs="Arial"/>
                <w:i/>
                <w:iCs/>
                <w:color w:val="000000"/>
                <w:sz w:val="19"/>
                <w:szCs w:val="19"/>
              </w:rPr>
              <w:t>Daily dose</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63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73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912997">
        <w:trPr>
          <w:cantSplit/>
        </w:trPr>
        <w:tc>
          <w:tcPr>
            <w:tcW w:w="117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73.06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24.14</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68.60</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41.34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124.00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58.27</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12.36</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56.85</w:t>
            </w:r>
          </w:p>
        </w:tc>
        <w:tc>
          <w:tcPr>
            <w:tcW w:w="63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38.05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83.00</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912997">
        <w:trPr>
          <w:cantSplit/>
        </w:trPr>
        <w:tc>
          <w:tcPr>
            <w:tcW w:w="117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65.43</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20.12</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60.20</w:t>
            </w:r>
          </w:p>
        </w:tc>
        <w:tc>
          <w:tcPr>
            <w:tcW w:w="63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38.05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124.00</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7127C4">
      <w:pPr>
        <w:pStyle w:val="Beschriftung"/>
        <w:rPr>
          <w:sz w:val="20"/>
          <w:szCs w:val="20"/>
          <w:lang w:val="en-GB"/>
        </w:rPr>
      </w:pPr>
      <w:bookmarkStart w:id="495" w:name="_Ref532888811"/>
      <w:bookmarkStart w:id="496" w:name="_Toc7688529"/>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117</w:t>
      </w:r>
      <w:r w:rsidRPr="003076F3">
        <w:rPr>
          <w:sz w:val="20"/>
          <w:szCs w:val="20"/>
        </w:rPr>
        <w:fldChar w:fldCharType="end"/>
      </w:r>
      <w:bookmarkEnd w:id="495"/>
      <w:r w:rsidRPr="003076F3">
        <w:rPr>
          <w:sz w:val="20"/>
          <w:szCs w:val="20"/>
          <w:lang w:val="en-GB"/>
        </w:rPr>
        <w:t>: Medication- Average daily dose of insulin per kg body weight (ongoing) [IU/kg]</w:t>
      </w:r>
      <w:bookmarkEnd w:id="496"/>
    </w:p>
    <w:tbl>
      <w:tblPr>
        <w:tblW w:w="0" w:type="auto"/>
        <w:tblInd w:w="67" w:type="dxa"/>
        <w:tblLayout w:type="fixed"/>
        <w:tblCellMar>
          <w:left w:w="0" w:type="dxa"/>
          <w:right w:w="0" w:type="dxa"/>
        </w:tblCellMar>
        <w:tblLook w:val="0000" w:firstRow="0" w:lastRow="0" w:firstColumn="0" w:lastColumn="0" w:noHBand="0" w:noVBand="0"/>
      </w:tblPr>
      <w:tblGrid>
        <w:gridCol w:w="3433"/>
        <w:gridCol w:w="360"/>
        <w:gridCol w:w="630"/>
        <w:gridCol w:w="522"/>
        <w:gridCol w:w="780"/>
        <w:gridCol w:w="522"/>
        <w:gridCol w:w="522"/>
        <w:gridCol w:w="682"/>
      </w:tblGrid>
      <w:tr w:rsidR="000A4F6C" w:rsidTr="00D329F1">
        <w:trPr>
          <w:cantSplit/>
          <w:tblHeader/>
        </w:trPr>
        <w:tc>
          <w:tcPr>
            <w:tcW w:w="3433" w:type="dxa"/>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497" w:name="IDX102"/>
            <w:bookmarkEnd w:id="497"/>
            <w:r w:rsidRPr="000A4F6C">
              <w:rPr>
                <w:rFonts w:cs="Arial"/>
                <w:i/>
                <w:iCs/>
                <w:color w:val="000000"/>
                <w:sz w:val="19"/>
                <w:szCs w:val="19"/>
                <w:lang w:val="en-GB"/>
              </w:rPr>
              <w:t>Daily dose per kg body weight- ongoing</w:t>
            </w:r>
          </w:p>
        </w:tc>
        <w:tc>
          <w:tcPr>
            <w:tcW w:w="3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63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Std</w:t>
            </w:r>
          </w:p>
        </w:tc>
        <w:tc>
          <w:tcPr>
            <w:tcW w:w="78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Median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Min</w:t>
            </w:r>
          </w:p>
        </w:tc>
        <w:tc>
          <w:tcPr>
            <w:tcW w:w="52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Max</w:t>
            </w:r>
          </w:p>
        </w:tc>
        <w:tc>
          <w:tcPr>
            <w:tcW w:w="68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NMiss</w:t>
            </w:r>
          </w:p>
        </w:tc>
      </w:tr>
      <w:tr w:rsidR="000A4F6C" w:rsidTr="00D329F1">
        <w:trPr>
          <w:cantSplit/>
        </w:trPr>
        <w:tc>
          <w:tcPr>
            <w:tcW w:w="34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1</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0.25</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0.67</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1.53</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D329F1">
        <w:trPr>
          <w:cantSplit/>
        </w:trPr>
        <w:tc>
          <w:tcPr>
            <w:tcW w:w="34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 2</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63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0.87</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0.12</w:t>
            </w:r>
          </w:p>
        </w:tc>
        <w:tc>
          <w:tcPr>
            <w:tcW w:w="78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0.89</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0.70</w:t>
            </w:r>
          </w:p>
        </w:tc>
        <w:tc>
          <w:tcPr>
            <w:tcW w:w="52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1.12</w:t>
            </w:r>
          </w:p>
        </w:tc>
        <w:tc>
          <w:tcPr>
            <w:tcW w:w="682"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r w:rsidR="000A4F6C" w:rsidTr="00D329F1">
        <w:trPr>
          <w:cantSplit/>
        </w:trPr>
        <w:tc>
          <w:tcPr>
            <w:tcW w:w="343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63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0.95</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0.21</w:t>
            </w:r>
          </w:p>
        </w:tc>
        <w:tc>
          <w:tcPr>
            <w:tcW w:w="78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0.90</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0.67</w:t>
            </w:r>
          </w:p>
        </w:tc>
        <w:tc>
          <w:tcPr>
            <w:tcW w:w="52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1.53</w:t>
            </w:r>
          </w:p>
        </w:tc>
        <w:tc>
          <w:tcPr>
            <w:tcW w:w="682"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w:t>
            </w:r>
          </w:p>
        </w:tc>
      </w:tr>
    </w:tbl>
    <w:p w:rsidR="000A4F6C" w:rsidRPr="003076F3" w:rsidRDefault="000A4F6C" w:rsidP="007127C4">
      <w:pPr>
        <w:pStyle w:val="Beschriftung"/>
        <w:rPr>
          <w:sz w:val="20"/>
          <w:szCs w:val="20"/>
        </w:rPr>
      </w:pPr>
      <w:bookmarkStart w:id="498" w:name="_Ref532890740"/>
      <w:bookmarkStart w:id="499" w:name="_Toc7688530"/>
      <w:r w:rsidRPr="003076F3">
        <w:rPr>
          <w:sz w:val="20"/>
          <w:szCs w:val="20"/>
        </w:rPr>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118</w:t>
      </w:r>
      <w:r w:rsidR="0033332F" w:rsidRPr="003076F3">
        <w:rPr>
          <w:noProof/>
          <w:sz w:val="20"/>
          <w:szCs w:val="20"/>
        </w:rPr>
        <w:fldChar w:fldCharType="end"/>
      </w:r>
      <w:bookmarkEnd w:id="498"/>
      <w:r w:rsidRPr="003076F3">
        <w:rPr>
          <w:sz w:val="20"/>
          <w:szCs w:val="20"/>
        </w:rPr>
        <w:t>: Medication- Indication</w:t>
      </w:r>
      <w:bookmarkEnd w:id="499"/>
    </w:p>
    <w:tbl>
      <w:tblPr>
        <w:tblW w:w="0" w:type="auto"/>
        <w:tblInd w:w="67" w:type="dxa"/>
        <w:tblLayout w:type="fixed"/>
        <w:tblCellMar>
          <w:left w:w="0" w:type="dxa"/>
          <w:right w:w="0" w:type="dxa"/>
        </w:tblCellMar>
        <w:tblLook w:val="0000" w:firstRow="0" w:lastRow="0" w:firstColumn="0" w:lastColumn="0" w:noHBand="0" w:noVBand="0"/>
      </w:tblPr>
      <w:tblGrid>
        <w:gridCol w:w="2257"/>
        <w:gridCol w:w="581"/>
        <w:gridCol w:w="739"/>
        <w:gridCol w:w="581"/>
        <w:gridCol w:w="739"/>
        <w:gridCol w:w="360"/>
        <w:gridCol w:w="739"/>
      </w:tblGrid>
      <w:tr w:rsidR="000A4F6C" w:rsidTr="00912997">
        <w:trPr>
          <w:cantSplit/>
          <w:tblHeader/>
        </w:trPr>
        <w:tc>
          <w:tcPr>
            <w:tcW w:w="2257"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00" w:name="IDX103"/>
            <w:bookmarkEnd w:id="500"/>
            <w:r>
              <w:rPr>
                <w:rFonts w:cs="Arial"/>
                <w:i/>
                <w:iCs/>
                <w:color w:val="000000"/>
                <w:sz w:val="19"/>
                <w:szCs w:val="19"/>
              </w:rPr>
              <w:t>Indication</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2257"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225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Type 1 Diabetes mellitus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51.61</w:t>
            </w:r>
          </w:p>
        </w:tc>
      </w:tr>
      <w:tr w:rsidR="000A4F6C" w:rsidTr="00912997">
        <w:trPr>
          <w:cantSplit/>
        </w:trPr>
        <w:tc>
          <w:tcPr>
            <w:tcW w:w="225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Concomitant Illness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15.63</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16.13</w:t>
            </w:r>
          </w:p>
        </w:tc>
      </w:tr>
      <w:tr w:rsidR="000A4F6C" w:rsidTr="00912997">
        <w:trPr>
          <w:cantSplit/>
        </w:trPr>
        <w:tc>
          <w:tcPr>
            <w:tcW w:w="225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18.75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16.13</w:t>
            </w:r>
          </w:p>
        </w:tc>
      </w:tr>
      <w:tr w:rsidR="000A4F6C" w:rsidTr="00912997">
        <w:trPr>
          <w:cantSplit/>
        </w:trPr>
        <w:tc>
          <w:tcPr>
            <w:tcW w:w="225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Other</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15.63</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16.13</w:t>
            </w:r>
          </w:p>
        </w:tc>
      </w:tr>
      <w:tr w:rsidR="000A4F6C" w:rsidTr="00912997">
        <w:trPr>
          <w:cantSplit/>
        </w:trPr>
        <w:tc>
          <w:tcPr>
            <w:tcW w:w="225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FD3475" w:rsidRDefault="00FD3475" w:rsidP="003376F6">
      <w:bookmarkStart w:id="501" w:name="_Ref532890742"/>
    </w:p>
    <w:p w:rsidR="00FD3475" w:rsidRDefault="00FD3475" w:rsidP="003376F6">
      <w:pPr>
        <w:rPr>
          <w:b/>
          <w:bCs/>
        </w:rPr>
      </w:pPr>
      <w:r>
        <w:br w:type="page"/>
      </w:r>
    </w:p>
    <w:p w:rsidR="000A4F6C" w:rsidRPr="003076F3" w:rsidRDefault="000A4F6C" w:rsidP="007127C4">
      <w:pPr>
        <w:pStyle w:val="Beschriftung"/>
        <w:rPr>
          <w:sz w:val="20"/>
          <w:szCs w:val="20"/>
        </w:rPr>
      </w:pPr>
      <w:bookmarkStart w:id="502" w:name="_Ref6295567"/>
      <w:bookmarkStart w:id="503" w:name="_Toc7688531"/>
      <w:r w:rsidRPr="003076F3">
        <w:rPr>
          <w:sz w:val="20"/>
          <w:szCs w:val="20"/>
        </w:rPr>
        <w:lastRenderedPageBreak/>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119</w:t>
      </w:r>
      <w:r w:rsidR="0033332F" w:rsidRPr="003076F3">
        <w:rPr>
          <w:noProof/>
          <w:sz w:val="20"/>
          <w:szCs w:val="20"/>
        </w:rPr>
        <w:fldChar w:fldCharType="end"/>
      </w:r>
      <w:bookmarkEnd w:id="501"/>
      <w:bookmarkEnd w:id="502"/>
      <w:r w:rsidRPr="003076F3">
        <w:rPr>
          <w:sz w:val="20"/>
          <w:szCs w:val="20"/>
        </w:rPr>
        <w:t>: Medication- Other indication</w:t>
      </w:r>
      <w:bookmarkEnd w:id="503"/>
    </w:p>
    <w:tbl>
      <w:tblPr>
        <w:tblW w:w="0" w:type="auto"/>
        <w:tblInd w:w="67" w:type="dxa"/>
        <w:tblLayout w:type="fixed"/>
        <w:tblCellMar>
          <w:left w:w="0" w:type="dxa"/>
          <w:right w:w="0" w:type="dxa"/>
        </w:tblCellMar>
        <w:tblLook w:val="0000" w:firstRow="0" w:lastRow="0" w:firstColumn="0" w:lastColumn="0" w:noHBand="0" w:noVBand="0"/>
      </w:tblPr>
      <w:tblGrid>
        <w:gridCol w:w="1945"/>
        <w:gridCol w:w="581"/>
        <w:gridCol w:w="739"/>
        <w:gridCol w:w="581"/>
        <w:gridCol w:w="739"/>
        <w:gridCol w:w="360"/>
        <w:gridCol w:w="739"/>
      </w:tblGrid>
      <w:tr w:rsidR="000A4F6C" w:rsidTr="00912997">
        <w:trPr>
          <w:cantSplit/>
          <w:tblHeader/>
        </w:trPr>
        <w:tc>
          <w:tcPr>
            <w:tcW w:w="1945"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04" w:name="IDX104"/>
            <w:bookmarkEnd w:id="504"/>
            <w:r>
              <w:rPr>
                <w:rFonts w:cs="Arial"/>
                <w:i/>
                <w:iCs/>
                <w:color w:val="000000"/>
                <w:sz w:val="19"/>
                <w:szCs w:val="19"/>
              </w:rPr>
              <w:t>Other indication</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1945"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94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Birth control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r>
      <w:tr w:rsidR="000A4F6C" w:rsidTr="00912997">
        <w:trPr>
          <w:cantSplit/>
        </w:trPr>
        <w:tc>
          <w:tcPr>
            <w:tcW w:w="194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Contraception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30.00</w:t>
            </w:r>
          </w:p>
        </w:tc>
      </w:tr>
      <w:tr w:rsidR="000A4F6C" w:rsidTr="00912997">
        <w:trPr>
          <w:cantSplit/>
        </w:trPr>
        <w:tc>
          <w:tcPr>
            <w:tcW w:w="194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Contraceptiva</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r>
      <w:tr w:rsidR="000A4F6C" w:rsidTr="00912997">
        <w:trPr>
          <w:cantSplit/>
        </w:trPr>
        <w:tc>
          <w:tcPr>
            <w:tcW w:w="194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Kontrazeptium</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r>
      <w:tr w:rsidR="000A4F6C" w:rsidTr="00912997">
        <w:trPr>
          <w:cantSplit/>
        </w:trPr>
        <w:tc>
          <w:tcPr>
            <w:tcW w:w="194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Nutrition Supplement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30.00</w:t>
            </w:r>
          </w:p>
        </w:tc>
      </w:tr>
      <w:tr w:rsidR="000A4F6C" w:rsidTr="00912997">
        <w:trPr>
          <w:cantSplit/>
        </w:trPr>
        <w:tc>
          <w:tcPr>
            <w:tcW w:w="194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B91E5F" w:rsidRPr="00FC49E3" w:rsidRDefault="00B91E5F" w:rsidP="007127C4">
      <w:pPr>
        <w:spacing w:before="480" w:beforeAutospacing="0" w:after="0" w:afterAutospacing="0"/>
        <w:contextualSpacing w:val="0"/>
        <w:rPr>
          <w:u w:val="single"/>
          <w:lang w:val="en-GB"/>
        </w:rPr>
      </w:pPr>
      <w:r w:rsidRPr="00FC49E3">
        <w:rPr>
          <w:u w:val="single"/>
          <w:lang w:val="en-GB"/>
        </w:rPr>
        <w:t>Adverse events</w:t>
      </w:r>
    </w:p>
    <w:p w:rsidR="00B91E5F" w:rsidRPr="00FC49E3" w:rsidRDefault="00FC49E3" w:rsidP="00FE615F">
      <w:pPr>
        <w:rPr>
          <w:lang w:val="en-GB"/>
        </w:rPr>
      </w:pPr>
      <w:r w:rsidRPr="00FC49E3">
        <w:rPr>
          <w:lang w:val="en-GB"/>
        </w:rPr>
        <w:t xml:space="preserve">A total of 19 adverse events occurred in </w:t>
      </w:r>
      <w:r>
        <w:rPr>
          <w:lang w:val="en-GB"/>
        </w:rPr>
        <w:t xml:space="preserve">15 patients (48.4 %, </w:t>
      </w:r>
      <w:r w:rsidRPr="00FC49E3">
        <w:rPr>
          <w:lang w:val="en-GB"/>
        </w:rPr>
        <w:fldChar w:fldCharType="begin"/>
      </w:r>
      <w:r w:rsidRPr="00FC49E3">
        <w:rPr>
          <w:lang w:val="en-GB"/>
        </w:rPr>
        <w:instrText xml:space="preserve"> REF _Ref532890924 \h  \* MERGEFORMAT </w:instrText>
      </w:r>
      <w:r w:rsidRPr="00FC49E3">
        <w:rPr>
          <w:lang w:val="en-GB"/>
        </w:rPr>
      </w:r>
      <w:r w:rsidRPr="00FC49E3">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113</w:t>
      </w:r>
      <w:r w:rsidRPr="00FC49E3">
        <w:rPr>
          <w:lang w:val="en-GB"/>
        </w:rPr>
        <w:fldChar w:fldCharType="end"/>
      </w:r>
      <w:r>
        <w:rPr>
          <w:lang w:val="en-GB"/>
        </w:rPr>
        <w:t>). The most often documented AE were “Nasopharyngitis” (31.6 %) and “Headache” (15.8 %</w:t>
      </w:r>
      <w:r w:rsidR="00744E93">
        <w:rPr>
          <w:lang w:val="en-GB"/>
        </w:rPr>
        <w:t>) followed by “Gastroenteritis” (10.5%). All other events occurred with a frequency of less than 6%</w:t>
      </w:r>
      <w:r w:rsidR="00990287">
        <w:rPr>
          <w:lang w:val="en-GB"/>
        </w:rPr>
        <w:t xml:space="preserve"> </w:t>
      </w:r>
      <w:r w:rsidR="00744E93">
        <w:rPr>
          <w:lang w:val="en-GB"/>
        </w:rPr>
        <w:t>(</w:t>
      </w:r>
      <w:r w:rsidR="003376F6">
        <w:rPr>
          <w:lang w:val="en-GB"/>
        </w:rPr>
        <w:fldChar w:fldCharType="begin"/>
      </w:r>
      <w:r w:rsidR="003376F6">
        <w:rPr>
          <w:lang w:val="en-GB"/>
        </w:rPr>
        <w:instrText xml:space="preserve"> REF _Ref6295602 \h  \* MERGEFORMAT </w:instrText>
      </w:r>
      <w:r w:rsidR="003376F6">
        <w:rPr>
          <w:lang w:val="en-GB"/>
        </w:rPr>
      </w:r>
      <w:r w:rsidR="003376F6">
        <w:rPr>
          <w:lang w:val="en-GB"/>
        </w:rPr>
        <w:fldChar w:fldCharType="separate"/>
      </w:r>
      <w:r w:rsidR="00372F5F" w:rsidRPr="00372F5F">
        <w:rPr>
          <w:lang w:val="en-GB"/>
        </w:rPr>
        <w:t>Table 114</w:t>
      </w:r>
      <w:r w:rsidR="003376F6">
        <w:rPr>
          <w:lang w:val="en-GB"/>
        </w:rPr>
        <w:fldChar w:fldCharType="end"/>
      </w:r>
      <w:r>
        <w:rPr>
          <w:lang w:val="en-GB"/>
        </w:rPr>
        <w:t>)</w:t>
      </w:r>
      <w:r w:rsidR="00990287">
        <w:rPr>
          <w:lang w:val="en-GB"/>
        </w:rPr>
        <w:t>. None of the adverse events was serious</w:t>
      </w:r>
      <w:r>
        <w:rPr>
          <w:lang w:val="en-GB"/>
        </w:rPr>
        <w:t xml:space="preserve"> and almost half of the events occurred when dapagliflozin was administered (47.4 %, </w:t>
      </w:r>
      <w:r w:rsidR="002A42A1">
        <w:rPr>
          <w:lang w:val="en-GB"/>
        </w:rPr>
        <w:fldChar w:fldCharType="begin"/>
      </w:r>
      <w:r w:rsidR="002A42A1">
        <w:rPr>
          <w:lang w:val="en-GB"/>
        </w:rPr>
        <w:instrText xml:space="preserve"> REF _Ref532891443 \h  \* MERGEFORMAT </w:instrText>
      </w:r>
      <w:r w:rsidR="002A42A1">
        <w:rPr>
          <w:lang w:val="en-GB"/>
        </w:rPr>
      </w:r>
      <w:r w:rsidR="002A42A1">
        <w:rPr>
          <w:lang w:val="en-GB"/>
        </w:rPr>
        <w:fldChar w:fldCharType="separate"/>
      </w:r>
      <w:r w:rsidR="00372F5F" w:rsidRPr="00372F5F">
        <w:rPr>
          <w:lang w:val="en-GB"/>
        </w:rPr>
        <w:t>Table 124</w:t>
      </w:r>
      <w:r w:rsidR="002A42A1">
        <w:rPr>
          <w:lang w:val="en-GB"/>
        </w:rPr>
        <w:fldChar w:fldCharType="end"/>
      </w:r>
      <w:r w:rsidR="00B11193">
        <w:rPr>
          <w:lang w:val="en-GB"/>
        </w:rPr>
        <w:t xml:space="preserve"> </w:t>
      </w:r>
      <w:r w:rsidR="00990287">
        <w:rPr>
          <w:lang w:val="en-GB"/>
        </w:rPr>
        <w:t>and</w:t>
      </w:r>
      <w:r w:rsidR="00B11193">
        <w:rPr>
          <w:lang w:val="en-GB"/>
        </w:rPr>
        <w:t xml:space="preserve"> </w:t>
      </w:r>
      <w:r w:rsidR="00B11193" w:rsidRPr="00B11193">
        <w:rPr>
          <w:lang w:val="en-GB"/>
        </w:rPr>
        <w:fldChar w:fldCharType="begin"/>
      </w:r>
      <w:r w:rsidR="00B11193" w:rsidRPr="00B11193">
        <w:rPr>
          <w:lang w:val="en-GB"/>
        </w:rPr>
        <w:instrText xml:space="preserve"> REF _Ref532891169 \h  \* MERGEFORMAT </w:instrText>
      </w:r>
      <w:r w:rsidR="00B11193" w:rsidRPr="00B11193">
        <w:rPr>
          <w:lang w:val="en-GB"/>
        </w:rPr>
      </w:r>
      <w:r w:rsidR="00B11193" w:rsidRPr="00B11193">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115</w:t>
      </w:r>
      <w:r w:rsidR="00B11193" w:rsidRPr="00B11193">
        <w:rPr>
          <w:lang w:val="en-GB"/>
        </w:rPr>
        <w:fldChar w:fldCharType="end"/>
      </w:r>
      <w:r>
        <w:rPr>
          <w:lang w:val="en-GB"/>
        </w:rPr>
        <w:t>)</w:t>
      </w:r>
      <w:r w:rsidR="00990287">
        <w:rPr>
          <w:lang w:val="en-GB"/>
        </w:rPr>
        <w:t xml:space="preserve">. </w:t>
      </w:r>
      <w:r w:rsidR="00B11193">
        <w:rPr>
          <w:lang w:val="en-GB"/>
        </w:rPr>
        <w:t>73.7 % of the events were judged as “mild” and 26.3 % as moderate (</w:t>
      </w:r>
      <w:r w:rsidR="00B11193" w:rsidRPr="00B11193">
        <w:rPr>
          <w:lang w:val="en-GB"/>
        </w:rPr>
        <w:fldChar w:fldCharType="begin"/>
      </w:r>
      <w:r w:rsidR="00B11193" w:rsidRPr="00B11193">
        <w:rPr>
          <w:lang w:val="en-GB"/>
        </w:rPr>
        <w:instrText xml:space="preserve"> REF _Ref532891334 \h  \* MERGEFORMAT </w:instrText>
      </w:r>
      <w:r w:rsidR="00B11193" w:rsidRPr="00B11193">
        <w:rPr>
          <w:lang w:val="en-GB"/>
        </w:rPr>
      </w:r>
      <w:r w:rsidR="00B11193" w:rsidRPr="00B11193">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116</w:t>
      </w:r>
      <w:r w:rsidR="00B11193" w:rsidRPr="00B11193">
        <w:rPr>
          <w:lang w:val="en-GB"/>
        </w:rPr>
        <w:fldChar w:fldCharType="end"/>
      </w:r>
      <w:r w:rsidR="00B11193">
        <w:rPr>
          <w:lang w:val="en-GB"/>
        </w:rPr>
        <w:t>).</w:t>
      </w:r>
      <w:r w:rsidR="00EA0653">
        <w:rPr>
          <w:lang w:val="en-GB"/>
        </w:rPr>
        <w:t xml:space="preserve"> Most adverse events </w:t>
      </w:r>
      <w:r w:rsidR="00744E93">
        <w:rPr>
          <w:lang w:val="en-GB"/>
        </w:rPr>
        <w:t xml:space="preserve">were completely </w:t>
      </w:r>
      <w:r w:rsidR="00EA0653">
        <w:rPr>
          <w:lang w:val="en-GB"/>
        </w:rPr>
        <w:t xml:space="preserve">resolved </w:t>
      </w:r>
      <w:r w:rsidR="00744E93">
        <w:rPr>
          <w:lang w:val="en-GB"/>
        </w:rPr>
        <w:t xml:space="preserve">(89.5 %), </w:t>
      </w:r>
      <w:r w:rsidR="00EA0653">
        <w:rPr>
          <w:lang w:val="en-GB"/>
        </w:rPr>
        <w:t>10.5 % remained ongoing and had to be followed (</w:t>
      </w:r>
      <w:r w:rsidR="00EA0653" w:rsidRPr="00EA0653">
        <w:rPr>
          <w:lang w:val="en-GB"/>
        </w:rPr>
        <w:fldChar w:fldCharType="begin"/>
      </w:r>
      <w:r w:rsidR="00EA0653" w:rsidRPr="00EA0653">
        <w:rPr>
          <w:lang w:val="en-GB"/>
        </w:rPr>
        <w:instrText xml:space="preserve"> REF _Ref532891697 \h  \* MERGEFORMAT </w:instrText>
      </w:r>
      <w:r w:rsidR="00EA0653" w:rsidRPr="00EA0653">
        <w:rPr>
          <w:lang w:val="en-GB"/>
        </w:rPr>
      </w:r>
      <w:r w:rsidR="00EA0653" w:rsidRPr="00EA0653">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117</w:t>
      </w:r>
      <w:r w:rsidR="00EA0653" w:rsidRPr="00EA0653">
        <w:rPr>
          <w:lang w:val="en-GB"/>
        </w:rPr>
        <w:fldChar w:fldCharType="end"/>
      </w:r>
      <w:r w:rsidR="00C511FC">
        <w:rPr>
          <w:lang w:val="en-GB"/>
        </w:rPr>
        <w:t xml:space="preserve"> and </w:t>
      </w:r>
      <w:r w:rsidR="00C511FC" w:rsidRPr="00C511FC">
        <w:rPr>
          <w:lang w:val="en-GB"/>
        </w:rPr>
        <w:fldChar w:fldCharType="begin"/>
      </w:r>
      <w:r w:rsidR="00C511FC" w:rsidRPr="00C511FC">
        <w:rPr>
          <w:lang w:val="en-GB"/>
        </w:rPr>
        <w:instrText xml:space="preserve"> REF _Ref532891762 \h  \* MERGEFORMAT </w:instrText>
      </w:r>
      <w:r w:rsidR="00C511FC" w:rsidRPr="00C511FC">
        <w:rPr>
          <w:lang w:val="en-GB"/>
        </w:rPr>
      </w:r>
      <w:r w:rsidR="00C511FC" w:rsidRPr="00C511FC">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118</w:t>
      </w:r>
      <w:r w:rsidR="00C511FC" w:rsidRPr="00C511FC">
        <w:rPr>
          <w:lang w:val="en-GB"/>
        </w:rPr>
        <w:fldChar w:fldCharType="end"/>
      </w:r>
      <w:r w:rsidR="00EA0653">
        <w:rPr>
          <w:lang w:val="en-GB"/>
        </w:rPr>
        <w:t>).</w:t>
      </w:r>
      <w:r w:rsidR="006358DD">
        <w:rPr>
          <w:lang w:val="en-GB"/>
        </w:rPr>
        <w:t xml:space="preserve"> In 3 out of 19 cases </w:t>
      </w:r>
      <w:r w:rsidR="00744E93">
        <w:rPr>
          <w:lang w:val="en-GB"/>
        </w:rPr>
        <w:t xml:space="preserve">(15.8%) </w:t>
      </w:r>
      <w:r w:rsidR="0033788A">
        <w:rPr>
          <w:lang w:val="en-GB"/>
        </w:rPr>
        <w:t>first symptoms of the</w:t>
      </w:r>
      <w:r w:rsidR="006358DD">
        <w:rPr>
          <w:lang w:val="en-GB"/>
        </w:rPr>
        <w:t xml:space="preserve"> adverse event occurred when no </w:t>
      </w:r>
      <w:r w:rsidR="00744E93">
        <w:rPr>
          <w:lang w:val="en-GB"/>
        </w:rPr>
        <w:t>study medication</w:t>
      </w:r>
      <w:r w:rsidR="006358DD">
        <w:rPr>
          <w:lang w:val="en-GB"/>
        </w:rPr>
        <w:t xml:space="preserve"> was administered (</w:t>
      </w:r>
      <w:r w:rsidR="009C2F86">
        <w:rPr>
          <w:lang w:val="en-GB"/>
        </w:rPr>
        <w:fldChar w:fldCharType="begin"/>
      </w:r>
      <w:r w:rsidR="009C2F86">
        <w:rPr>
          <w:lang w:val="en-GB"/>
        </w:rPr>
        <w:instrText xml:space="preserve"> REF _Ref6291978 \h  \* MERGEFORMAT </w:instrText>
      </w:r>
      <w:r w:rsidR="009C2F86">
        <w:rPr>
          <w:lang w:val="en-GB"/>
        </w:rPr>
      </w:r>
      <w:r w:rsidR="009C2F86">
        <w:rPr>
          <w:lang w:val="en-GB"/>
        </w:rPr>
        <w:fldChar w:fldCharType="separate"/>
      </w:r>
      <w:r w:rsidR="00372F5F" w:rsidRPr="00372F5F">
        <w:rPr>
          <w:lang w:val="en-GB"/>
        </w:rPr>
        <w:t>Table 119</w:t>
      </w:r>
      <w:r w:rsidR="009C2F86">
        <w:rPr>
          <w:lang w:val="en-GB"/>
        </w:rPr>
        <w:fldChar w:fldCharType="end"/>
      </w:r>
      <w:r w:rsidR="006358DD">
        <w:rPr>
          <w:lang w:val="en-GB"/>
        </w:rPr>
        <w:t>).</w:t>
      </w:r>
      <w:r w:rsidR="00341CBF">
        <w:rPr>
          <w:lang w:val="en-GB"/>
        </w:rPr>
        <w:t xml:space="preserve"> </w:t>
      </w:r>
      <w:r w:rsidR="00744E93">
        <w:rPr>
          <w:lang w:val="en-GB"/>
        </w:rPr>
        <w:t xml:space="preserve">Furthermore </w:t>
      </w:r>
      <w:r w:rsidR="00341CBF">
        <w:rPr>
          <w:lang w:val="en-GB"/>
        </w:rPr>
        <w:t>10.5 % of the events were “possibly” and 84.2 % “unlikely” related to the study medicatio</w:t>
      </w:r>
      <w:r w:rsidR="00750289">
        <w:rPr>
          <w:lang w:val="en-GB"/>
        </w:rPr>
        <w:t>n (</w:t>
      </w:r>
      <w:r w:rsidR="00750289" w:rsidRPr="00750289">
        <w:rPr>
          <w:lang w:val="en-GB"/>
        </w:rPr>
        <w:fldChar w:fldCharType="begin"/>
      </w:r>
      <w:r w:rsidR="00750289" w:rsidRPr="00750289">
        <w:rPr>
          <w:lang w:val="en-GB"/>
        </w:rPr>
        <w:instrText xml:space="preserve"> REF _Ref532892180 \h  \* MERGEFORMAT </w:instrText>
      </w:r>
      <w:r w:rsidR="00750289" w:rsidRPr="00750289">
        <w:rPr>
          <w:lang w:val="en-GB"/>
        </w:rPr>
      </w:r>
      <w:r w:rsidR="00750289" w:rsidRPr="00750289">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120</w:t>
      </w:r>
      <w:r w:rsidR="00750289" w:rsidRPr="00750289">
        <w:rPr>
          <w:lang w:val="en-GB"/>
        </w:rPr>
        <w:fldChar w:fldCharType="end"/>
      </w:r>
      <w:r w:rsidR="00750289">
        <w:rPr>
          <w:lang w:val="en-GB"/>
        </w:rPr>
        <w:t>). No action was necessary in all cases concerning the treatment of the adverse event (</w:t>
      </w:r>
      <w:r w:rsidR="00750289" w:rsidRPr="00750289">
        <w:rPr>
          <w:lang w:val="en-GB"/>
        </w:rPr>
        <w:fldChar w:fldCharType="begin"/>
      </w:r>
      <w:r w:rsidR="00750289" w:rsidRPr="00750289">
        <w:rPr>
          <w:lang w:val="en-GB"/>
        </w:rPr>
        <w:instrText xml:space="preserve"> REF _Ref532892321 \h  \* MERGEFORMAT </w:instrText>
      </w:r>
      <w:r w:rsidR="00750289" w:rsidRPr="00750289">
        <w:rPr>
          <w:lang w:val="en-GB"/>
        </w:rPr>
      </w:r>
      <w:r w:rsidR="00750289" w:rsidRPr="00750289">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121</w:t>
      </w:r>
      <w:r w:rsidR="00750289" w:rsidRPr="00750289">
        <w:rPr>
          <w:lang w:val="en-GB"/>
        </w:rPr>
        <w:fldChar w:fldCharType="end"/>
      </w:r>
      <w:r w:rsidR="00750289">
        <w:rPr>
          <w:lang w:val="en-GB"/>
        </w:rPr>
        <w:t>)</w:t>
      </w:r>
      <w:r w:rsidR="00744E93">
        <w:rPr>
          <w:lang w:val="en-GB"/>
        </w:rPr>
        <w:t>.</w:t>
      </w:r>
      <w:r w:rsidR="00750289">
        <w:rPr>
          <w:lang w:val="en-GB"/>
        </w:rPr>
        <w:t xml:space="preserve"> </w:t>
      </w:r>
      <w:r w:rsidR="00744E93">
        <w:rPr>
          <w:lang w:val="en-GB"/>
        </w:rPr>
        <w:t>Finally</w:t>
      </w:r>
      <w:r w:rsidR="00750289">
        <w:rPr>
          <w:lang w:val="en-GB"/>
        </w:rPr>
        <w:t xml:space="preserve"> no event occurred due to technical problems or incompatibility reaction (</w:t>
      </w:r>
      <w:r w:rsidR="00750289" w:rsidRPr="00C60520">
        <w:rPr>
          <w:lang w:val="en-GB"/>
        </w:rPr>
        <w:fldChar w:fldCharType="begin"/>
      </w:r>
      <w:r w:rsidR="00750289" w:rsidRPr="00C60520">
        <w:rPr>
          <w:lang w:val="en-GB"/>
        </w:rPr>
        <w:instrText xml:space="preserve"> REF _Ref532892372 \h  \* MERGEFORMAT </w:instrText>
      </w:r>
      <w:r w:rsidR="00750289" w:rsidRPr="00C60520">
        <w:rPr>
          <w:lang w:val="en-GB"/>
        </w:rPr>
      </w:r>
      <w:r w:rsidR="00750289" w:rsidRPr="00C60520">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122</w:t>
      </w:r>
      <w:r w:rsidR="00750289" w:rsidRPr="00C60520">
        <w:rPr>
          <w:lang w:val="en-GB"/>
        </w:rPr>
        <w:fldChar w:fldCharType="end"/>
      </w:r>
      <w:r w:rsidR="00750289" w:rsidRPr="00C60520">
        <w:rPr>
          <w:lang w:val="en-GB"/>
        </w:rPr>
        <w:t xml:space="preserve"> and </w:t>
      </w:r>
      <w:r w:rsidR="00750289" w:rsidRPr="00C60520">
        <w:rPr>
          <w:lang w:val="en-GB"/>
        </w:rPr>
        <w:fldChar w:fldCharType="begin"/>
      </w:r>
      <w:r w:rsidR="00750289" w:rsidRPr="00C60520">
        <w:rPr>
          <w:lang w:val="en-GB"/>
        </w:rPr>
        <w:instrText xml:space="preserve"> REF _Ref532892373 \h  \* MERGEFORMAT </w:instrText>
      </w:r>
      <w:r w:rsidR="00750289" w:rsidRPr="00C60520">
        <w:rPr>
          <w:lang w:val="en-GB"/>
        </w:rPr>
      </w:r>
      <w:r w:rsidR="00750289" w:rsidRPr="00C60520">
        <w:rPr>
          <w:lang w:val="en-GB"/>
        </w:rPr>
        <w:fldChar w:fldCharType="separate"/>
      </w:r>
      <w:r w:rsidR="00372F5F" w:rsidRPr="00372F5F">
        <w:rPr>
          <w:rFonts w:cs="Arial"/>
          <w:bCs/>
          <w:color w:val="000000"/>
          <w:lang w:val="en-GB"/>
        </w:rPr>
        <w:t xml:space="preserve">Table </w:t>
      </w:r>
      <w:r w:rsidR="00372F5F" w:rsidRPr="00372F5F">
        <w:rPr>
          <w:rFonts w:cs="Arial"/>
          <w:bCs/>
          <w:noProof/>
          <w:color w:val="000000"/>
          <w:lang w:val="en-GB"/>
        </w:rPr>
        <w:t>123</w:t>
      </w:r>
      <w:r w:rsidR="00750289" w:rsidRPr="00C60520">
        <w:rPr>
          <w:lang w:val="en-GB"/>
        </w:rPr>
        <w:fldChar w:fldCharType="end"/>
      </w:r>
      <w:r w:rsidR="00750289">
        <w:rPr>
          <w:lang w:val="en-GB"/>
        </w:rPr>
        <w:t>).</w:t>
      </w:r>
    </w:p>
    <w:p w:rsidR="000A4F6C" w:rsidRPr="003076F3" w:rsidRDefault="000A4F6C" w:rsidP="007127C4">
      <w:pPr>
        <w:pStyle w:val="Beschriftung"/>
        <w:rPr>
          <w:sz w:val="20"/>
          <w:szCs w:val="20"/>
          <w:lang w:val="en-GB"/>
        </w:rPr>
      </w:pPr>
      <w:bookmarkStart w:id="505" w:name="_Ref532890924"/>
      <w:bookmarkStart w:id="506" w:name="_Toc7688532"/>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120</w:t>
      </w:r>
      <w:r w:rsidRPr="003076F3">
        <w:rPr>
          <w:sz w:val="20"/>
          <w:szCs w:val="20"/>
        </w:rPr>
        <w:fldChar w:fldCharType="end"/>
      </w:r>
      <w:bookmarkEnd w:id="505"/>
      <w:r w:rsidRPr="003076F3">
        <w:rPr>
          <w:sz w:val="20"/>
          <w:szCs w:val="20"/>
          <w:lang w:val="en-GB"/>
        </w:rPr>
        <w:t>: Number of patients with at least one adverse event</w:t>
      </w:r>
      <w:bookmarkEnd w:id="506"/>
    </w:p>
    <w:tbl>
      <w:tblPr>
        <w:tblW w:w="0" w:type="auto"/>
        <w:tblInd w:w="67" w:type="dxa"/>
        <w:tblLayout w:type="fixed"/>
        <w:tblCellMar>
          <w:left w:w="0" w:type="dxa"/>
          <w:right w:w="0" w:type="dxa"/>
        </w:tblCellMar>
        <w:tblLook w:val="0000" w:firstRow="0" w:lastRow="0" w:firstColumn="0" w:lastColumn="0" w:noHBand="0" w:noVBand="0"/>
      </w:tblPr>
      <w:tblGrid>
        <w:gridCol w:w="2081"/>
        <w:gridCol w:w="581"/>
        <w:gridCol w:w="739"/>
        <w:gridCol w:w="581"/>
        <w:gridCol w:w="739"/>
        <w:gridCol w:w="360"/>
        <w:gridCol w:w="739"/>
      </w:tblGrid>
      <w:tr w:rsidR="000A4F6C" w:rsidTr="00744E93">
        <w:trPr>
          <w:cantSplit/>
          <w:tblHeader/>
        </w:trPr>
        <w:tc>
          <w:tcPr>
            <w:tcW w:w="2081"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FC49E3" w:rsidRDefault="000A4F6C" w:rsidP="00912997">
            <w:pPr>
              <w:adjustRightInd w:val="0"/>
              <w:spacing w:before="67" w:after="67"/>
              <w:jc w:val="center"/>
              <w:rPr>
                <w:rFonts w:cs="Arial"/>
                <w:i/>
                <w:iCs/>
                <w:color w:val="000000"/>
                <w:sz w:val="19"/>
                <w:szCs w:val="19"/>
                <w:lang w:val="en-GB"/>
              </w:rPr>
            </w:pPr>
            <w:bookmarkStart w:id="507" w:name="IDX105"/>
            <w:bookmarkEnd w:id="507"/>
            <w:r w:rsidRPr="00FC49E3">
              <w:rPr>
                <w:rFonts w:cs="Arial"/>
                <w:i/>
                <w:iCs/>
                <w:color w:val="000000"/>
                <w:sz w:val="19"/>
                <w:szCs w:val="19"/>
                <w:lang w:val="en-GB"/>
              </w:rPr>
              <w:t>AE- Number of patients</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Pr="00FC49E3" w:rsidRDefault="000A4F6C" w:rsidP="00912997">
            <w:pPr>
              <w:adjustRightInd w:val="0"/>
              <w:spacing w:before="67" w:after="67"/>
              <w:jc w:val="center"/>
              <w:rPr>
                <w:rFonts w:cs="Arial"/>
                <w:i/>
                <w:iCs/>
                <w:color w:val="000000"/>
                <w:sz w:val="19"/>
                <w:szCs w:val="19"/>
                <w:lang w:val="en-GB"/>
              </w:rPr>
            </w:pPr>
            <w:r w:rsidRPr="00FC49E3">
              <w:rPr>
                <w:rFonts w:cs="Arial"/>
                <w:i/>
                <w:iCs/>
                <w:color w:val="000000"/>
                <w:sz w:val="19"/>
                <w:szCs w:val="19"/>
                <w:lang w:val="en-GB"/>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sidRPr="00FC49E3">
              <w:rPr>
                <w:rFonts w:cs="Arial"/>
                <w:i/>
                <w:iCs/>
                <w:color w:val="000000"/>
                <w:sz w:val="19"/>
                <w:szCs w:val="19"/>
                <w:lang w:val="en-GB"/>
              </w:rPr>
              <w:t>Se</w:t>
            </w:r>
            <w:r>
              <w:rPr>
                <w:rFonts w:cs="Arial"/>
                <w:i/>
                <w:iCs/>
                <w:color w:val="000000"/>
                <w:sz w:val="19"/>
                <w:szCs w:val="19"/>
              </w:rPr>
              <w:t>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744E93">
        <w:trPr>
          <w:cantSplit/>
          <w:tblHeader/>
        </w:trPr>
        <w:tc>
          <w:tcPr>
            <w:tcW w:w="2081"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744E93">
        <w:trPr>
          <w:cantSplit/>
        </w:trPr>
        <w:tc>
          <w:tcPr>
            <w:tcW w:w="20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56.25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51.61</w:t>
            </w:r>
          </w:p>
        </w:tc>
      </w:tr>
      <w:tr w:rsidR="000A4F6C" w:rsidTr="00744E93">
        <w:trPr>
          <w:cantSplit/>
        </w:trPr>
        <w:tc>
          <w:tcPr>
            <w:tcW w:w="208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43.75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48.39</w:t>
            </w:r>
          </w:p>
        </w:tc>
      </w:tr>
      <w:tr w:rsidR="000A4F6C" w:rsidTr="00744E93">
        <w:trPr>
          <w:cantSplit/>
        </w:trPr>
        <w:tc>
          <w:tcPr>
            <w:tcW w:w="208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508" w:name="_Ref532891168"/>
      <w:bookmarkStart w:id="509" w:name="_Ref6295602"/>
      <w:bookmarkStart w:id="510" w:name="_Toc7688533"/>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121</w:t>
      </w:r>
      <w:r w:rsidRPr="003076F3">
        <w:rPr>
          <w:sz w:val="20"/>
          <w:szCs w:val="20"/>
        </w:rPr>
        <w:fldChar w:fldCharType="end"/>
      </w:r>
      <w:bookmarkEnd w:id="508"/>
      <w:bookmarkEnd w:id="509"/>
      <w:r w:rsidRPr="003076F3">
        <w:rPr>
          <w:sz w:val="20"/>
          <w:szCs w:val="20"/>
          <w:lang w:val="en-GB"/>
        </w:rPr>
        <w:t>: Adverse events according to MedDRA-SOC and PT</w:t>
      </w:r>
      <w:bookmarkEnd w:id="510"/>
    </w:p>
    <w:tbl>
      <w:tblPr>
        <w:tblW w:w="9601" w:type="dxa"/>
        <w:tblInd w:w="67" w:type="dxa"/>
        <w:tblLayout w:type="fixed"/>
        <w:tblCellMar>
          <w:left w:w="0" w:type="dxa"/>
          <w:right w:w="0" w:type="dxa"/>
        </w:tblCellMar>
        <w:tblLook w:val="0000" w:firstRow="0" w:lastRow="0" w:firstColumn="0" w:lastColumn="0" w:noHBand="0" w:noVBand="0"/>
      </w:tblPr>
      <w:tblGrid>
        <w:gridCol w:w="3686"/>
        <w:gridCol w:w="2176"/>
        <w:gridCol w:w="581"/>
        <w:gridCol w:w="739"/>
        <w:gridCol w:w="581"/>
        <w:gridCol w:w="739"/>
        <w:gridCol w:w="360"/>
        <w:gridCol w:w="739"/>
      </w:tblGrid>
      <w:tr w:rsidR="000A4F6C" w:rsidTr="00744E93">
        <w:trPr>
          <w:cantSplit/>
          <w:tblHeader/>
        </w:trPr>
        <w:tc>
          <w:tcPr>
            <w:tcW w:w="5862" w:type="dxa"/>
            <w:gridSpan w:val="2"/>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11" w:name="IDX106"/>
            <w:bookmarkEnd w:id="511"/>
            <w:r>
              <w:rPr>
                <w:rFonts w:cs="Arial"/>
                <w:i/>
                <w:iCs/>
                <w:color w:val="000000"/>
                <w:sz w:val="19"/>
                <w:szCs w:val="19"/>
              </w:rPr>
              <w:t>Adverse events</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744E93">
        <w:trPr>
          <w:cantSplit/>
          <w:tblHeader/>
        </w:trPr>
        <w:tc>
          <w:tcPr>
            <w:tcW w:w="5862" w:type="dxa"/>
            <w:gridSpan w:val="2"/>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744E93">
        <w:trPr>
          <w:cantSplit/>
        </w:trPr>
        <w:tc>
          <w:tcPr>
            <w:tcW w:w="368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Gastrointestinal disorders</w:t>
            </w:r>
          </w:p>
        </w:tc>
        <w:tc>
          <w:tcPr>
            <w:tcW w:w="217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Vomiting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r>
      <w:tr w:rsidR="000A4F6C" w:rsidTr="00744E93">
        <w:trPr>
          <w:cantSplit/>
        </w:trPr>
        <w:tc>
          <w:tcPr>
            <w:tcW w:w="3686" w:type="dxa"/>
            <w:vMerge w:val="restart"/>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Infections and infestations</w:t>
            </w:r>
          </w:p>
        </w:tc>
        <w:tc>
          <w:tcPr>
            <w:tcW w:w="217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Gastroenteritis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10.53</w:t>
            </w:r>
          </w:p>
        </w:tc>
      </w:tr>
      <w:tr w:rsidR="000A4F6C" w:rsidTr="00744E93">
        <w:trPr>
          <w:cantSplit/>
        </w:trPr>
        <w:tc>
          <w:tcPr>
            <w:tcW w:w="3686" w:type="dxa"/>
            <w:vMerge/>
            <w:tcBorders>
              <w:top w:val="nil"/>
              <w:left w:val="nil"/>
              <w:bottom w:val="nil"/>
              <w:right w:val="nil"/>
            </w:tcBorders>
            <w:shd w:val="clear" w:color="auto" w:fill="FFFFFF"/>
            <w:tcMar>
              <w:left w:w="67" w:type="dxa"/>
              <w:right w:w="67" w:type="dxa"/>
            </w:tcMar>
          </w:tcPr>
          <w:p w:rsidR="000A4F6C" w:rsidRDefault="000A4F6C" w:rsidP="00744E93">
            <w:pPr>
              <w:adjustRightInd w:val="0"/>
              <w:jc w:val="left"/>
              <w:rPr>
                <w:sz w:val="24"/>
                <w:szCs w:val="24"/>
              </w:rPr>
            </w:pPr>
          </w:p>
        </w:tc>
        <w:tc>
          <w:tcPr>
            <w:tcW w:w="217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Nasopharyngitis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22.22</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31.58</w:t>
            </w:r>
          </w:p>
        </w:tc>
      </w:tr>
      <w:tr w:rsidR="000A4F6C" w:rsidTr="00744E93">
        <w:trPr>
          <w:cantSplit/>
        </w:trPr>
        <w:tc>
          <w:tcPr>
            <w:tcW w:w="3686" w:type="dxa"/>
            <w:vMerge/>
            <w:tcBorders>
              <w:top w:val="nil"/>
              <w:left w:val="nil"/>
              <w:bottom w:val="nil"/>
              <w:right w:val="nil"/>
            </w:tcBorders>
            <w:shd w:val="clear" w:color="auto" w:fill="FFFFFF"/>
            <w:tcMar>
              <w:left w:w="67" w:type="dxa"/>
              <w:right w:w="67" w:type="dxa"/>
            </w:tcMar>
          </w:tcPr>
          <w:p w:rsidR="000A4F6C" w:rsidRDefault="000A4F6C" w:rsidP="00744E93">
            <w:pPr>
              <w:adjustRightInd w:val="0"/>
              <w:jc w:val="left"/>
              <w:rPr>
                <w:sz w:val="24"/>
                <w:szCs w:val="24"/>
              </w:rPr>
            </w:pPr>
          </w:p>
        </w:tc>
        <w:tc>
          <w:tcPr>
            <w:tcW w:w="217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Otitis media</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r>
      <w:tr w:rsidR="000A4F6C" w:rsidTr="00744E93">
        <w:trPr>
          <w:cantSplit/>
        </w:trPr>
        <w:tc>
          <w:tcPr>
            <w:tcW w:w="3686" w:type="dxa"/>
            <w:vMerge/>
            <w:tcBorders>
              <w:top w:val="nil"/>
              <w:left w:val="nil"/>
              <w:bottom w:val="nil"/>
              <w:right w:val="nil"/>
            </w:tcBorders>
            <w:shd w:val="clear" w:color="auto" w:fill="FFFFFF"/>
            <w:tcMar>
              <w:left w:w="67" w:type="dxa"/>
              <w:right w:w="67" w:type="dxa"/>
            </w:tcMar>
          </w:tcPr>
          <w:p w:rsidR="000A4F6C" w:rsidRDefault="000A4F6C" w:rsidP="00744E93">
            <w:pPr>
              <w:adjustRightInd w:val="0"/>
              <w:jc w:val="left"/>
              <w:rPr>
                <w:sz w:val="24"/>
                <w:szCs w:val="24"/>
              </w:rPr>
            </w:pPr>
          </w:p>
        </w:tc>
        <w:tc>
          <w:tcPr>
            <w:tcW w:w="217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Periodontitis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11.11</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r>
      <w:tr w:rsidR="000A4F6C" w:rsidTr="00744E93">
        <w:trPr>
          <w:cantSplit/>
        </w:trPr>
        <w:tc>
          <w:tcPr>
            <w:tcW w:w="3686" w:type="dxa"/>
            <w:tcBorders>
              <w:top w:val="nil"/>
              <w:left w:val="nil"/>
              <w:bottom w:val="nil"/>
              <w:right w:val="nil"/>
            </w:tcBorders>
            <w:shd w:val="clear" w:color="auto" w:fill="FFFFFF"/>
            <w:tcMar>
              <w:left w:w="67" w:type="dxa"/>
              <w:right w:w="67" w:type="dxa"/>
            </w:tcMar>
          </w:tcPr>
          <w:p w:rsidR="000A4F6C" w:rsidRPr="000A4F6C" w:rsidRDefault="000A4F6C" w:rsidP="00744E93">
            <w:pPr>
              <w:adjustRightInd w:val="0"/>
              <w:spacing w:before="67" w:after="67"/>
              <w:jc w:val="left"/>
              <w:rPr>
                <w:rFonts w:cs="Arial"/>
                <w:i/>
                <w:iCs/>
                <w:color w:val="000000"/>
                <w:sz w:val="19"/>
                <w:szCs w:val="19"/>
                <w:lang w:val="en-GB"/>
              </w:rPr>
            </w:pPr>
            <w:r w:rsidRPr="000A4F6C">
              <w:rPr>
                <w:rFonts w:cs="Arial"/>
                <w:i/>
                <w:iCs/>
                <w:color w:val="000000"/>
                <w:sz w:val="19"/>
                <w:szCs w:val="19"/>
                <w:lang w:val="en-GB"/>
              </w:rPr>
              <w:lastRenderedPageBreak/>
              <w:t>Injury, poisoning and procedural complications</w:t>
            </w:r>
          </w:p>
        </w:tc>
        <w:tc>
          <w:tcPr>
            <w:tcW w:w="217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Thermal burn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11.11</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r>
      <w:tr w:rsidR="000A4F6C" w:rsidTr="00744E93">
        <w:trPr>
          <w:cantSplit/>
        </w:trPr>
        <w:tc>
          <w:tcPr>
            <w:tcW w:w="368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Investigations</w:t>
            </w:r>
          </w:p>
        </w:tc>
        <w:tc>
          <w:tcPr>
            <w:tcW w:w="217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Blood bilirubin increased</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11.11</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r>
      <w:tr w:rsidR="000A4F6C" w:rsidTr="00744E93">
        <w:trPr>
          <w:cantSplit/>
        </w:trPr>
        <w:tc>
          <w:tcPr>
            <w:tcW w:w="368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Metabolism and nutrition disorders</w:t>
            </w:r>
          </w:p>
        </w:tc>
        <w:tc>
          <w:tcPr>
            <w:tcW w:w="217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Hyperglycaemia</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11.11</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r>
      <w:tr w:rsidR="000A4F6C" w:rsidTr="00744E93">
        <w:trPr>
          <w:cantSplit/>
        </w:trPr>
        <w:tc>
          <w:tcPr>
            <w:tcW w:w="3686" w:type="dxa"/>
            <w:tcBorders>
              <w:top w:val="nil"/>
              <w:left w:val="nil"/>
              <w:bottom w:val="nil"/>
              <w:right w:val="nil"/>
            </w:tcBorders>
            <w:shd w:val="clear" w:color="auto" w:fill="FFFFFF"/>
            <w:tcMar>
              <w:left w:w="67" w:type="dxa"/>
              <w:right w:w="67" w:type="dxa"/>
            </w:tcMar>
          </w:tcPr>
          <w:p w:rsidR="000A4F6C" w:rsidRPr="000A4F6C" w:rsidRDefault="000A4F6C" w:rsidP="00744E93">
            <w:pPr>
              <w:adjustRightInd w:val="0"/>
              <w:spacing w:before="67" w:after="67"/>
              <w:jc w:val="left"/>
              <w:rPr>
                <w:rFonts w:cs="Arial"/>
                <w:i/>
                <w:iCs/>
                <w:color w:val="000000"/>
                <w:sz w:val="19"/>
                <w:szCs w:val="19"/>
                <w:lang w:val="en-GB"/>
              </w:rPr>
            </w:pPr>
            <w:r w:rsidRPr="000A4F6C">
              <w:rPr>
                <w:rFonts w:cs="Arial"/>
                <w:i/>
                <w:iCs/>
                <w:color w:val="000000"/>
                <w:sz w:val="19"/>
                <w:szCs w:val="19"/>
                <w:lang w:val="en-GB"/>
              </w:rPr>
              <w:t>Musculoskeletal and connective tissue disorders</w:t>
            </w:r>
          </w:p>
        </w:tc>
        <w:tc>
          <w:tcPr>
            <w:tcW w:w="217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Pain in extremity</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11.11</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r>
      <w:tr w:rsidR="000A4F6C" w:rsidTr="00744E93">
        <w:trPr>
          <w:cantSplit/>
        </w:trPr>
        <w:tc>
          <w:tcPr>
            <w:tcW w:w="368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Nervous system disorders</w:t>
            </w:r>
          </w:p>
        </w:tc>
        <w:tc>
          <w:tcPr>
            <w:tcW w:w="2176" w:type="dxa"/>
            <w:tcBorders>
              <w:top w:val="nil"/>
              <w:left w:val="nil"/>
              <w:bottom w:val="nil"/>
              <w:right w:val="nil"/>
            </w:tcBorders>
            <w:shd w:val="clear" w:color="auto" w:fill="FFFFFF"/>
            <w:tcMar>
              <w:left w:w="67" w:type="dxa"/>
              <w:right w:w="67" w:type="dxa"/>
            </w:tcMar>
          </w:tcPr>
          <w:p w:rsidR="000A4F6C" w:rsidRDefault="000A4F6C" w:rsidP="00744E93">
            <w:pPr>
              <w:adjustRightInd w:val="0"/>
              <w:spacing w:before="67" w:after="67"/>
              <w:jc w:val="left"/>
              <w:rPr>
                <w:rFonts w:cs="Arial"/>
                <w:i/>
                <w:iCs/>
                <w:color w:val="000000"/>
                <w:sz w:val="19"/>
                <w:szCs w:val="19"/>
              </w:rPr>
            </w:pPr>
            <w:r>
              <w:rPr>
                <w:rFonts w:cs="Arial"/>
                <w:i/>
                <w:iCs/>
                <w:color w:val="000000"/>
                <w:sz w:val="19"/>
                <w:szCs w:val="19"/>
              </w:rPr>
              <w:t>Headache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22.22</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15.79</w:t>
            </w:r>
          </w:p>
        </w:tc>
      </w:tr>
      <w:tr w:rsidR="000A4F6C" w:rsidTr="00744E93">
        <w:trPr>
          <w:cantSplit/>
        </w:trPr>
        <w:tc>
          <w:tcPr>
            <w:tcW w:w="3686" w:type="dxa"/>
            <w:tcBorders>
              <w:top w:val="nil"/>
              <w:left w:val="nil"/>
              <w:bottom w:val="nil"/>
              <w:right w:val="nil"/>
            </w:tcBorders>
            <w:shd w:val="clear" w:color="auto" w:fill="FFFFFF"/>
            <w:tcMar>
              <w:left w:w="67" w:type="dxa"/>
              <w:right w:w="67" w:type="dxa"/>
            </w:tcMar>
          </w:tcPr>
          <w:p w:rsidR="000A4F6C" w:rsidRPr="000A4F6C" w:rsidRDefault="000A4F6C" w:rsidP="00744E93">
            <w:pPr>
              <w:adjustRightInd w:val="0"/>
              <w:spacing w:before="67" w:after="67"/>
              <w:jc w:val="left"/>
              <w:rPr>
                <w:rFonts w:cs="Arial"/>
                <w:i/>
                <w:iCs/>
                <w:color w:val="000000"/>
                <w:sz w:val="19"/>
                <w:szCs w:val="19"/>
                <w:lang w:val="en-GB"/>
              </w:rPr>
            </w:pPr>
            <w:r w:rsidRPr="000A4F6C">
              <w:rPr>
                <w:rFonts w:cs="Arial"/>
                <w:i/>
                <w:iCs/>
                <w:color w:val="000000"/>
                <w:sz w:val="19"/>
                <w:szCs w:val="19"/>
                <w:lang w:val="en-GB"/>
              </w:rPr>
              <w:t>Respiratory, thoracic and mediastinal disorders</w:t>
            </w:r>
          </w:p>
        </w:tc>
        <w:tc>
          <w:tcPr>
            <w:tcW w:w="21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Oropharyngeal pain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r>
      <w:tr w:rsidR="000A4F6C" w:rsidTr="00744E93">
        <w:trPr>
          <w:cantSplit/>
        </w:trPr>
        <w:tc>
          <w:tcPr>
            <w:tcW w:w="5862" w:type="dxa"/>
            <w:gridSpan w:val="2"/>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512" w:name="_Ref532891169"/>
      <w:bookmarkStart w:id="513" w:name="_Toc7688534"/>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122</w:t>
      </w:r>
      <w:r w:rsidRPr="003076F3">
        <w:rPr>
          <w:sz w:val="20"/>
          <w:szCs w:val="20"/>
        </w:rPr>
        <w:fldChar w:fldCharType="end"/>
      </w:r>
      <w:bookmarkEnd w:id="512"/>
      <w:r w:rsidRPr="003076F3">
        <w:rPr>
          <w:sz w:val="20"/>
          <w:szCs w:val="20"/>
          <w:lang w:val="en-GB"/>
        </w:rPr>
        <w:t>: AE- Occurrence during dosing visits with dapagliflozin/placebo</w:t>
      </w:r>
      <w:bookmarkEnd w:id="513"/>
    </w:p>
    <w:tbl>
      <w:tblPr>
        <w:tblW w:w="0" w:type="auto"/>
        <w:tblInd w:w="67" w:type="dxa"/>
        <w:tblLayout w:type="fixed"/>
        <w:tblCellMar>
          <w:left w:w="0" w:type="dxa"/>
          <w:right w:w="0" w:type="dxa"/>
        </w:tblCellMar>
        <w:tblLook w:val="0000" w:firstRow="0" w:lastRow="0" w:firstColumn="0" w:lastColumn="0" w:noHBand="0" w:noVBand="0"/>
      </w:tblPr>
      <w:tblGrid>
        <w:gridCol w:w="3822"/>
        <w:gridCol w:w="581"/>
        <w:gridCol w:w="739"/>
        <w:gridCol w:w="581"/>
        <w:gridCol w:w="739"/>
        <w:gridCol w:w="360"/>
        <w:gridCol w:w="739"/>
      </w:tblGrid>
      <w:tr w:rsidR="000A4F6C" w:rsidTr="00912997">
        <w:trPr>
          <w:cantSplit/>
          <w:tblHeader/>
        </w:trPr>
        <w:tc>
          <w:tcPr>
            <w:tcW w:w="3822"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514" w:name="IDX107"/>
            <w:bookmarkEnd w:id="514"/>
            <w:r w:rsidRPr="000A4F6C">
              <w:rPr>
                <w:rFonts w:cs="Arial"/>
                <w:i/>
                <w:iCs/>
                <w:color w:val="000000"/>
                <w:sz w:val="19"/>
                <w:szCs w:val="19"/>
                <w:lang w:val="en-GB"/>
              </w:rPr>
              <w:t>Adverse events- Occurrence during visits with</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3822"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382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Dapagliflozin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44.44</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47.37</w:t>
            </w:r>
          </w:p>
        </w:tc>
      </w:tr>
      <w:tr w:rsidR="000A4F6C" w:rsidTr="00912997">
        <w:trPr>
          <w:cantSplit/>
        </w:trPr>
        <w:tc>
          <w:tcPr>
            <w:tcW w:w="382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Placebo</w:t>
            </w:r>
          </w:p>
        </w:tc>
        <w:tc>
          <w:tcPr>
            <w:tcW w:w="581" w:type="dxa"/>
            <w:tcBorders>
              <w:top w:val="nil"/>
              <w:left w:val="nil"/>
              <w:bottom w:val="nil"/>
              <w:right w:val="nil"/>
            </w:tcBorders>
            <w:shd w:val="clear" w:color="auto" w:fill="FFFFFF"/>
            <w:tcMar>
              <w:left w:w="67" w:type="dxa"/>
              <w:right w:w="67" w:type="dxa"/>
            </w:tcMar>
            <w:vAlign w:val="bottom"/>
          </w:tcPr>
          <w:p w:rsidR="000A4F6C" w:rsidRDefault="0033788A"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33788A" w:rsidP="0033788A">
            <w:pPr>
              <w:adjustRightInd w:val="0"/>
              <w:spacing w:before="67" w:after="67"/>
              <w:jc w:val="right"/>
              <w:rPr>
                <w:rFonts w:cs="Arial"/>
                <w:color w:val="000000"/>
                <w:sz w:val="19"/>
                <w:szCs w:val="19"/>
              </w:rPr>
            </w:pPr>
            <w:r>
              <w:rPr>
                <w:rFonts w:cs="Arial"/>
                <w:color w:val="000000"/>
                <w:sz w:val="19"/>
                <w:szCs w:val="19"/>
              </w:rPr>
              <w:t>44</w:t>
            </w:r>
            <w:r w:rsidR="000A4F6C">
              <w:rPr>
                <w:rFonts w:cs="Arial"/>
                <w:color w:val="000000"/>
                <w:sz w:val="19"/>
                <w:szCs w:val="19"/>
              </w:rPr>
              <w:t>.</w:t>
            </w:r>
            <w:r>
              <w:rPr>
                <w:rFonts w:cs="Arial"/>
                <w:color w:val="000000"/>
                <w:sz w:val="19"/>
                <w:szCs w:val="19"/>
              </w:rPr>
              <w:t>44</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30.00</w:t>
            </w:r>
          </w:p>
        </w:tc>
        <w:tc>
          <w:tcPr>
            <w:tcW w:w="360" w:type="dxa"/>
            <w:tcBorders>
              <w:top w:val="nil"/>
              <w:left w:val="nil"/>
              <w:bottom w:val="nil"/>
              <w:right w:val="nil"/>
            </w:tcBorders>
            <w:shd w:val="clear" w:color="auto" w:fill="FFFFFF"/>
            <w:tcMar>
              <w:left w:w="67" w:type="dxa"/>
              <w:right w:w="67" w:type="dxa"/>
            </w:tcMar>
            <w:vAlign w:val="bottom"/>
          </w:tcPr>
          <w:p w:rsidR="000A4F6C" w:rsidRDefault="0033788A"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33788A" w:rsidP="00912997">
            <w:pPr>
              <w:adjustRightInd w:val="0"/>
              <w:spacing w:before="67" w:after="67"/>
              <w:jc w:val="right"/>
              <w:rPr>
                <w:rFonts w:cs="Arial"/>
                <w:color w:val="000000"/>
                <w:sz w:val="19"/>
                <w:szCs w:val="19"/>
              </w:rPr>
            </w:pPr>
            <w:r>
              <w:rPr>
                <w:rFonts w:cs="Arial"/>
                <w:color w:val="000000"/>
                <w:sz w:val="19"/>
                <w:szCs w:val="19"/>
              </w:rPr>
              <w:t>36.84</w:t>
            </w:r>
          </w:p>
        </w:tc>
      </w:tr>
      <w:tr w:rsidR="000A4F6C" w:rsidTr="00ED2E4A">
        <w:trPr>
          <w:cantSplit/>
        </w:trPr>
        <w:tc>
          <w:tcPr>
            <w:tcW w:w="3822" w:type="dxa"/>
            <w:tcBorders>
              <w:top w:val="nil"/>
              <w:left w:val="nil"/>
              <w:right w:val="nil"/>
            </w:tcBorders>
            <w:shd w:val="clear" w:color="auto" w:fill="FFFFFF"/>
            <w:tcMar>
              <w:left w:w="67" w:type="dxa"/>
              <w:right w:w="67" w:type="dxa"/>
            </w:tcMar>
          </w:tcPr>
          <w:p w:rsidR="000A4F6C" w:rsidRPr="000A4F6C" w:rsidRDefault="00ED2E4A" w:rsidP="00912997">
            <w:pPr>
              <w:adjustRightInd w:val="0"/>
              <w:spacing w:before="67" w:after="67"/>
              <w:rPr>
                <w:rFonts w:cs="Arial"/>
                <w:i/>
                <w:iCs/>
                <w:color w:val="000000"/>
                <w:sz w:val="19"/>
                <w:szCs w:val="19"/>
                <w:lang w:val="en-GB"/>
              </w:rPr>
            </w:pPr>
            <w:r>
              <w:rPr>
                <w:rFonts w:cs="Arial"/>
                <w:i/>
                <w:iCs/>
                <w:color w:val="000000"/>
                <w:sz w:val="19"/>
                <w:szCs w:val="19"/>
                <w:lang w:val="en-GB"/>
              </w:rPr>
              <w:t>First symptoms b</w:t>
            </w:r>
            <w:r w:rsidR="000A4F6C" w:rsidRPr="000A4F6C">
              <w:rPr>
                <w:rFonts w:cs="Arial"/>
                <w:i/>
                <w:iCs/>
                <w:color w:val="000000"/>
                <w:sz w:val="19"/>
                <w:szCs w:val="19"/>
                <w:lang w:val="en-GB"/>
              </w:rPr>
              <w:t>efore first administration of Dapa/Placebo</w:t>
            </w:r>
          </w:p>
        </w:tc>
        <w:tc>
          <w:tcPr>
            <w:tcW w:w="581" w:type="dxa"/>
            <w:tcBorders>
              <w:top w:val="nil"/>
              <w:left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360" w:type="dxa"/>
            <w:tcBorders>
              <w:top w:val="nil"/>
              <w:left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sidRPr="00ED2E4A">
              <w:rPr>
                <w:rFonts w:cs="Arial"/>
                <w:color w:val="000000"/>
                <w:sz w:val="19"/>
                <w:szCs w:val="19"/>
              </w:rPr>
              <w:t>2</w:t>
            </w:r>
          </w:p>
        </w:tc>
        <w:tc>
          <w:tcPr>
            <w:tcW w:w="739" w:type="dxa"/>
            <w:tcBorders>
              <w:top w:val="nil"/>
              <w:left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10.53</w:t>
            </w:r>
          </w:p>
        </w:tc>
      </w:tr>
      <w:tr w:rsidR="00ED2E4A" w:rsidTr="00ED2E4A">
        <w:trPr>
          <w:cantSplit/>
        </w:trPr>
        <w:tc>
          <w:tcPr>
            <w:tcW w:w="3822" w:type="dxa"/>
            <w:tcBorders>
              <w:top w:val="nil"/>
              <w:left w:val="nil"/>
              <w:right w:val="nil"/>
            </w:tcBorders>
            <w:shd w:val="clear" w:color="auto" w:fill="FFFFFF"/>
            <w:tcMar>
              <w:left w:w="67" w:type="dxa"/>
              <w:right w:w="67" w:type="dxa"/>
            </w:tcMar>
          </w:tcPr>
          <w:p w:rsidR="00ED2E4A" w:rsidRDefault="00ED2E4A" w:rsidP="00912997">
            <w:pPr>
              <w:adjustRightInd w:val="0"/>
              <w:spacing w:before="67" w:after="67"/>
              <w:rPr>
                <w:rFonts w:cs="Arial"/>
                <w:i/>
                <w:iCs/>
                <w:color w:val="000000"/>
                <w:sz w:val="19"/>
                <w:szCs w:val="19"/>
              </w:rPr>
            </w:pPr>
            <w:r>
              <w:rPr>
                <w:rFonts w:cs="Arial"/>
                <w:i/>
                <w:iCs/>
                <w:color w:val="000000"/>
                <w:sz w:val="19"/>
                <w:szCs w:val="19"/>
              </w:rPr>
              <w:t>After dosing visits</w:t>
            </w:r>
          </w:p>
        </w:tc>
        <w:tc>
          <w:tcPr>
            <w:tcW w:w="581" w:type="dxa"/>
            <w:tcBorders>
              <w:top w:val="nil"/>
              <w:left w:val="nil"/>
              <w:right w:val="nil"/>
            </w:tcBorders>
            <w:shd w:val="clear" w:color="auto" w:fill="FFFFFF"/>
            <w:tcMar>
              <w:left w:w="67" w:type="dxa"/>
              <w:right w:w="67" w:type="dxa"/>
            </w:tcMar>
            <w:vAlign w:val="bottom"/>
          </w:tcPr>
          <w:p w:rsidR="00ED2E4A" w:rsidRDefault="00ED2E4A"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right w:val="nil"/>
            </w:tcBorders>
            <w:shd w:val="clear" w:color="auto" w:fill="FFFFFF"/>
            <w:tcMar>
              <w:left w:w="67" w:type="dxa"/>
              <w:right w:w="67" w:type="dxa"/>
            </w:tcMar>
            <w:vAlign w:val="bottom"/>
          </w:tcPr>
          <w:p w:rsidR="00ED2E4A" w:rsidRDefault="0033788A" w:rsidP="00912997">
            <w:pPr>
              <w:adjustRightInd w:val="0"/>
              <w:spacing w:before="67" w:after="67"/>
              <w:jc w:val="right"/>
              <w:rPr>
                <w:rFonts w:cs="Arial"/>
                <w:color w:val="000000"/>
                <w:sz w:val="19"/>
                <w:szCs w:val="19"/>
              </w:rPr>
            </w:pPr>
            <w:r>
              <w:rPr>
                <w:rFonts w:cs="Arial"/>
                <w:color w:val="000000"/>
                <w:sz w:val="19"/>
                <w:szCs w:val="19"/>
              </w:rPr>
              <w:t>11.11</w:t>
            </w:r>
          </w:p>
        </w:tc>
        <w:tc>
          <w:tcPr>
            <w:tcW w:w="581" w:type="dxa"/>
            <w:tcBorders>
              <w:top w:val="nil"/>
              <w:left w:val="nil"/>
              <w:right w:val="nil"/>
            </w:tcBorders>
            <w:shd w:val="clear" w:color="auto" w:fill="FFFFFF"/>
            <w:tcMar>
              <w:left w:w="67" w:type="dxa"/>
              <w:right w:w="67" w:type="dxa"/>
            </w:tcMar>
            <w:vAlign w:val="bottom"/>
          </w:tcPr>
          <w:p w:rsidR="00ED2E4A" w:rsidRDefault="00ED2E4A" w:rsidP="00912997">
            <w:pPr>
              <w:adjustRightInd w:val="0"/>
              <w:spacing w:before="67" w:after="67"/>
              <w:jc w:val="right"/>
              <w:rPr>
                <w:rFonts w:cs="Arial"/>
                <w:color w:val="000000"/>
                <w:sz w:val="19"/>
                <w:szCs w:val="19"/>
              </w:rPr>
            </w:pPr>
          </w:p>
        </w:tc>
        <w:tc>
          <w:tcPr>
            <w:tcW w:w="739" w:type="dxa"/>
            <w:tcBorders>
              <w:top w:val="nil"/>
              <w:left w:val="nil"/>
              <w:right w:val="nil"/>
            </w:tcBorders>
            <w:shd w:val="clear" w:color="auto" w:fill="FFFFFF"/>
            <w:tcMar>
              <w:left w:w="67" w:type="dxa"/>
              <w:right w:w="67" w:type="dxa"/>
            </w:tcMar>
            <w:vAlign w:val="bottom"/>
          </w:tcPr>
          <w:p w:rsidR="00ED2E4A" w:rsidRDefault="00ED2E4A" w:rsidP="00912997">
            <w:pPr>
              <w:adjustRightInd w:val="0"/>
              <w:spacing w:before="67" w:after="67"/>
              <w:jc w:val="right"/>
              <w:rPr>
                <w:rFonts w:cs="Arial"/>
                <w:color w:val="000000"/>
                <w:sz w:val="19"/>
                <w:szCs w:val="19"/>
              </w:rPr>
            </w:pPr>
          </w:p>
        </w:tc>
        <w:tc>
          <w:tcPr>
            <w:tcW w:w="360" w:type="dxa"/>
            <w:tcBorders>
              <w:top w:val="nil"/>
              <w:left w:val="nil"/>
              <w:right w:val="nil"/>
            </w:tcBorders>
            <w:shd w:val="clear" w:color="auto" w:fill="FFFFFF"/>
            <w:tcMar>
              <w:left w:w="67" w:type="dxa"/>
              <w:right w:w="67" w:type="dxa"/>
            </w:tcMar>
            <w:vAlign w:val="bottom"/>
          </w:tcPr>
          <w:p w:rsidR="00ED2E4A" w:rsidRDefault="0033788A"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right w:val="nil"/>
            </w:tcBorders>
            <w:shd w:val="clear" w:color="auto" w:fill="FFFFFF"/>
            <w:tcMar>
              <w:left w:w="67" w:type="dxa"/>
              <w:right w:w="67" w:type="dxa"/>
            </w:tcMar>
            <w:vAlign w:val="bottom"/>
          </w:tcPr>
          <w:p w:rsidR="00ED2E4A" w:rsidRDefault="0033788A" w:rsidP="00912997">
            <w:pPr>
              <w:adjustRightInd w:val="0"/>
              <w:spacing w:before="67" w:after="67"/>
              <w:jc w:val="right"/>
              <w:rPr>
                <w:rFonts w:cs="Arial"/>
                <w:color w:val="000000"/>
                <w:sz w:val="19"/>
                <w:szCs w:val="19"/>
              </w:rPr>
            </w:pPr>
            <w:r>
              <w:rPr>
                <w:rFonts w:cs="Arial"/>
                <w:color w:val="000000"/>
                <w:sz w:val="19"/>
                <w:szCs w:val="19"/>
              </w:rPr>
              <w:t>11.11</w:t>
            </w:r>
          </w:p>
        </w:tc>
      </w:tr>
      <w:tr w:rsidR="000A4F6C" w:rsidTr="00ED2E4A">
        <w:trPr>
          <w:cantSplit/>
        </w:trPr>
        <w:tc>
          <w:tcPr>
            <w:tcW w:w="3822" w:type="dxa"/>
            <w:tcBorders>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rPr>
      </w:pPr>
      <w:bookmarkStart w:id="515" w:name="_Ref532891334"/>
      <w:bookmarkStart w:id="516" w:name="_Toc7688535"/>
      <w:r w:rsidRPr="003076F3">
        <w:rPr>
          <w:sz w:val="20"/>
          <w:szCs w:val="20"/>
        </w:rPr>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123</w:t>
      </w:r>
      <w:r w:rsidR="0033332F" w:rsidRPr="003076F3">
        <w:rPr>
          <w:noProof/>
          <w:sz w:val="20"/>
          <w:szCs w:val="20"/>
        </w:rPr>
        <w:fldChar w:fldCharType="end"/>
      </w:r>
      <w:bookmarkEnd w:id="515"/>
      <w:r w:rsidRPr="003076F3">
        <w:rPr>
          <w:sz w:val="20"/>
          <w:szCs w:val="20"/>
        </w:rPr>
        <w:t>: AE- Severity</w:t>
      </w:r>
      <w:bookmarkEnd w:id="516"/>
    </w:p>
    <w:tbl>
      <w:tblPr>
        <w:tblW w:w="0" w:type="auto"/>
        <w:tblInd w:w="67" w:type="dxa"/>
        <w:tblLayout w:type="fixed"/>
        <w:tblCellMar>
          <w:left w:w="0" w:type="dxa"/>
          <w:right w:w="0" w:type="dxa"/>
        </w:tblCellMar>
        <w:tblLook w:val="0000" w:firstRow="0" w:lastRow="0" w:firstColumn="0" w:lastColumn="0" w:noHBand="0" w:noVBand="0"/>
      </w:tblPr>
      <w:tblGrid>
        <w:gridCol w:w="954"/>
        <w:gridCol w:w="581"/>
        <w:gridCol w:w="739"/>
        <w:gridCol w:w="581"/>
        <w:gridCol w:w="739"/>
        <w:gridCol w:w="360"/>
        <w:gridCol w:w="739"/>
      </w:tblGrid>
      <w:tr w:rsidR="000A4F6C" w:rsidTr="00912997">
        <w:trPr>
          <w:cantSplit/>
          <w:tblHeader/>
        </w:trPr>
        <w:tc>
          <w:tcPr>
            <w:tcW w:w="954"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17" w:name="IDX108"/>
            <w:bookmarkEnd w:id="517"/>
            <w:r>
              <w:rPr>
                <w:rFonts w:cs="Arial"/>
                <w:i/>
                <w:iCs/>
                <w:color w:val="000000"/>
                <w:sz w:val="19"/>
                <w:szCs w:val="19"/>
              </w:rPr>
              <w:t>AE- Severity</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954"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95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Mild</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73.68</w:t>
            </w:r>
          </w:p>
        </w:tc>
      </w:tr>
      <w:tr w:rsidR="000A4F6C" w:rsidTr="00912997">
        <w:trPr>
          <w:cantSplit/>
        </w:trPr>
        <w:tc>
          <w:tcPr>
            <w:tcW w:w="95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Moderate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44.44</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26.32</w:t>
            </w:r>
          </w:p>
        </w:tc>
      </w:tr>
      <w:tr w:rsidR="000A4F6C" w:rsidTr="00912997">
        <w:trPr>
          <w:cantSplit/>
        </w:trPr>
        <w:tc>
          <w:tcPr>
            <w:tcW w:w="95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518" w:name="_Ref532891697"/>
      <w:bookmarkStart w:id="519" w:name="_Toc7688536"/>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124</w:t>
      </w:r>
      <w:r w:rsidRPr="003076F3">
        <w:rPr>
          <w:sz w:val="20"/>
          <w:szCs w:val="20"/>
        </w:rPr>
        <w:fldChar w:fldCharType="end"/>
      </w:r>
      <w:bookmarkEnd w:id="518"/>
      <w:r w:rsidRPr="003076F3">
        <w:rPr>
          <w:sz w:val="20"/>
          <w:szCs w:val="20"/>
          <w:lang w:val="en-GB"/>
        </w:rPr>
        <w:t>: AE- Ongoing or recovered at this time</w:t>
      </w:r>
      <w:bookmarkEnd w:id="519"/>
    </w:p>
    <w:tbl>
      <w:tblPr>
        <w:tblW w:w="0" w:type="auto"/>
        <w:tblInd w:w="67" w:type="dxa"/>
        <w:tblLayout w:type="fixed"/>
        <w:tblCellMar>
          <w:left w:w="0" w:type="dxa"/>
          <w:right w:w="0" w:type="dxa"/>
        </w:tblCellMar>
        <w:tblLook w:val="0000" w:firstRow="0" w:lastRow="0" w:firstColumn="0" w:lastColumn="0" w:noHBand="0" w:noVBand="0"/>
      </w:tblPr>
      <w:tblGrid>
        <w:gridCol w:w="1860"/>
        <w:gridCol w:w="581"/>
        <w:gridCol w:w="739"/>
        <w:gridCol w:w="581"/>
        <w:gridCol w:w="739"/>
        <w:gridCol w:w="360"/>
        <w:gridCol w:w="739"/>
      </w:tblGrid>
      <w:tr w:rsidR="000A4F6C" w:rsidTr="00912997">
        <w:trPr>
          <w:cantSplit/>
          <w:tblHeader/>
        </w:trPr>
        <w:tc>
          <w:tcPr>
            <w:tcW w:w="1860"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20" w:name="IDX109"/>
            <w:bookmarkEnd w:id="520"/>
            <w:r>
              <w:rPr>
                <w:rFonts w:cs="Arial"/>
                <w:i/>
                <w:iCs/>
                <w:color w:val="000000"/>
                <w:sz w:val="19"/>
                <w:szCs w:val="19"/>
              </w:rPr>
              <w:t>AE- Ongoing or recovered</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1860"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Ongoing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11.11</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10.53</w:t>
            </w:r>
          </w:p>
        </w:tc>
      </w:tr>
      <w:tr w:rsidR="000A4F6C" w:rsidTr="00912997">
        <w:trPr>
          <w:cantSplit/>
        </w:trPr>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Recovered/resolved</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88.89</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89.47</w:t>
            </w:r>
          </w:p>
        </w:tc>
      </w:tr>
      <w:tr w:rsidR="000A4F6C" w:rsidTr="00912997">
        <w:trPr>
          <w:cantSplit/>
        </w:trPr>
        <w:tc>
          <w:tcPr>
            <w:tcW w:w="186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rPr>
      </w:pPr>
      <w:bookmarkStart w:id="521" w:name="_Ref532891762"/>
      <w:bookmarkStart w:id="522" w:name="_Toc7688537"/>
      <w:r w:rsidRPr="003076F3">
        <w:rPr>
          <w:sz w:val="20"/>
          <w:szCs w:val="20"/>
        </w:rPr>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125</w:t>
      </w:r>
      <w:r w:rsidR="0033332F" w:rsidRPr="003076F3">
        <w:rPr>
          <w:noProof/>
          <w:sz w:val="20"/>
          <w:szCs w:val="20"/>
        </w:rPr>
        <w:fldChar w:fldCharType="end"/>
      </w:r>
      <w:bookmarkEnd w:id="521"/>
      <w:r w:rsidRPr="003076F3">
        <w:rPr>
          <w:sz w:val="20"/>
          <w:szCs w:val="20"/>
        </w:rPr>
        <w:t>: AE- Completely recovered</w:t>
      </w:r>
      <w:bookmarkEnd w:id="522"/>
    </w:p>
    <w:tbl>
      <w:tblPr>
        <w:tblW w:w="0" w:type="auto"/>
        <w:tblInd w:w="67" w:type="dxa"/>
        <w:tblLayout w:type="fixed"/>
        <w:tblCellMar>
          <w:left w:w="0" w:type="dxa"/>
          <w:right w:w="0" w:type="dxa"/>
        </w:tblCellMar>
        <w:tblLook w:val="0000" w:firstRow="0" w:lastRow="0" w:firstColumn="0" w:lastColumn="0" w:noHBand="0" w:noVBand="0"/>
      </w:tblPr>
      <w:tblGrid>
        <w:gridCol w:w="2324"/>
        <w:gridCol w:w="581"/>
        <w:gridCol w:w="739"/>
        <w:gridCol w:w="581"/>
        <w:gridCol w:w="739"/>
        <w:gridCol w:w="360"/>
        <w:gridCol w:w="739"/>
      </w:tblGrid>
      <w:tr w:rsidR="000A4F6C" w:rsidTr="00744E93">
        <w:trPr>
          <w:cantSplit/>
          <w:tblHeader/>
        </w:trPr>
        <w:tc>
          <w:tcPr>
            <w:tcW w:w="2324"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23" w:name="IDX110"/>
            <w:bookmarkEnd w:id="523"/>
            <w:r>
              <w:rPr>
                <w:rFonts w:cs="Arial"/>
                <w:i/>
                <w:iCs/>
                <w:color w:val="000000"/>
                <w:sz w:val="19"/>
                <w:szCs w:val="19"/>
              </w:rPr>
              <w:t>AE- Completely recovered</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744E93">
        <w:trPr>
          <w:cantSplit/>
          <w:tblHeader/>
        </w:trPr>
        <w:tc>
          <w:tcPr>
            <w:tcW w:w="2324"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744E93">
        <w:trPr>
          <w:cantSplit/>
        </w:trPr>
        <w:tc>
          <w:tcPr>
            <w:tcW w:w="232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88.89</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89.47</w:t>
            </w:r>
          </w:p>
        </w:tc>
      </w:tr>
      <w:tr w:rsidR="000A4F6C" w:rsidTr="00744E93">
        <w:trPr>
          <w:cantSplit/>
        </w:trPr>
        <w:tc>
          <w:tcPr>
            <w:tcW w:w="232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11.11</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10.53</w:t>
            </w:r>
          </w:p>
        </w:tc>
      </w:tr>
      <w:tr w:rsidR="000A4F6C" w:rsidTr="00744E93">
        <w:trPr>
          <w:cantSplit/>
        </w:trPr>
        <w:tc>
          <w:tcPr>
            <w:tcW w:w="232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lastRenderedPageBreak/>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524" w:name="_Ref532891960"/>
      <w:bookmarkStart w:id="525" w:name="_Ref6291978"/>
      <w:bookmarkStart w:id="526" w:name="_Toc7688538"/>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126</w:t>
      </w:r>
      <w:r w:rsidRPr="003076F3">
        <w:rPr>
          <w:sz w:val="20"/>
          <w:szCs w:val="20"/>
        </w:rPr>
        <w:fldChar w:fldCharType="end"/>
      </w:r>
      <w:bookmarkEnd w:id="524"/>
      <w:bookmarkEnd w:id="525"/>
      <w:r w:rsidRPr="003076F3">
        <w:rPr>
          <w:sz w:val="20"/>
          <w:szCs w:val="20"/>
          <w:lang w:val="en-GB"/>
        </w:rPr>
        <w:t>: AE- Study medication received</w:t>
      </w:r>
      <w:r w:rsidR="00ED2E4A">
        <w:rPr>
          <w:sz w:val="20"/>
          <w:szCs w:val="20"/>
          <w:lang w:val="en-GB"/>
        </w:rPr>
        <w:t xml:space="preserve"> before first symptoms occurred</w:t>
      </w:r>
      <w:bookmarkEnd w:id="526"/>
    </w:p>
    <w:tbl>
      <w:tblPr>
        <w:tblW w:w="0" w:type="auto"/>
        <w:tblInd w:w="67" w:type="dxa"/>
        <w:tblLayout w:type="fixed"/>
        <w:tblCellMar>
          <w:left w:w="0" w:type="dxa"/>
          <w:right w:w="0" w:type="dxa"/>
        </w:tblCellMar>
        <w:tblLook w:val="0000" w:firstRow="0" w:lastRow="0" w:firstColumn="0" w:lastColumn="0" w:noHBand="0" w:noVBand="0"/>
      </w:tblPr>
      <w:tblGrid>
        <w:gridCol w:w="2704"/>
        <w:gridCol w:w="581"/>
        <w:gridCol w:w="739"/>
        <w:gridCol w:w="581"/>
        <w:gridCol w:w="739"/>
        <w:gridCol w:w="360"/>
        <w:gridCol w:w="739"/>
      </w:tblGrid>
      <w:tr w:rsidR="000A4F6C" w:rsidTr="00744E93">
        <w:trPr>
          <w:cantSplit/>
          <w:tblHeader/>
        </w:trPr>
        <w:tc>
          <w:tcPr>
            <w:tcW w:w="2704"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27" w:name="IDX111"/>
            <w:bookmarkEnd w:id="527"/>
            <w:r>
              <w:rPr>
                <w:rFonts w:cs="Arial"/>
                <w:i/>
                <w:iCs/>
                <w:color w:val="000000"/>
                <w:sz w:val="19"/>
                <w:szCs w:val="19"/>
              </w:rPr>
              <w:t>AE- Study medication received</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744E93">
        <w:trPr>
          <w:cantSplit/>
          <w:tblHeader/>
        </w:trPr>
        <w:tc>
          <w:tcPr>
            <w:tcW w:w="2704"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744E93">
        <w:trPr>
          <w:cantSplit/>
        </w:trPr>
        <w:tc>
          <w:tcPr>
            <w:tcW w:w="270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11.11</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sidRPr="00ED2E4A">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15.79</w:t>
            </w:r>
          </w:p>
        </w:tc>
      </w:tr>
      <w:tr w:rsidR="000A4F6C" w:rsidTr="00744E93">
        <w:trPr>
          <w:cantSplit/>
        </w:trPr>
        <w:tc>
          <w:tcPr>
            <w:tcW w:w="270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Yes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88.89</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84.21</w:t>
            </w:r>
          </w:p>
        </w:tc>
      </w:tr>
      <w:tr w:rsidR="000A4F6C" w:rsidTr="00744E93">
        <w:trPr>
          <w:cantSplit/>
        </w:trPr>
        <w:tc>
          <w:tcPr>
            <w:tcW w:w="270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528" w:name="_Ref532892180"/>
      <w:bookmarkStart w:id="529" w:name="_Toc7688539"/>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127</w:t>
      </w:r>
      <w:r w:rsidRPr="003076F3">
        <w:rPr>
          <w:sz w:val="20"/>
          <w:szCs w:val="20"/>
        </w:rPr>
        <w:fldChar w:fldCharType="end"/>
      </w:r>
      <w:bookmarkEnd w:id="528"/>
      <w:r w:rsidRPr="003076F3">
        <w:rPr>
          <w:sz w:val="20"/>
          <w:szCs w:val="20"/>
          <w:lang w:val="en-GB"/>
        </w:rPr>
        <w:t>: AE- Relation to study medication</w:t>
      </w:r>
      <w:bookmarkEnd w:id="529"/>
    </w:p>
    <w:tbl>
      <w:tblPr>
        <w:tblW w:w="0" w:type="auto"/>
        <w:tblInd w:w="67" w:type="dxa"/>
        <w:tblLayout w:type="fixed"/>
        <w:tblCellMar>
          <w:left w:w="0" w:type="dxa"/>
          <w:right w:w="0" w:type="dxa"/>
        </w:tblCellMar>
        <w:tblLook w:val="0000" w:firstRow="0" w:lastRow="0" w:firstColumn="0" w:lastColumn="0" w:noHBand="0" w:noVBand="0"/>
      </w:tblPr>
      <w:tblGrid>
        <w:gridCol w:w="1521"/>
        <w:gridCol w:w="581"/>
        <w:gridCol w:w="739"/>
        <w:gridCol w:w="581"/>
        <w:gridCol w:w="739"/>
        <w:gridCol w:w="360"/>
        <w:gridCol w:w="739"/>
      </w:tblGrid>
      <w:tr w:rsidR="000A4F6C" w:rsidTr="00744E93">
        <w:trPr>
          <w:cantSplit/>
          <w:tblHeader/>
        </w:trPr>
        <w:tc>
          <w:tcPr>
            <w:tcW w:w="1521"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30" w:name="IDX112"/>
            <w:bookmarkEnd w:id="530"/>
            <w:r>
              <w:rPr>
                <w:rFonts w:cs="Arial"/>
                <w:i/>
                <w:iCs/>
                <w:color w:val="000000"/>
                <w:sz w:val="19"/>
                <w:szCs w:val="19"/>
              </w:rPr>
              <w:t>AE- Relationship</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744E93">
        <w:trPr>
          <w:cantSplit/>
          <w:tblHeader/>
        </w:trPr>
        <w:tc>
          <w:tcPr>
            <w:tcW w:w="1521"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744E93">
        <w:trPr>
          <w:cantSplit/>
        </w:trPr>
        <w:tc>
          <w:tcPr>
            <w:tcW w:w="15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Possibly</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11.11</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10.53</w:t>
            </w:r>
          </w:p>
        </w:tc>
      </w:tr>
      <w:tr w:rsidR="000A4F6C" w:rsidTr="00744E93">
        <w:trPr>
          <w:cantSplit/>
        </w:trPr>
        <w:tc>
          <w:tcPr>
            <w:tcW w:w="15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Unlikely</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88.89</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84.21</w:t>
            </w:r>
          </w:p>
        </w:tc>
      </w:tr>
      <w:tr w:rsidR="000A4F6C" w:rsidTr="00744E93">
        <w:trPr>
          <w:cantSplit/>
        </w:trPr>
        <w:tc>
          <w:tcPr>
            <w:tcW w:w="15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Missing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5.26</w:t>
            </w:r>
          </w:p>
        </w:tc>
      </w:tr>
      <w:tr w:rsidR="000A4F6C" w:rsidTr="00744E93">
        <w:trPr>
          <w:cantSplit/>
        </w:trPr>
        <w:tc>
          <w:tcPr>
            <w:tcW w:w="152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rPr>
      </w:pPr>
      <w:bookmarkStart w:id="531" w:name="_Ref532892321"/>
      <w:bookmarkStart w:id="532" w:name="_Toc7688540"/>
      <w:r w:rsidRPr="003076F3">
        <w:rPr>
          <w:sz w:val="20"/>
          <w:szCs w:val="20"/>
        </w:rPr>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128</w:t>
      </w:r>
      <w:r w:rsidR="0033332F" w:rsidRPr="003076F3">
        <w:rPr>
          <w:noProof/>
          <w:sz w:val="20"/>
          <w:szCs w:val="20"/>
        </w:rPr>
        <w:fldChar w:fldCharType="end"/>
      </w:r>
      <w:bookmarkEnd w:id="531"/>
      <w:r w:rsidRPr="003076F3">
        <w:rPr>
          <w:sz w:val="20"/>
          <w:szCs w:val="20"/>
        </w:rPr>
        <w:t>: AE- Action taken</w:t>
      </w:r>
      <w:bookmarkEnd w:id="532"/>
    </w:p>
    <w:tbl>
      <w:tblPr>
        <w:tblW w:w="0" w:type="auto"/>
        <w:tblInd w:w="67" w:type="dxa"/>
        <w:tblLayout w:type="fixed"/>
        <w:tblCellMar>
          <w:left w:w="0" w:type="dxa"/>
          <w:right w:w="0" w:type="dxa"/>
        </w:tblCellMar>
        <w:tblLook w:val="0000" w:firstRow="0" w:lastRow="0" w:firstColumn="0" w:lastColumn="0" w:noHBand="0" w:noVBand="0"/>
      </w:tblPr>
      <w:tblGrid>
        <w:gridCol w:w="1374"/>
        <w:gridCol w:w="581"/>
        <w:gridCol w:w="739"/>
        <w:gridCol w:w="581"/>
        <w:gridCol w:w="739"/>
        <w:gridCol w:w="360"/>
        <w:gridCol w:w="739"/>
      </w:tblGrid>
      <w:tr w:rsidR="000A4F6C" w:rsidTr="00912997">
        <w:trPr>
          <w:cantSplit/>
          <w:tblHeader/>
        </w:trPr>
        <w:tc>
          <w:tcPr>
            <w:tcW w:w="1374"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33" w:name="IDX113"/>
            <w:bookmarkEnd w:id="533"/>
            <w:r>
              <w:rPr>
                <w:rFonts w:cs="Arial"/>
                <w:i/>
                <w:iCs/>
                <w:color w:val="000000"/>
                <w:sz w:val="19"/>
                <w:szCs w:val="19"/>
              </w:rPr>
              <w:t>AE- Action taken</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1374"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1374"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Not necessary</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1374"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534" w:name="_Ref532892372"/>
      <w:bookmarkStart w:id="535" w:name="_Toc7688541"/>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129</w:t>
      </w:r>
      <w:r w:rsidRPr="003076F3">
        <w:rPr>
          <w:sz w:val="20"/>
          <w:szCs w:val="20"/>
        </w:rPr>
        <w:fldChar w:fldCharType="end"/>
      </w:r>
      <w:bookmarkEnd w:id="534"/>
      <w:r w:rsidRPr="003076F3">
        <w:rPr>
          <w:sz w:val="20"/>
          <w:szCs w:val="20"/>
          <w:lang w:val="en-GB"/>
        </w:rPr>
        <w:t>: AE- Event because of technical problems</w:t>
      </w:r>
      <w:bookmarkEnd w:id="535"/>
    </w:p>
    <w:tbl>
      <w:tblPr>
        <w:tblW w:w="0" w:type="auto"/>
        <w:tblInd w:w="67" w:type="dxa"/>
        <w:tblLayout w:type="fixed"/>
        <w:tblCellMar>
          <w:left w:w="0" w:type="dxa"/>
          <w:right w:w="0" w:type="dxa"/>
        </w:tblCellMar>
        <w:tblLook w:val="0000" w:firstRow="0" w:lastRow="0" w:firstColumn="0" w:lastColumn="0" w:noHBand="0" w:noVBand="0"/>
      </w:tblPr>
      <w:tblGrid>
        <w:gridCol w:w="2123"/>
        <w:gridCol w:w="581"/>
        <w:gridCol w:w="739"/>
        <w:gridCol w:w="581"/>
        <w:gridCol w:w="739"/>
        <w:gridCol w:w="360"/>
        <w:gridCol w:w="739"/>
      </w:tblGrid>
      <w:tr w:rsidR="000A4F6C" w:rsidTr="00E07BE7">
        <w:trPr>
          <w:cantSplit/>
          <w:tblHeader/>
        </w:trPr>
        <w:tc>
          <w:tcPr>
            <w:tcW w:w="2123"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36" w:name="IDX114"/>
            <w:bookmarkEnd w:id="536"/>
            <w:r>
              <w:rPr>
                <w:rFonts w:cs="Arial"/>
                <w:i/>
                <w:iCs/>
                <w:color w:val="000000"/>
                <w:sz w:val="19"/>
                <w:szCs w:val="19"/>
              </w:rPr>
              <w:t>AE- Technical problems</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E07BE7">
        <w:trPr>
          <w:cantSplit/>
          <w:tblHeader/>
        </w:trPr>
        <w:tc>
          <w:tcPr>
            <w:tcW w:w="2123"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E07BE7">
        <w:trPr>
          <w:cantSplit/>
        </w:trPr>
        <w:tc>
          <w:tcPr>
            <w:tcW w:w="212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E07BE7">
        <w:trPr>
          <w:cantSplit/>
        </w:trPr>
        <w:tc>
          <w:tcPr>
            <w:tcW w:w="212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537" w:name="_Ref532892373"/>
      <w:bookmarkStart w:id="538" w:name="_Toc7688542"/>
      <w:r w:rsidRPr="003076F3">
        <w:rPr>
          <w:sz w:val="20"/>
          <w:szCs w:val="20"/>
          <w:lang w:val="en-GB"/>
        </w:rPr>
        <w:t xml:space="preserve">Table </w:t>
      </w:r>
      <w:r w:rsidRPr="003076F3">
        <w:rPr>
          <w:sz w:val="20"/>
          <w:szCs w:val="20"/>
        </w:rPr>
        <w:fldChar w:fldCharType="begin"/>
      </w:r>
      <w:r w:rsidRPr="003076F3">
        <w:rPr>
          <w:sz w:val="20"/>
          <w:szCs w:val="20"/>
          <w:lang w:val="en-GB"/>
        </w:rPr>
        <w:instrText xml:space="preserve"> SEQ Table \* ARABIC </w:instrText>
      </w:r>
      <w:r w:rsidRPr="003076F3">
        <w:rPr>
          <w:sz w:val="20"/>
          <w:szCs w:val="20"/>
        </w:rPr>
        <w:fldChar w:fldCharType="separate"/>
      </w:r>
      <w:r w:rsidR="00635950">
        <w:rPr>
          <w:noProof/>
          <w:sz w:val="20"/>
          <w:szCs w:val="20"/>
          <w:lang w:val="en-GB"/>
        </w:rPr>
        <w:t>130</w:t>
      </w:r>
      <w:r w:rsidRPr="003076F3">
        <w:rPr>
          <w:sz w:val="20"/>
          <w:szCs w:val="20"/>
        </w:rPr>
        <w:fldChar w:fldCharType="end"/>
      </w:r>
      <w:bookmarkEnd w:id="537"/>
      <w:r w:rsidRPr="003076F3">
        <w:rPr>
          <w:sz w:val="20"/>
          <w:szCs w:val="20"/>
          <w:lang w:val="en-GB"/>
        </w:rPr>
        <w:t>: AE- Event because of incompatibility reaction</w:t>
      </w:r>
      <w:bookmarkEnd w:id="538"/>
    </w:p>
    <w:tbl>
      <w:tblPr>
        <w:tblW w:w="0" w:type="auto"/>
        <w:tblInd w:w="67" w:type="dxa"/>
        <w:tblLayout w:type="fixed"/>
        <w:tblCellMar>
          <w:left w:w="0" w:type="dxa"/>
          <w:right w:w="0" w:type="dxa"/>
        </w:tblCellMar>
        <w:tblLook w:val="0000" w:firstRow="0" w:lastRow="0" w:firstColumn="0" w:lastColumn="0" w:noHBand="0" w:noVBand="0"/>
      </w:tblPr>
      <w:tblGrid>
        <w:gridCol w:w="2408"/>
        <w:gridCol w:w="581"/>
        <w:gridCol w:w="739"/>
        <w:gridCol w:w="581"/>
        <w:gridCol w:w="739"/>
        <w:gridCol w:w="360"/>
        <w:gridCol w:w="739"/>
      </w:tblGrid>
      <w:tr w:rsidR="000A4F6C" w:rsidTr="00E07BE7">
        <w:trPr>
          <w:cantSplit/>
          <w:tblHeader/>
        </w:trPr>
        <w:tc>
          <w:tcPr>
            <w:tcW w:w="2408"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39" w:name="IDX115"/>
            <w:bookmarkEnd w:id="539"/>
            <w:r>
              <w:rPr>
                <w:rFonts w:cs="Arial"/>
                <w:i/>
                <w:iCs/>
                <w:color w:val="000000"/>
                <w:sz w:val="19"/>
                <w:szCs w:val="19"/>
              </w:rPr>
              <w:t>AE- Incompatibility reaction</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E07BE7">
        <w:trPr>
          <w:cantSplit/>
          <w:tblHeader/>
        </w:trPr>
        <w:tc>
          <w:tcPr>
            <w:tcW w:w="2408"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E07BE7">
        <w:trPr>
          <w:cantSplit/>
        </w:trPr>
        <w:tc>
          <w:tcPr>
            <w:tcW w:w="24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E07BE7">
        <w:trPr>
          <w:cantSplit/>
        </w:trPr>
        <w:tc>
          <w:tcPr>
            <w:tcW w:w="240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rPr>
      </w:pPr>
      <w:bookmarkStart w:id="540" w:name="_Ref532891443"/>
      <w:bookmarkStart w:id="541" w:name="_Toc7688543"/>
      <w:r w:rsidRPr="003076F3">
        <w:rPr>
          <w:sz w:val="20"/>
          <w:szCs w:val="20"/>
        </w:rPr>
        <w:t xml:space="preserve">Table </w:t>
      </w:r>
      <w:r w:rsidR="0033332F" w:rsidRPr="003076F3">
        <w:rPr>
          <w:sz w:val="20"/>
          <w:szCs w:val="20"/>
        </w:rPr>
        <w:fldChar w:fldCharType="begin"/>
      </w:r>
      <w:r w:rsidR="0033332F" w:rsidRPr="003076F3">
        <w:rPr>
          <w:sz w:val="20"/>
          <w:szCs w:val="20"/>
        </w:rPr>
        <w:instrText xml:space="preserve"> SEQ Table \* ARABIC </w:instrText>
      </w:r>
      <w:r w:rsidR="0033332F" w:rsidRPr="003076F3">
        <w:rPr>
          <w:sz w:val="20"/>
          <w:szCs w:val="20"/>
        </w:rPr>
        <w:fldChar w:fldCharType="separate"/>
      </w:r>
      <w:r w:rsidR="00635950">
        <w:rPr>
          <w:noProof/>
          <w:sz w:val="20"/>
          <w:szCs w:val="20"/>
        </w:rPr>
        <w:t>131</w:t>
      </w:r>
      <w:r w:rsidR="0033332F" w:rsidRPr="003076F3">
        <w:rPr>
          <w:noProof/>
          <w:sz w:val="20"/>
          <w:szCs w:val="20"/>
        </w:rPr>
        <w:fldChar w:fldCharType="end"/>
      </w:r>
      <w:bookmarkEnd w:id="540"/>
      <w:r w:rsidRPr="003076F3">
        <w:rPr>
          <w:sz w:val="20"/>
          <w:szCs w:val="20"/>
        </w:rPr>
        <w:t>: AE- Serious</w:t>
      </w:r>
      <w:bookmarkEnd w:id="541"/>
    </w:p>
    <w:tbl>
      <w:tblPr>
        <w:tblW w:w="0" w:type="auto"/>
        <w:tblInd w:w="67" w:type="dxa"/>
        <w:tblLayout w:type="fixed"/>
        <w:tblCellMar>
          <w:left w:w="0" w:type="dxa"/>
          <w:right w:w="0" w:type="dxa"/>
        </w:tblCellMar>
        <w:tblLook w:val="0000" w:firstRow="0" w:lastRow="0" w:firstColumn="0" w:lastColumn="0" w:noHBand="0" w:noVBand="0"/>
      </w:tblPr>
      <w:tblGrid>
        <w:gridCol w:w="1120"/>
        <w:gridCol w:w="581"/>
        <w:gridCol w:w="739"/>
        <w:gridCol w:w="581"/>
        <w:gridCol w:w="739"/>
        <w:gridCol w:w="360"/>
        <w:gridCol w:w="739"/>
      </w:tblGrid>
      <w:tr w:rsidR="000A4F6C" w:rsidTr="00E07BE7">
        <w:trPr>
          <w:cantSplit/>
          <w:tblHeader/>
        </w:trPr>
        <w:tc>
          <w:tcPr>
            <w:tcW w:w="1120"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42" w:name="IDX116"/>
            <w:bookmarkEnd w:id="542"/>
            <w:r>
              <w:rPr>
                <w:rFonts w:cs="Arial"/>
                <w:i/>
                <w:iCs/>
                <w:color w:val="000000"/>
                <w:sz w:val="19"/>
                <w:szCs w:val="19"/>
              </w:rPr>
              <w:t>AE- Serious</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E07BE7">
        <w:trPr>
          <w:cantSplit/>
          <w:tblHeader/>
        </w:trPr>
        <w:tc>
          <w:tcPr>
            <w:tcW w:w="1120"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E07BE7">
        <w:trPr>
          <w:cantSplit/>
        </w:trPr>
        <w:tc>
          <w:tcPr>
            <w:tcW w:w="112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E07BE7">
        <w:trPr>
          <w:cantSplit/>
        </w:trPr>
        <w:tc>
          <w:tcPr>
            <w:tcW w:w="112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381DF6" w:rsidRDefault="00381DF6" w:rsidP="003376F6"/>
    <w:p w:rsidR="002E04DC" w:rsidRDefault="002E04DC" w:rsidP="002E04DC">
      <w:pPr>
        <w:pStyle w:val="berschrift1"/>
        <w:spacing w:before="100" w:after="100"/>
        <w:sectPr w:rsidR="002E04DC" w:rsidSect="00EE41EB">
          <w:footerReference w:type="default" r:id="rId50"/>
          <w:pgSz w:w="11905" w:h="16837" w:code="9"/>
          <w:pgMar w:top="1418" w:right="1418" w:bottom="1134" w:left="1418" w:header="708" w:footer="708" w:gutter="0"/>
          <w:cols w:space="708"/>
          <w:docGrid w:linePitch="360"/>
        </w:sectPr>
      </w:pPr>
      <w:bookmarkStart w:id="543" w:name="_Toc533149762"/>
    </w:p>
    <w:p w:rsidR="004517C6" w:rsidRPr="00F41BB2" w:rsidRDefault="004517C6" w:rsidP="00F41BB2">
      <w:pPr>
        <w:pStyle w:val="berschrift1"/>
        <w:numPr>
          <w:ilvl w:val="0"/>
          <w:numId w:val="1"/>
        </w:numPr>
        <w:rPr>
          <w:lang w:val="en-GB"/>
        </w:rPr>
      </w:pPr>
      <w:bookmarkStart w:id="544" w:name="_Toc7688654"/>
      <w:bookmarkStart w:id="545" w:name="_Toc27488029"/>
      <w:r w:rsidRPr="00F41BB2">
        <w:rPr>
          <w:lang w:val="en-GB"/>
        </w:rPr>
        <w:lastRenderedPageBreak/>
        <w:t>Summary</w:t>
      </w:r>
      <w:bookmarkEnd w:id="543"/>
      <w:bookmarkEnd w:id="544"/>
      <w:bookmarkEnd w:id="545"/>
    </w:p>
    <w:p w:rsidR="003A3E5F" w:rsidRDefault="003A3E5F" w:rsidP="003A3E5F">
      <w:pPr>
        <w:rPr>
          <w:lang w:val="en-GB"/>
        </w:rPr>
      </w:pPr>
      <w:r w:rsidRPr="003A3E5F">
        <w:rPr>
          <w:lang w:val="en-US"/>
        </w:rPr>
        <w:t>This study was a randomized, double-blind, placebo-controlled, single-center, Phase 1 study with a cross-over design. Two doses of 10 mg dapagliflozin (1 x 10 mg before bedtime and 1 x 10 mg in the morning) were tested as add-on therapy to a CE marked sensor based insulin pump therapy using the DreaMed s</w:t>
      </w:r>
      <w:r w:rsidR="0033788A">
        <w:rPr>
          <w:lang w:val="en-US"/>
        </w:rPr>
        <w:t>ystem in a closed-loop setting.</w:t>
      </w:r>
      <w:r>
        <w:rPr>
          <w:lang w:val="en-GB"/>
        </w:rPr>
        <w:t xml:space="preserve"> The trial consisted of six visits: a screening visit, two dosing visits, two telephone </w:t>
      </w:r>
      <w:r w:rsidR="0033788A">
        <w:rPr>
          <w:lang w:val="en-GB"/>
        </w:rPr>
        <w:t>call</w:t>
      </w:r>
      <w:r>
        <w:rPr>
          <w:lang w:val="en-GB"/>
        </w:rPr>
        <w:t xml:space="preserve">s </w:t>
      </w:r>
      <w:r w:rsidR="00552DCE">
        <w:rPr>
          <w:lang w:val="en-GB"/>
        </w:rPr>
        <w:t>and a follow-up visit.</w:t>
      </w:r>
    </w:p>
    <w:p w:rsidR="003A3E5F" w:rsidRDefault="003A3E5F" w:rsidP="003A3E5F">
      <w:pPr>
        <w:rPr>
          <w:lang w:val="en-GB"/>
        </w:rPr>
      </w:pPr>
      <w:r w:rsidRPr="006A5567">
        <w:rPr>
          <w:lang w:val="en-GB"/>
        </w:rPr>
        <w:t xml:space="preserve">A total number of 34 patients were screened, however 3 patients violated an inclusion or exclusion criterion and were not randomized. The remaining 31 patients were randomized and treated with the study medication. One patient </w:t>
      </w:r>
      <w:r w:rsidR="00552DCE">
        <w:rPr>
          <w:lang w:val="en-GB"/>
        </w:rPr>
        <w:t xml:space="preserve">who </w:t>
      </w:r>
      <w:r w:rsidRPr="006A5567">
        <w:rPr>
          <w:lang w:val="en-GB"/>
        </w:rPr>
        <w:t>terminated the study prematurely due to investigator’s decision was replaced.</w:t>
      </w:r>
    </w:p>
    <w:p w:rsidR="003A3E5F" w:rsidRDefault="003A3E5F" w:rsidP="003A3E5F">
      <w:pPr>
        <w:rPr>
          <w:lang w:val="en-GB"/>
        </w:rPr>
      </w:pPr>
      <w:r w:rsidRPr="00DE4364">
        <w:rPr>
          <w:lang w:val="en-GB"/>
        </w:rPr>
        <w:t>It could be seen that the relative time of glucose sensor readings in range of 70-180</w:t>
      </w:r>
      <w:r>
        <w:rPr>
          <w:lang w:val="en-GB"/>
        </w:rPr>
        <w:t> </w:t>
      </w:r>
      <w:r w:rsidRPr="00DE4364">
        <w:rPr>
          <w:lang w:val="en-GB"/>
        </w:rPr>
        <w:t>mg/d</w:t>
      </w:r>
      <w:r>
        <w:rPr>
          <w:lang w:val="en-GB"/>
        </w:rPr>
        <w:t>l was higher when patients received dapagliflozin instead of placebo. 32% of the glucose levels were in normal range of 70-180 mg/dl during dapagliflozin treatment in sequence 1 and 2, respectively, but only 19.3 % in sequence 1 and 21.3 % in seque</w:t>
      </w:r>
      <w:r w:rsidR="0033788A">
        <w:rPr>
          <w:lang w:val="en-GB"/>
        </w:rPr>
        <w:t>nce 2 during placebo treatment</w:t>
      </w:r>
      <w:r>
        <w:rPr>
          <w:lang w:val="en-GB"/>
        </w:rPr>
        <w:t xml:space="preserve">. The estimated mean change </w:t>
      </w:r>
      <w:r w:rsidRPr="00DE4364">
        <w:rPr>
          <w:lang w:val="en-GB"/>
        </w:rPr>
        <w:t>of glucose sensor readings in range</w:t>
      </w:r>
      <w:r>
        <w:rPr>
          <w:lang w:val="en-GB"/>
        </w:rPr>
        <w:t xml:space="preserve"> </w:t>
      </w:r>
      <w:r w:rsidRPr="00DE4364">
        <w:rPr>
          <w:lang w:val="en-GB"/>
        </w:rPr>
        <w:t>of 70-180</w:t>
      </w:r>
      <w:r>
        <w:rPr>
          <w:lang w:val="en-GB"/>
        </w:rPr>
        <w:t> </w:t>
      </w:r>
      <w:r w:rsidRPr="00DE4364">
        <w:rPr>
          <w:lang w:val="en-GB"/>
        </w:rPr>
        <w:t>mg/d</w:t>
      </w:r>
      <w:r>
        <w:rPr>
          <w:lang w:val="en-GB"/>
        </w:rPr>
        <w:t>l</w:t>
      </w:r>
      <w:r w:rsidR="0033788A">
        <w:rPr>
          <w:lang w:val="en-GB"/>
        </w:rPr>
        <w:t xml:space="preserve"> amounted to 61.8 % (54.8 % in s</w:t>
      </w:r>
      <w:r>
        <w:rPr>
          <w:lang w:val="en-GB"/>
        </w:rPr>
        <w:t>e</w:t>
      </w:r>
      <w:r w:rsidR="0033788A">
        <w:rPr>
          <w:lang w:val="en-GB"/>
        </w:rPr>
        <w:t>quence 1 and 65 % in sequence 2</w:t>
      </w:r>
      <w:r w:rsidRPr="00736271">
        <w:rPr>
          <w:lang w:val="en-GB"/>
        </w:rPr>
        <w:t>)</w:t>
      </w:r>
      <w:r w:rsidR="009725D6">
        <w:rPr>
          <w:lang w:val="en-GB"/>
        </w:rPr>
        <w:t xml:space="preserve">. </w:t>
      </w:r>
      <w:r w:rsidRPr="00436207">
        <w:rPr>
          <w:lang w:val="en-GB"/>
        </w:rPr>
        <w:t>The one-sided paired t-test showed</w:t>
      </w:r>
      <w:r>
        <w:rPr>
          <w:lang w:val="en-GB"/>
        </w:rPr>
        <w:t xml:space="preserve"> that dapagliflozin as an add-on to night and day closed-loop control using the DreaMed Algorithm led to significant benefits in glycemic control and increased the time within glucose range 70-180 mg/dl (3.9-10 mmol/l) for the ensuing 24 h</w:t>
      </w:r>
      <w:r w:rsidR="009725D6">
        <w:rPr>
          <w:lang w:val="en-GB"/>
        </w:rPr>
        <w:t>ours with two oral mixed-meals</w:t>
      </w:r>
      <w:r w:rsidR="005C0DCE">
        <w:rPr>
          <w:lang w:val="en-GB"/>
        </w:rPr>
        <w:t xml:space="preserve"> (p &lt; 0.0001)</w:t>
      </w:r>
      <w:r>
        <w:rPr>
          <w:lang w:val="en-GB"/>
        </w:rPr>
        <w:t>.</w:t>
      </w:r>
      <w:r w:rsidR="00F11D55">
        <w:rPr>
          <w:lang w:val="en-GB"/>
        </w:rPr>
        <w:t xml:space="preserve"> Only two patients had higher relative time of glucose sensor readings in range of 70-180 mg/dl under treatment with placebo than with dapagliflozin.</w:t>
      </w:r>
    </w:p>
    <w:p w:rsidR="00F11D55" w:rsidRDefault="00F11D55" w:rsidP="003A3E5F">
      <w:pPr>
        <w:rPr>
          <w:lang w:val="en-GB"/>
        </w:rPr>
      </w:pPr>
      <w:r w:rsidRPr="00B934EF">
        <w:rPr>
          <w:lang w:val="en-GB"/>
        </w:rPr>
        <w:t>The 24</w:t>
      </w:r>
      <w:r>
        <w:rPr>
          <w:lang w:val="en-GB"/>
        </w:rPr>
        <w:t> </w:t>
      </w:r>
      <w:r w:rsidRPr="00B934EF">
        <w:rPr>
          <w:lang w:val="en-GB"/>
        </w:rPr>
        <w:t xml:space="preserve">h urine collection ranged between </w:t>
      </w:r>
      <w:r>
        <w:rPr>
          <w:lang w:val="en-GB"/>
        </w:rPr>
        <w:t>nearly 1 l and 4.9 l at the first dosing visit and between 1 l and 4.5 l at the second dosing visit and it could be seen that the amount of collected urine was higher when patients received dapagliflozin than placebo. The estimated mean change of the amount of collected urine amounted to 27.2 % (42.9 % in sequence 1 and 25 % in sequence 2). The one-sided paired t-test showed that dapagliflozin increased the volume of 24 h urine collection significantly (p &lt; 0.0001).</w:t>
      </w:r>
      <w:r w:rsidR="00EB4248">
        <w:rPr>
          <w:lang w:val="en-GB"/>
        </w:rPr>
        <w:t xml:space="preserve"> The amount of collected urine in the 24 h period was only higher in six patients under placebo treatment than under dapagliflozin.</w:t>
      </w:r>
    </w:p>
    <w:p w:rsidR="00EB4248" w:rsidRDefault="00EB4248" w:rsidP="00EB4248">
      <w:pPr>
        <w:rPr>
          <w:lang w:val="en-GB"/>
        </w:rPr>
      </w:pPr>
      <w:r>
        <w:rPr>
          <w:lang w:val="en-GB"/>
        </w:rPr>
        <w:t xml:space="preserve">The urinary glucose concentration ranged between 555 mg/dl and 5830 mg/dl at the first dosing visit and between 1266 mg/dl and 6220 mg/dl at the second dosing visit. The concentration of glucose was higher when patients received dapagliflozin than placebo. The estimated mean change of the urinary glucose concentration amounted to 156.1 % (135.5 % in sequence 1 and 182.7 % in sequence 2). The one-sided paired t-test showed that patients had significantly higher urinary glucose concentration when treated with dapagliflozin than with placebo (p &lt; 0.0001). No patient showed higher urinary glucose concentration associated with the placebo treatment than with dapagliflozin. </w:t>
      </w:r>
    </w:p>
    <w:p w:rsidR="00EB4248" w:rsidRDefault="00EB4248" w:rsidP="00EB4248">
      <w:pPr>
        <w:rPr>
          <w:lang w:val="en-GB"/>
        </w:rPr>
      </w:pPr>
      <w:r>
        <w:rPr>
          <w:lang w:val="en-GB"/>
        </w:rPr>
        <w:lastRenderedPageBreak/>
        <w:t xml:space="preserve">The urinary glucose content ranged between </w:t>
      </w:r>
      <w:r w:rsidRPr="003807EE">
        <w:rPr>
          <w:lang w:val="en-GB"/>
        </w:rPr>
        <w:t>19</w:t>
      </w:r>
      <w:r>
        <w:rPr>
          <w:lang w:val="en-GB"/>
        </w:rPr>
        <w:t>,</w:t>
      </w:r>
      <w:r w:rsidRPr="003807EE">
        <w:rPr>
          <w:lang w:val="en-GB"/>
        </w:rPr>
        <w:t>325</w:t>
      </w:r>
      <w:r>
        <w:rPr>
          <w:lang w:val="en-GB"/>
        </w:rPr>
        <w:t xml:space="preserve"> mg/24h and </w:t>
      </w:r>
      <w:r w:rsidRPr="003807EE">
        <w:rPr>
          <w:lang w:val="en-GB"/>
        </w:rPr>
        <w:t>238</w:t>
      </w:r>
      <w:r>
        <w:rPr>
          <w:lang w:val="en-GB"/>
        </w:rPr>
        <w:t>,</w:t>
      </w:r>
      <w:r w:rsidRPr="003807EE">
        <w:rPr>
          <w:lang w:val="en-GB"/>
        </w:rPr>
        <w:t>422</w:t>
      </w:r>
      <w:r>
        <w:rPr>
          <w:lang w:val="en-GB"/>
        </w:rPr>
        <w:t xml:space="preserve"> mg/24h at the first dosing visit and between 15,000 mg/24h and </w:t>
      </w:r>
      <w:r w:rsidRPr="003807EE">
        <w:rPr>
          <w:lang w:val="en-GB"/>
        </w:rPr>
        <w:t>215</w:t>
      </w:r>
      <w:r>
        <w:rPr>
          <w:lang w:val="en-GB"/>
        </w:rPr>
        <w:t>,</w:t>
      </w:r>
      <w:r w:rsidRPr="003807EE">
        <w:rPr>
          <w:lang w:val="en-GB"/>
        </w:rPr>
        <w:t>212</w:t>
      </w:r>
      <w:r>
        <w:rPr>
          <w:lang w:val="en-GB"/>
        </w:rPr>
        <w:t xml:space="preserve"> mg/24h at the second dosing visit. The urinary glucose content was higher when patients received dapagliflozin instead of placebo. The estimated mean change of the urinary glucose content was 212.2 % (191.3 % in sequence 1 and 244.6 % in sequence 2).</w:t>
      </w:r>
    </w:p>
    <w:p w:rsidR="00EB4248" w:rsidRDefault="00EB4248" w:rsidP="00EB4248">
      <w:pPr>
        <w:rPr>
          <w:lang w:val="en-GB"/>
        </w:rPr>
      </w:pPr>
      <w:r>
        <w:rPr>
          <w:lang w:val="en-GB"/>
        </w:rPr>
        <w:t>The one-sided paired t-test showed that the urinary glucose content was significantly higher when patients received dapagliflozin instead of placebo (p &lt; 0.0001). Only one patient had negligible higher urinary glucose content when treated with placebo than with dapagliflozin. A positive correlation of the measurements for the subjects could be seen.</w:t>
      </w:r>
    </w:p>
    <w:p w:rsidR="003A3E5F" w:rsidRPr="00927D12" w:rsidRDefault="003A3E5F" w:rsidP="005C0DCE">
      <w:pPr>
        <w:adjustRightInd w:val="0"/>
        <w:spacing w:before="10" w:after="10"/>
        <w:rPr>
          <w:lang w:val="en-GB"/>
        </w:rPr>
      </w:pPr>
      <w:r>
        <w:rPr>
          <w:rFonts w:cs="Arial"/>
          <w:bCs/>
          <w:color w:val="000000"/>
          <w:lang w:val="en-GB"/>
        </w:rPr>
        <w:t>Glucose sensor readings in range of 70-180 mg/dl showed lower blood glucose levels during dapagliflozin treatment than during treatment with placebo, regardless of the sequence (mean of 124.6 mg/dl and 126.1 mg/dl during dapagliflozin treatment versus 137.3 mg/dl and 134.6 mg/dl during treatment with placebo for</w:t>
      </w:r>
      <w:r w:rsidR="005C0DCE">
        <w:rPr>
          <w:rFonts w:cs="Arial"/>
          <w:bCs/>
          <w:color w:val="000000"/>
          <w:lang w:val="en-GB"/>
        </w:rPr>
        <w:t xml:space="preserve"> sequence 1 and 2, respectively</w:t>
      </w:r>
      <w:r>
        <w:rPr>
          <w:rFonts w:cs="Arial"/>
          <w:bCs/>
          <w:color w:val="000000"/>
          <w:lang w:val="en-GB"/>
        </w:rPr>
        <w:t xml:space="preserve">). </w:t>
      </w:r>
      <w:r>
        <w:rPr>
          <w:lang w:val="en-GB"/>
        </w:rPr>
        <w:t>The estimated mean change amounted to -14.1 % (-15.1 % in seque</w:t>
      </w:r>
      <w:r w:rsidR="005C0DCE">
        <w:rPr>
          <w:lang w:val="en-GB"/>
        </w:rPr>
        <w:t>nce 1 and -14.1 % in sequence 2</w:t>
      </w:r>
      <w:r w:rsidRPr="00736271">
        <w:rPr>
          <w:lang w:val="en-GB"/>
        </w:rPr>
        <w:t>)</w:t>
      </w:r>
      <w:r>
        <w:rPr>
          <w:lang w:val="en-GB"/>
        </w:rPr>
        <w:t>.</w:t>
      </w:r>
      <w:r w:rsidR="005C0DCE">
        <w:rPr>
          <w:lang w:val="en-GB"/>
        </w:rPr>
        <w:t xml:space="preserve"> </w:t>
      </w:r>
      <w:r>
        <w:rPr>
          <w:rFonts w:cs="Arial"/>
          <w:bCs/>
          <w:color w:val="000000"/>
          <w:lang w:val="en-GB"/>
        </w:rPr>
        <w:t xml:space="preserve">An ANOVA with the factors “treatment”, “sequence”, “period” </w:t>
      </w:r>
      <w:r>
        <w:rPr>
          <w:lang w:val="en-GB"/>
        </w:rPr>
        <w:t xml:space="preserve">(i.e. dosing visit) </w:t>
      </w:r>
      <w:r>
        <w:rPr>
          <w:rFonts w:cs="Arial"/>
          <w:bCs/>
          <w:color w:val="000000"/>
          <w:lang w:val="en-GB"/>
        </w:rPr>
        <w:t>and “subject within sequence” showed that the glucose sensor readings mainly depended on “treatment”.</w:t>
      </w:r>
      <w:r w:rsidR="005C0DCE">
        <w:rPr>
          <w:lang w:val="en-GB"/>
        </w:rPr>
        <w:t xml:space="preserve"> </w:t>
      </w:r>
      <w:r w:rsidRPr="00EA56FD">
        <w:rPr>
          <w:lang w:val="en-GB"/>
        </w:rPr>
        <w:t>Furthermore it could be seen that the insulin dose used in 24 hours</w:t>
      </w:r>
      <w:r>
        <w:rPr>
          <w:lang w:val="en-GB"/>
        </w:rPr>
        <w:t xml:space="preserve"> calculated per kg bodyweight was much lower when patients received dapagliflozin instead of placebo. The estimated mean change amounted to -21.0</w:t>
      </w:r>
      <w:r w:rsidRPr="00A823FF">
        <w:rPr>
          <w:lang w:val="en-GB"/>
        </w:rPr>
        <w:t> </w:t>
      </w:r>
      <w:r>
        <w:rPr>
          <w:lang w:val="en-GB"/>
        </w:rPr>
        <w:t>% (-17.7 % in sequence 1 and -21.8 % in sequence 2</w:t>
      </w:r>
      <w:r w:rsidRPr="00EA56FD">
        <w:rPr>
          <w:lang w:val="en-GB"/>
        </w:rPr>
        <w:t>).</w:t>
      </w:r>
      <w:r>
        <w:rPr>
          <w:lang w:val="en-GB"/>
        </w:rPr>
        <w:t xml:space="preserve"> </w:t>
      </w:r>
      <w:r w:rsidR="00552DCE">
        <w:rPr>
          <w:lang w:val="en-GB"/>
        </w:rPr>
        <w:t>T</w:t>
      </w:r>
      <w:r>
        <w:rPr>
          <w:lang w:val="en-GB"/>
        </w:rPr>
        <w:t>he used insulin dose significantly depended on “treatment” and “sequence”</w:t>
      </w:r>
      <w:r w:rsidR="00552DCE">
        <w:rPr>
          <w:lang w:val="en-GB"/>
        </w:rPr>
        <w:t xml:space="preserve"> (ANOVA)</w:t>
      </w:r>
      <w:r>
        <w:rPr>
          <w:lang w:val="en-GB"/>
        </w:rPr>
        <w:t>.</w:t>
      </w:r>
      <w:r w:rsidR="005C0DCE">
        <w:rPr>
          <w:lang w:val="en-GB"/>
        </w:rPr>
        <w:t xml:space="preserve"> </w:t>
      </w:r>
      <w:r w:rsidR="00552DCE">
        <w:rPr>
          <w:rFonts w:cs="Arial"/>
          <w:bCs/>
          <w:lang w:val="en-GB"/>
        </w:rPr>
        <w:t>Further on t</w:t>
      </w:r>
      <w:r w:rsidRPr="008B7257">
        <w:rPr>
          <w:rFonts w:cs="Arial"/>
          <w:bCs/>
          <w:lang w:val="en-GB"/>
        </w:rPr>
        <w:t>he median ß-hydroxybutyrate was only elevated during dapagliflozin treatment in pa</w:t>
      </w:r>
      <w:r w:rsidR="005C0DCE">
        <w:rPr>
          <w:rFonts w:cs="Arial"/>
          <w:bCs/>
          <w:lang w:val="en-GB"/>
        </w:rPr>
        <w:t>tients of sequence 2</w:t>
      </w:r>
      <w:r w:rsidRPr="00690B32">
        <w:rPr>
          <w:rFonts w:cs="Arial"/>
          <w:bCs/>
          <w:szCs w:val="22"/>
          <w:lang w:val="en-GB"/>
        </w:rPr>
        <w:t>.</w:t>
      </w:r>
      <w:r>
        <w:rPr>
          <w:rFonts w:cs="Arial"/>
          <w:bCs/>
          <w:szCs w:val="22"/>
          <w:lang w:val="en-GB"/>
        </w:rPr>
        <w:t xml:space="preserve"> </w:t>
      </w:r>
      <w:r w:rsidR="00552DCE">
        <w:rPr>
          <w:rFonts w:cs="Arial"/>
          <w:bCs/>
          <w:szCs w:val="22"/>
          <w:lang w:val="en-GB"/>
        </w:rPr>
        <w:t>T</w:t>
      </w:r>
      <w:r>
        <w:rPr>
          <w:rFonts w:cs="Arial"/>
          <w:bCs/>
          <w:szCs w:val="22"/>
          <w:lang w:val="en-GB"/>
        </w:rPr>
        <w:t xml:space="preserve">he percentage of elevated </w:t>
      </w:r>
      <w:r w:rsidRPr="00690B32">
        <w:rPr>
          <w:rFonts w:cs="Arial"/>
          <w:bCs/>
          <w:szCs w:val="22"/>
          <w:lang w:val="en-GB"/>
        </w:rPr>
        <w:t>ß-hydroxybutyrate</w:t>
      </w:r>
      <w:r>
        <w:rPr>
          <w:rFonts w:cs="Arial"/>
          <w:bCs/>
          <w:szCs w:val="22"/>
          <w:lang w:val="en-GB"/>
        </w:rPr>
        <w:t xml:space="preserve"> significantly depended on “treatment</w:t>
      </w:r>
      <w:r w:rsidR="00552DCE">
        <w:rPr>
          <w:rFonts w:cs="Arial"/>
          <w:bCs/>
          <w:szCs w:val="22"/>
          <w:lang w:val="en-GB"/>
        </w:rPr>
        <w:t>” (ANOVA)</w:t>
      </w:r>
      <w:r w:rsidR="005C0DCE">
        <w:rPr>
          <w:rFonts w:cs="Arial"/>
          <w:bCs/>
          <w:szCs w:val="22"/>
          <w:lang w:val="en-GB"/>
        </w:rPr>
        <w:t>.</w:t>
      </w:r>
      <w:r w:rsidR="005C0DCE">
        <w:rPr>
          <w:lang w:val="en-GB"/>
        </w:rPr>
        <w:t xml:space="preserve"> </w:t>
      </w:r>
      <w:r>
        <w:rPr>
          <w:lang w:val="en-GB"/>
        </w:rPr>
        <w:t xml:space="preserve">Estimated differences in </w:t>
      </w:r>
      <w:r w:rsidRPr="00690B32">
        <w:rPr>
          <w:rFonts w:cs="Arial"/>
          <w:bCs/>
          <w:szCs w:val="22"/>
          <w:lang w:val="en-GB"/>
        </w:rPr>
        <w:t xml:space="preserve">ß-hydroxybutyrate </w:t>
      </w:r>
      <w:r>
        <w:rPr>
          <w:rFonts w:cs="Arial"/>
          <w:bCs/>
          <w:szCs w:val="22"/>
          <w:lang w:val="en-GB"/>
        </w:rPr>
        <w:t>between dapagliflozin and placebo were 0.12 mmol/l (0.12 mmol/l in sequence 1 and 0.11 mmol/l in sequen</w:t>
      </w:r>
      <w:r w:rsidR="005C0DCE">
        <w:rPr>
          <w:rFonts w:cs="Arial"/>
          <w:bCs/>
          <w:szCs w:val="22"/>
          <w:lang w:val="en-GB"/>
        </w:rPr>
        <w:t>ce 2</w:t>
      </w:r>
      <w:r>
        <w:rPr>
          <w:rFonts w:cs="Arial"/>
          <w:bCs/>
          <w:szCs w:val="22"/>
          <w:lang w:val="en-GB"/>
        </w:rPr>
        <w:t xml:space="preserve">). The mean </w:t>
      </w:r>
      <w:r w:rsidRPr="00690B32">
        <w:rPr>
          <w:rFonts w:cs="Arial"/>
          <w:bCs/>
          <w:szCs w:val="22"/>
          <w:lang w:val="en-GB"/>
        </w:rPr>
        <w:t xml:space="preserve">ß-hydroxybutyrate </w:t>
      </w:r>
      <w:r>
        <w:rPr>
          <w:rFonts w:cs="Arial"/>
          <w:bCs/>
          <w:szCs w:val="22"/>
          <w:lang w:val="en-GB"/>
        </w:rPr>
        <w:t xml:space="preserve">level showed higher values when patients were treated with dapagliflozin instead of placebo. </w:t>
      </w:r>
      <w:r w:rsidR="00552DCE">
        <w:rPr>
          <w:rFonts w:cs="Arial"/>
          <w:bCs/>
          <w:szCs w:val="22"/>
          <w:lang w:val="en-GB"/>
        </w:rPr>
        <w:t>T</w:t>
      </w:r>
      <w:r>
        <w:rPr>
          <w:rFonts w:cs="Arial"/>
          <w:bCs/>
          <w:szCs w:val="22"/>
          <w:lang w:val="en-GB"/>
        </w:rPr>
        <w:t xml:space="preserve">he percentage of elevated </w:t>
      </w:r>
      <w:r w:rsidRPr="00690B32">
        <w:rPr>
          <w:rFonts w:cs="Arial"/>
          <w:bCs/>
          <w:szCs w:val="22"/>
          <w:lang w:val="en-GB"/>
        </w:rPr>
        <w:t>ß-hydroxybutyrate</w:t>
      </w:r>
      <w:r>
        <w:rPr>
          <w:rFonts w:cs="Arial"/>
          <w:bCs/>
          <w:szCs w:val="22"/>
          <w:lang w:val="en-GB"/>
        </w:rPr>
        <w:t xml:space="preserve"> significantly depended on “treatment”</w:t>
      </w:r>
      <w:r w:rsidR="00552DCE">
        <w:rPr>
          <w:rFonts w:cs="Arial"/>
          <w:bCs/>
          <w:szCs w:val="22"/>
          <w:lang w:val="en-GB"/>
        </w:rPr>
        <w:t xml:space="preserve"> and t</w:t>
      </w:r>
      <w:r>
        <w:rPr>
          <w:lang w:val="en-GB"/>
        </w:rPr>
        <w:t>he insulin need on “treatment” and “sequence”</w:t>
      </w:r>
      <w:r w:rsidR="00552DCE" w:rsidRPr="00552DCE">
        <w:rPr>
          <w:rFonts w:cs="Arial"/>
          <w:bCs/>
          <w:szCs w:val="22"/>
          <w:lang w:val="en-GB"/>
        </w:rPr>
        <w:t xml:space="preserve"> </w:t>
      </w:r>
      <w:r w:rsidR="00552DCE">
        <w:rPr>
          <w:rFonts w:cs="Arial"/>
          <w:bCs/>
          <w:szCs w:val="22"/>
          <w:lang w:val="en-GB"/>
        </w:rPr>
        <w:t>(ANOVA)</w:t>
      </w:r>
      <w:r>
        <w:rPr>
          <w:lang w:val="en-GB"/>
        </w:rPr>
        <w:t xml:space="preserve">. Regarding the point estimates for mean changes </w:t>
      </w:r>
      <w:r w:rsidR="00987A84">
        <w:rPr>
          <w:lang w:val="en-GB"/>
        </w:rPr>
        <w:t xml:space="preserve">in insulin need </w:t>
      </w:r>
      <w:r>
        <w:rPr>
          <w:lang w:val="en-GB"/>
        </w:rPr>
        <w:t>between dapagliflozin and placebo, a mean change of -0.1 % (-0.1 % in both sequences, respectively) could be seen for patients who received two meals per vis</w:t>
      </w:r>
      <w:r w:rsidR="005C0DCE">
        <w:rPr>
          <w:lang w:val="en-GB"/>
        </w:rPr>
        <w:t>it</w:t>
      </w:r>
      <w:r>
        <w:rPr>
          <w:lang w:val="en-GB"/>
        </w:rPr>
        <w:t>.</w:t>
      </w:r>
    </w:p>
    <w:p w:rsidR="003A3E5F" w:rsidRPr="00025065" w:rsidRDefault="005C0DCE" w:rsidP="00025065">
      <w:pPr>
        <w:rPr>
          <w:lang w:val="en-GB"/>
        </w:rPr>
      </w:pPr>
      <w:r>
        <w:rPr>
          <w:lang w:val="en-GB"/>
        </w:rPr>
        <w:t>W</w:t>
      </w:r>
      <w:r w:rsidR="003A3E5F">
        <w:rPr>
          <w:lang w:val="en-GB"/>
        </w:rPr>
        <w:t xml:space="preserve">ritten informed consent was given by all patients or legal guardians at information or screening visits. </w:t>
      </w:r>
      <w:r w:rsidR="003A3E5F" w:rsidRPr="00D87416">
        <w:rPr>
          <w:lang w:val="en-GB"/>
        </w:rPr>
        <w:t xml:space="preserve">The patients </w:t>
      </w:r>
      <w:r w:rsidR="003A3E5F">
        <w:rPr>
          <w:lang w:val="en-GB"/>
        </w:rPr>
        <w:t>fulfilled all inclusion criteria</w:t>
      </w:r>
      <w:r w:rsidR="003A3E5F" w:rsidRPr="00D87416">
        <w:rPr>
          <w:lang w:val="en-GB"/>
        </w:rPr>
        <w:t xml:space="preserve"> and did not v</w:t>
      </w:r>
      <w:r>
        <w:rPr>
          <w:lang w:val="en-GB"/>
        </w:rPr>
        <w:t xml:space="preserve">iolate any exclusion criterion. </w:t>
      </w:r>
      <w:r w:rsidR="003A3E5F" w:rsidRPr="00D87416">
        <w:rPr>
          <w:lang w:val="en-GB"/>
        </w:rPr>
        <w:t>The median age of the patients amounted to 17 years, wi</w:t>
      </w:r>
      <w:r w:rsidR="003A3E5F">
        <w:rPr>
          <w:lang w:val="en-GB"/>
        </w:rPr>
        <w:t>th a range from 12 to 20 years</w:t>
      </w:r>
      <w:r w:rsidR="003A3E5F" w:rsidRPr="00D87416">
        <w:rPr>
          <w:lang w:val="en-GB"/>
        </w:rPr>
        <w:t>.</w:t>
      </w:r>
      <w:r w:rsidR="003A3E5F">
        <w:rPr>
          <w:lang w:val="en-GB"/>
        </w:rPr>
        <w:t xml:space="preserve"> 16 patients were pubertal (51.6 %) and 15 (48.4%) adolescent. More than half of the patients were female (61.3 %). All patients were non-hispanic or latino and white. Median height was 1.69 m and median weight at screening 66 kg, which led to a median BMI of 22.6 kg/m</w:t>
      </w:r>
      <w:r w:rsidR="003A3E5F" w:rsidRPr="000F54DE">
        <w:rPr>
          <w:vertAlign w:val="superscript"/>
          <w:lang w:val="en-GB"/>
        </w:rPr>
        <w:t>2</w:t>
      </w:r>
      <w:r w:rsidR="003A3E5F">
        <w:rPr>
          <w:lang w:val="en-GB"/>
        </w:rPr>
        <w:t xml:space="preserve"> (23.1 kg/m² for patients of sequence 1 and 21.4 kg/m² for patients of sequence 2).</w:t>
      </w:r>
      <w:r w:rsidR="00025065">
        <w:rPr>
          <w:lang w:val="en-GB"/>
        </w:rPr>
        <w:t xml:space="preserve"> </w:t>
      </w:r>
      <w:r w:rsidR="003A3E5F" w:rsidRPr="00D13015">
        <w:rPr>
          <w:lang w:val="en-GB"/>
        </w:rPr>
        <w:lastRenderedPageBreak/>
        <w:t xml:space="preserve">Furthermore the median systolic blood pressure amounted to </w:t>
      </w:r>
      <w:r w:rsidR="003A3E5F">
        <w:rPr>
          <w:lang w:val="en-GB"/>
        </w:rPr>
        <w:t xml:space="preserve">128 mmHg, the </w:t>
      </w:r>
      <w:r w:rsidR="003A3E5F" w:rsidRPr="00D13015">
        <w:rPr>
          <w:lang w:val="en-GB"/>
        </w:rPr>
        <w:t>diastolic</w:t>
      </w:r>
      <w:r w:rsidR="003A3E5F">
        <w:rPr>
          <w:lang w:val="en-GB"/>
        </w:rPr>
        <w:t xml:space="preserve"> to 61 mmHg. The median pulse was 76 bpm </w:t>
      </w:r>
      <w:r>
        <w:rPr>
          <w:lang w:val="en-GB"/>
        </w:rPr>
        <w:t xml:space="preserve">and the median temperature 36.9 </w:t>
      </w:r>
      <w:r w:rsidR="003A3E5F" w:rsidRPr="00D13015">
        <w:rPr>
          <w:vertAlign w:val="superscript"/>
          <w:lang w:val="en-GB"/>
        </w:rPr>
        <w:t>o</w:t>
      </w:r>
      <w:r w:rsidR="003A3E5F">
        <w:rPr>
          <w:lang w:val="en-GB"/>
        </w:rPr>
        <w:t>C</w:t>
      </w:r>
      <w:r w:rsidR="00025065">
        <w:rPr>
          <w:lang w:val="en-GB"/>
        </w:rPr>
        <w:t xml:space="preserve">. </w:t>
      </w:r>
      <w:r w:rsidR="003A3E5F" w:rsidRPr="00AA7B42">
        <w:rPr>
          <w:lang w:val="en-GB"/>
        </w:rPr>
        <w:t xml:space="preserve">No significant abnormalities occurred in the urine with respect to </w:t>
      </w:r>
      <w:r w:rsidR="003A3E5F">
        <w:rPr>
          <w:lang w:val="en-GB"/>
        </w:rPr>
        <w:t>urine specific weight, pH, leukocytes, nitrite, protein, glucose, ketone, urobilinogen, erythrocytes and hemoglobin. The result of the drug test “Kombitest 10” was negative for all patients. Blood samples were taken for all p</w:t>
      </w:r>
      <w:r w:rsidR="00025065">
        <w:rPr>
          <w:lang w:val="en-GB"/>
        </w:rPr>
        <w:t>atients during screening visit</w:t>
      </w:r>
      <w:r w:rsidR="003A3E5F">
        <w:rPr>
          <w:lang w:val="en-GB"/>
        </w:rPr>
        <w:t>.</w:t>
      </w:r>
      <w:r w:rsidR="00025065">
        <w:rPr>
          <w:lang w:val="en-GB"/>
        </w:rPr>
        <w:t xml:space="preserve"> </w:t>
      </w:r>
      <w:r w:rsidR="003A3E5F" w:rsidRPr="00FD11BE">
        <w:rPr>
          <w:rFonts w:cs="Arial"/>
          <w:bCs/>
          <w:color w:val="000000"/>
          <w:lang w:val="en-GB"/>
        </w:rPr>
        <w:t>45</w:t>
      </w:r>
      <w:r w:rsidR="003A3E5F">
        <w:rPr>
          <w:rFonts w:cs="Arial"/>
          <w:bCs/>
          <w:color w:val="000000"/>
          <w:lang w:val="en-GB"/>
        </w:rPr>
        <w:t>.2 </w:t>
      </w:r>
      <w:r w:rsidR="003A3E5F" w:rsidRPr="00FD11BE">
        <w:rPr>
          <w:rFonts w:cs="Arial"/>
          <w:bCs/>
          <w:color w:val="000000"/>
          <w:lang w:val="en-GB"/>
        </w:rPr>
        <w:t xml:space="preserve">% of </w:t>
      </w:r>
      <w:r w:rsidR="003A3E5F">
        <w:rPr>
          <w:rFonts w:cs="Arial"/>
          <w:bCs/>
          <w:color w:val="000000"/>
          <w:lang w:val="en-GB"/>
        </w:rPr>
        <w:t>the patients were diagnosed with Type 1 diabetes in their first 5 years of life. The HbA1c measurement was performed in all patients during screening visit. More than half of them showed an A1c value between 7.5 and 9 (54.8 </w:t>
      </w:r>
      <w:r w:rsidR="00025065">
        <w:rPr>
          <w:rFonts w:cs="Arial"/>
          <w:bCs/>
          <w:color w:val="000000"/>
          <w:lang w:val="en-GB"/>
        </w:rPr>
        <w:t>%</w:t>
      </w:r>
      <w:r w:rsidR="003A3E5F">
        <w:rPr>
          <w:rFonts w:cs="Arial"/>
          <w:bCs/>
          <w:color w:val="000000"/>
          <w:lang w:val="en-GB"/>
        </w:rPr>
        <w:t>).</w:t>
      </w:r>
      <w:r w:rsidR="00025065">
        <w:rPr>
          <w:rFonts w:cs="Arial"/>
          <w:bCs/>
          <w:color w:val="000000"/>
          <w:lang w:val="en-GB"/>
        </w:rPr>
        <w:t xml:space="preserve"> </w:t>
      </w:r>
      <w:r w:rsidR="00987A84">
        <w:rPr>
          <w:lang w:val="en-GB"/>
        </w:rPr>
        <w:t>Finally a</w:t>
      </w:r>
      <w:r w:rsidR="003A3E5F" w:rsidRPr="00066229">
        <w:rPr>
          <w:lang w:val="en-GB"/>
        </w:rPr>
        <w:t xml:space="preserve">ll patients received training for </w:t>
      </w:r>
      <w:r w:rsidR="003A3E5F">
        <w:rPr>
          <w:lang w:val="en-GB"/>
        </w:rPr>
        <w:t xml:space="preserve">the </w:t>
      </w:r>
      <w:r w:rsidR="003A3E5F" w:rsidRPr="00066229">
        <w:rPr>
          <w:lang w:val="en-GB"/>
        </w:rPr>
        <w:t>glucose sensor system</w:t>
      </w:r>
      <w:r w:rsidR="003A3E5F">
        <w:rPr>
          <w:lang w:val="en-GB"/>
        </w:rPr>
        <w:t>. For 9.7 % of the patients alarm setting was performed during the run-in phase.</w:t>
      </w:r>
    </w:p>
    <w:p w:rsidR="003A3E5F" w:rsidRPr="00965039" w:rsidRDefault="003A3E5F" w:rsidP="003A3E5F">
      <w:pPr>
        <w:rPr>
          <w:lang w:val="en-GB"/>
        </w:rPr>
      </w:pPr>
      <w:r w:rsidRPr="00965039">
        <w:rPr>
          <w:lang w:val="en-GB"/>
        </w:rPr>
        <w:t xml:space="preserve">All </w:t>
      </w:r>
      <w:r>
        <w:rPr>
          <w:lang w:val="en-GB"/>
        </w:rPr>
        <w:t xml:space="preserve">inclusion and exclusion criteria for the dosing visits were fulfilled and hence all </w:t>
      </w:r>
      <w:r w:rsidRPr="00965039">
        <w:rPr>
          <w:lang w:val="en-GB"/>
        </w:rPr>
        <w:t>patients were randomized</w:t>
      </w:r>
      <w:r>
        <w:rPr>
          <w:lang w:val="en-GB"/>
        </w:rPr>
        <w:t>. Additionally, none of the female patients was pregnant</w:t>
      </w:r>
      <w:r w:rsidRPr="0013142C">
        <w:rPr>
          <w:lang w:val="en-GB"/>
        </w:rPr>
        <w:t>.</w:t>
      </w:r>
      <w:r>
        <w:rPr>
          <w:lang w:val="en-GB"/>
        </w:rPr>
        <w:t xml:space="preserve"> Blood samples were collected within the time window of +/- 5 minutes according to protocol in 98.7 % of the cases. The mean capillary glucose level was lower in patients who received dapagliflozin compared to placebo before first and second administration of ensure and after second administration of ensure, respectively. Whereas the mean </w:t>
      </w:r>
      <w:r>
        <w:rPr>
          <w:rFonts w:cs="Arial"/>
          <w:lang w:val="en-GB"/>
        </w:rPr>
        <w:t>β</w:t>
      </w:r>
      <w:r>
        <w:rPr>
          <w:lang w:val="en-GB"/>
        </w:rPr>
        <w:t xml:space="preserve">-hydroxyburyrate was higher in patients treated with dapagliflozin than patients treated with placebo for each point in time, respectively. </w:t>
      </w:r>
      <w:r w:rsidR="00CF15A1">
        <w:rPr>
          <w:lang w:val="en-GB"/>
        </w:rPr>
        <w:t xml:space="preserve">The analysis of blood samples showed that the average concentration of active GLP-1, total GLP-1 and GIP were lower during the first dosing visit than the second dosing visit (median of 1.9 pmol/l and 2.0 pmol/l for GLP-1 active, 21.6 pg/ml and 22.7 pg/ml for GLP-1 total and 350.4 pg/ml and 368.9 pg/ml for GIP during first and second dosing visit, respectively irrespective of the sequence. The average concentration of glucagon showed a higher level during the first dosing visit than the second dosing visit (median of 47.5 pmol/l and 46.2 pmol/l, respectively irrespective of the sequence. The average concentration of iso-insulin revealed a lower level when patients were treated with dapagliflozin than placebo. </w:t>
      </w:r>
      <w:r w:rsidR="00987A84">
        <w:rPr>
          <w:lang w:val="en-GB"/>
        </w:rPr>
        <w:t>Study medication</w:t>
      </w:r>
      <w:r>
        <w:rPr>
          <w:lang w:val="en-GB"/>
        </w:rPr>
        <w:t xml:space="preserve"> was given to all patients who did not discontinue prematurely.</w:t>
      </w:r>
    </w:p>
    <w:p w:rsidR="00025065" w:rsidRDefault="003A3E5F" w:rsidP="00025065">
      <w:pPr>
        <w:rPr>
          <w:lang w:val="en-GB"/>
        </w:rPr>
      </w:pPr>
      <w:r>
        <w:rPr>
          <w:lang w:val="en-GB"/>
        </w:rPr>
        <w:t xml:space="preserve">Patients received in median 404 ml ensure in sequence 1 and 393 ml respective 402 ml ensure in sequence 2 during first and second </w:t>
      </w:r>
      <w:r w:rsidR="00987A84">
        <w:rPr>
          <w:lang w:val="en-GB"/>
        </w:rPr>
        <w:t xml:space="preserve">dosing </w:t>
      </w:r>
      <w:r>
        <w:rPr>
          <w:lang w:val="en-GB"/>
        </w:rPr>
        <w:t>visit, respectively, whereat one patient in sequence 1 did not rec</w:t>
      </w:r>
      <w:r w:rsidR="00025065">
        <w:rPr>
          <w:lang w:val="en-GB"/>
        </w:rPr>
        <w:t xml:space="preserve">eive a second intake of ensure. </w:t>
      </w:r>
      <w:r w:rsidR="00987A84">
        <w:rPr>
          <w:lang w:val="en-GB"/>
        </w:rPr>
        <w:t xml:space="preserve">Besides </w:t>
      </w:r>
      <w:r w:rsidRPr="00B934EF">
        <w:rPr>
          <w:lang w:val="en-GB"/>
        </w:rPr>
        <w:t>96.7</w:t>
      </w:r>
      <w:r>
        <w:rPr>
          <w:lang w:val="en-GB"/>
        </w:rPr>
        <w:t> </w:t>
      </w:r>
      <w:r w:rsidRPr="00B934EF">
        <w:rPr>
          <w:lang w:val="en-GB"/>
        </w:rPr>
        <w:t xml:space="preserve">% of the </w:t>
      </w:r>
      <w:r>
        <w:rPr>
          <w:lang w:val="en-GB"/>
        </w:rPr>
        <w:t xml:space="preserve">24 h </w:t>
      </w:r>
      <w:r w:rsidRPr="00B934EF">
        <w:rPr>
          <w:lang w:val="en-GB"/>
        </w:rPr>
        <w:t xml:space="preserve">urine probes were collected within the time window of +/- 5 minutes according to protocol. </w:t>
      </w:r>
      <w:r>
        <w:rPr>
          <w:lang w:val="en-GB"/>
        </w:rPr>
        <w:t xml:space="preserve">Urine sample was collected for all patients during dosing visits. 83.3 % of these urine probes were collected within the time window of +/- 5 minutes according to protocol. The median amount of insulin used in 24 h per kg bodyweight was much less in patients treated with dapagliflozin in comparison to placebo. </w:t>
      </w:r>
      <w:r w:rsidRPr="00D8780E">
        <w:rPr>
          <w:lang w:val="en-GB"/>
        </w:rPr>
        <w:t xml:space="preserve">The phone calls were carried out </w:t>
      </w:r>
      <w:r w:rsidR="00025065">
        <w:rPr>
          <w:lang w:val="en-GB"/>
        </w:rPr>
        <w:t>with all patients</w:t>
      </w:r>
      <w:r>
        <w:rPr>
          <w:lang w:val="en-GB"/>
        </w:rPr>
        <w:t xml:space="preserve"> but problems/questions were only documented in one case.</w:t>
      </w:r>
      <w:r w:rsidR="00025065">
        <w:rPr>
          <w:lang w:val="en-GB"/>
        </w:rPr>
        <w:t xml:space="preserve"> </w:t>
      </w:r>
      <w:r w:rsidR="00987A84">
        <w:rPr>
          <w:lang w:val="en-GB"/>
        </w:rPr>
        <w:t>In addition p</w:t>
      </w:r>
      <w:r>
        <w:rPr>
          <w:lang w:val="en-GB"/>
        </w:rPr>
        <w:t>hysical examination of the skin revealed 19 significant abnormalities at screening and 14 significant abnormalities were observed at follow-up. Blood sample was collected for all patients at follow-up</w:t>
      </w:r>
      <w:r w:rsidR="00025065">
        <w:rPr>
          <w:lang w:val="en-GB"/>
        </w:rPr>
        <w:t xml:space="preserve">. </w:t>
      </w:r>
    </w:p>
    <w:p w:rsidR="00987A84" w:rsidRDefault="003A3E5F" w:rsidP="003A3E5F">
      <w:pPr>
        <w:rPr>
          <w:lang w:val="en-GB"/>
        </w:rPr>
      </w:pPr>
      <w:r w:rsidRPr="00C254BA">
        <w:rPr>
          <w:rFonts w:cs="Arial"/>
          <w:bCs/>
          <w:color w:val="000000"/>
          <w:lang w:val="en-GB"/>
        </w:rPr>
        <w:lastRenderedPageBreak/>
        <w:t xml:space="preserve">30 out of 31 patients </w:t>
      </w:r>
      <w:r>
        <w:rPr>
          <w:rFonts w:cs="Arial"/>
          <w:bCs/>
          <w:color w:val="000000"/>
          <w:lang w:val="en-GB"/>
        </w:rPr>
        <w:t xml:space="preserve">finished the trial regularly and one patient terminated the study prematurely due to investigator’s decision. </w:t>
      </w:r>
      <w:r w:rsidR="00987A84">
        <w:rPr>
          <w:lang w:val="en-GB"/>
        </w:rPr>
        <w:t>Furthermore a</w:t>
      </w:r>
      <w:r w:rsidRPr="00733FAF">
        <w:rPr>
          <w:lang w:val="en-GB"/>
        </w:rPr>
        <w:t xml:space="preserve"> total of </w:t>
      </w:r>
      <w:r>
        <w:rPr>
          <w:lang w:val="en-GB"/>
        </w:rPr>
        <w:t>39</w:t>
      </w:r>
      <w:r w:rsidRPr="00733FAF">
        <w:rPr>
          <w:lang w:val="en-GB"/>
        </w:rPr>
        <w:t xml:space="preserve"> previous or current diseases were documented for 24 patients.</w:t>
      </w:r>
      <w:r>
        <w:rPr>
          <w:lang w:val="en-GB"/>
        </w:rPr>
        <w:t xml:space="preserve"> 37 of these were still ongoing. Lipohypertrophy was the most commonly documented concomitant illness with a share of more than 30%, all other concomitant illnesses only occurred once or twice</w:t>
      </w:r>
      <w:r w:rsidR="00025065">
        <w:rPr>
          <w:lang w:val="en-GB"/>
        </w:rPr>
        <w:t xml:space="preserve">. </w:t>
      </w:r>
    </w:p>
    <w:p w:rsidR="00987A84" w:rsidRDefault="00987A84" w:rsidP="003A3E5F">
      <w:pPr>
        <w:rPr>
          <w:lang w:val="en-GB"/>
        </w:rPr>
      </w:pPr>
      <w:r>
        <w:rPr>
          <w:lang w:val="en-GB"/>
        </w:rPr>
        <w:t>Besides a</w:t>
      </w:r>
      <w:r w:rsidR="003A3E5F" w:rsidRPr="003B694C">
        <w:rPr>
          <w:lang w:val="en-GB"/>
        </w:rPr>
        <w:t>ll patients experienced hypoglycemia.</w:t>
      </w:r>
      <w:r w:rsidR="003A3E5F">
        <w:rPr>
          <w:lang w:val="en-GB"/>
        </w:rPr>
        <w:t xml:space="preserve"> Patients showed in median 11 hypoglycemic events (9 events in sequenc</w:t>
      </w:r>
      <w:r w:rsidR="00025065">
        <w:rPr>
          <w:lang w:val="en-GB"/>
        </w:rPr>
        <w:t>e 1 and 12 events in sequence 2</w:t>
      </w:r>
      <w:r w:rsidR="003A3E5F">
        <w:rPr>
          <w:lang w:val="en-GB"/>
        </w:rPr>
        <w:t>). 281 out of 432 total hypoglyc</w:t>
      </w:r>
      <w:r w:rsidR="00025065">
        <w:rPr>
          <w:lang w:val="en-GB"/>
        </w:rPr>
        <w:t>emic events were symptomatic</w:t>
      </w:r>
      <w:r w:rsidR="003A3E5F">
        <w:rPr>
          <w:lang w:val="en-GB"/>
        </w:rPr>
        <w:t>. In only one case a self-treatment was not possible. But there was no need for treatment by another person due to impossible self-treatment. It was documented that patients did not experience unconsciousness in 99.5</w:t>
      </w:r>
      <w:r w:rsidR="003A3E5F" w:rsidRPr="007F42E3">
        <w:rPr>
          <w:lang w:val="en-GB"/>
        </w:rPr>
        <w:t> </w:t>
      </w:r>
      <w:r w:rsidR="003A3E5F">
        <w:rPr>
          <w:lang w:val="en-GB"/>
        </w:rPr>
        <w:t>% of hypoglycemic events. The median blood sugar level before treatment amounted to 59 mg/dl and ranged from 20 mg/dl to 76 mg/dl. Furthermore patients carried out an activity prior to hypoglycemia in 10 % of the cases.</w:t>
      </w:r>
      <w:r w:rsidR="00025065">
        <w:rPr>
          <w:lang w:val="en-GB"/>
        </w:rPr>
        <w:t xml:space="preserve"> </w:t>
      </w:r>
    </w:p>
    <w:p w:rsidR="003A3E5F" w:rsidRPr="00490967" w:rsidRDefault="003A3E5F" w:rsidP="003A3E5F">
      <w:pPr>
        <w:rPr>
          <w:lang w:val="en-GB"/>
        </w:rPr>
      </w:pPr>
      <w:r w:rsidRPr="00490967">
        <w:rPr>
          <w:lang w:val="en-GB"/>
        </w:rPr>
        <w:t>All patients received at least one concomitant medication</w:t>
      </w:r>
      <w:r>
        <w:rPr>
          <w:lang w:val="en-GB"/>
        </w:rPr>
        <w:t>. Most patients received actual diabetes treatment at screening (96.9 %) in a median daily dose of 0.9 IU per kg bodyweight, ranging from 0.7 IU/kg to 1.5 IU/kg. Other indications than “diabetes mellitus” (51.6%) were “concomitant illness” and “adverse events” (16.1 %</w:t>
      </w:r>
      <w:r w:rsidR="00987A84">
        <w:rPr>
          <w:lang w:val="en-GB"/>
        </w:rPr>
        <w:t>,</w:t>
      </w:r>
      <w:r>
        <w:rPr>
          <w:lang w:val="en-GB"/>
        </w:rPr>
        <w:t xml:space="preserve"> respectively).</w:t>
      </w:r>
    </w:p>
    <w:p w:rsidR="003A3E5F" w:rsidRDefault="00987A84" w:rsidP="003A3E5F">
      <w:pPr>
        <w:rPr>
          <w:lang w:val="en-GB"/>
        </w:rPr>
      </w:pPr>
      <w:r>
        <w:rPr>
          <w:lang w:val="en-GB"/>
        </w:rPr>
        <w:t>Finally a</w:t>
      </w:r>
      <w:r w:rsidR="003A3E5F" w:rsidRPr="00FC49E3">
        <w:rPr>
          <w:lang w:val="en-GB"/>
        </w:rPr>
        <w:t xml:space="preserve"> total of 19 adverse events occurred in </w:t>
      </w:r>
      <w:r w:rsidR="00025065">
        <w:rPr>
          <w:lang w:val="en-GB"/>
        </w:rPr>
        <w:t>15 patients (48.4 %</w:t>
      </w:r>
      <w:r w:rsidR="003A3E5F">
        <w:rPr>
          <w:lang w:val="en-GB"/>
        </w:rPr>
        <w:t>). The most often documented AE were “Nasopharyngitis” (31.6 %) and “Headache” (15.8 %) followed by “Gastroenteritis” (10.5%). All other events occurred with a frequency of less than 6%. None of the adverse events was serious and almost half of the events occurred when dapagliflozin was administered (47.4 </w:t>
      </w:r>
      <w:r w:rsidR="00025065">
        <w:rPr>
          <w:lang w:val="en-GB"/>
        </w:rPr>
        <w:t>%</w:t>
      </w:r>
      <w:r w:rsidR="003A3E5F">
        <w:rPr>
          <w:lang w:val="en-GB"/>
        </w:rPr>
        <w:t xml:space="preserve">). 73.7 % of the events were judged as “mild” and 26.3 % as moderate. Most adverse events were completely resolved (89.5 %), 10.5 % remained ongoing and had to be followed. </w:t>
      </w:r>
      <w:r w:rsidR="0033788A">
        <w:rPr>
          <w:lang w:val="en-GB"/>
        </w:rPr>
        <w:t>In 3 out of 19 cases (15.8%) first symptoms of the adverse event occurred when no study medication was administered</w:t>
      </w:r>
      <w:r w:rsidR="003A3E5F">
        <w:rPr>
          <w:lang w:val="en-GB"/>
        </w:rPr>
        <w:t xml:space="preserve">. Furthermore 10.5 % of the events were “possibly” and 84.2 % “unlikely” related to the study medication. No action was necessary in all cases concerning the treatment of the adverse event. </w:t>
      </w:r>
      <w:r>
        <w:rPr>
          <w:lang w:val="en-GB"/>
        </w:rPr>
        <w:t>In addition</w:t>
      </w:r>
      <w:r w:rsidR="003A3E5F">
        <w:rPr>
          <w:lang w:val="en-GB"/>
        </w:rPr>
        <w:t xml:space="preserve"> no event occurred due to technical problems or incompatibility reaction.</w:t>
      </w:r>
    </w:p>
    <w:p w:rsidR="00923661" w:rsidRDefault="00923661" w:rsidP="00F41BB2">
      <w:pPr>
        <w:pStyle w:val="berschrift2"/>
        <w:numPr>
          <w:ilvl w:val="0"/>
          <w:numId w:val="0"/>
        </w:numPr>
        <w:ind w:left="792"/>
      </w:pPr>
    </w:p>
    <w:p w:rsidR="004517C6" w:rsidRPr="00F41BB2" w:rsidRDefault="00923661" w:rsidP="00F41BB2">
      <w:pPr>
        <w:pStyle w:val="berschrift1"/>
        <w:numPr>
          <w:ilvl w:val="0"/>
          <w:numId w:val="1"/>
        </w:numPr>
        <w:rPr>
          <w:lang w:val="en-GB"/>
        </w:rPr>
      </w:pPr>
      <w:bookmarkStart w:id="546" w:name="_Toc27488030"/>
      <w:r w:rsidRPr="00F41BB2">
        <w:rPr>
          <w:lang w:val="en-GB"/>
        </w:rPr>
        <w:t>Discussion</w:t>
      </w:r>
      <w:bookmarkEnd w:id="546"/>
    </w:p>
    <w:p w:rsidR="0061770C" w:rsidRDefault="00BD536F" w:rsidP="0061770C">
      <w:pPr>
        <w:rPr>
          <w:lang w:val="en-GB"/>
        </w:rPr>
      </w:pPr>
      <w:r>
        <w:rPr>
          <w:lang w:val="en-GB"/>
        </w:rPr>
        <w:t xml:space="preserve">The present study gives evidence that the positive effect of adjunctive therapy is mainatained even if the most advanced therapy for type 1 diabetes is used. </w:t>
      </w:r>
      <w:r w:rsidR="0061770C" w:rsidRPr="0061770C">
        <w:rPr>
          <w:lang w:val="en-GB"/>
        </w:rPr>
        <w:t>Average TIR was increased by 2.8 hours with DAPA compared to placebo</w:t>
      </w:r>
      <w:r w:rsidR="0061770C">
        <w:rPr>
          <w:lang w:val="en-GB"/>
        </w:rPr>
        <w:t xml:space="preserve"> despite two unannounced meals and in-line with the glucose-lowering effect of this class of drugs both, b</w:t>
      </w:r>
      <w:r w:rsidR="0061770C" w:rsidRPr="0061770C">
        <w:rPr>
          <w:lang w:val="en-GB"/>
        </w:rPr>
        <w:t>olus and b</w:t>
      </w:r>
      <w:r w:rsidR="0061770C">
        <w:rPr>
          <w:lang w:val="en-GB"/>
        </w:rPr>
        <w:t>asal insulin was reduced in full closed loop control. Thus, this pilot study provides evidence that y</w:t>
      </w:r>
      <w:r w:rsidR="0061770C" w:rsidRPr="0061770C">
        <w:rPr>
          <w:lang w:val="en-GB"/>
        </w:rPr>
        <w:t xml:space="preserve">oung </w:t>
      </w:r>
      <w:r w:rsidR="0061770C" w:rsidRPr="0061770C">
        <w:rPr>
          <w:lang w:val="en-GB"/>
        </w:rPr>
        <w:lastRenderedPageBreak/>
        <w:t>patients with T1D</w:t>
      </w:r>
      <w:r w:rsidR="0061770C">
        <w:rPr>
          <w:lang w:val="en-GB"/>
        </w:rPr>
        <w:t xml:space="preserve"> are likely to</w:t>
      </w:r>
      <w:r w:rsidR="0061770C" w:rsidRPr="0061770C">
        <w:rPr>
          <w:lang w:val="en-GB"/>
        </w:rPr>
        <w:t xml:space="preserve"> benefit from DAPA combined with </w:t>
      </w:r>
      <w:r w:rsidR="0061770C">
        <w:rPr>
          <w:lang w:val="en-GB"/>
        </w:rPr>
        <w:t xml:space="preserve">full closed loop automated insulin delivery. In addition, </w:t>
      </w:r>
      <w:r w:rsidR="0061770C" w:rsidRPr="0061770C">
        <w:rPr>
          <w:lang w:val="en-GB"/>
        </w:rPr>
        <w:t xml:space="preserve">SGTL2 inhibition appears to be a safe and effective </w:t>
      </w:r>
      <w:r w:rsidR="0061770C">
        <w:rPr>
          <w:lang w:val="en-GB"/>
        </w:rPr>
        <w:t>add-on treatment</w:t>
      </w:r>
      <w:r w:rsidR="0061770C" w:rsidRPr="0061770C">
        <w:rPr>
          <w:lang w:val="en-GB"/>
        </w:rPr>
        <w:t xml:space="preserve"> under conditions</w:t>
      </w:r>
      <w:r w:rsidR="0061770C">
        <w:rPr>
          <w:lang w:val="en-GB"/>
        </w:rPr>
        <w:t xml:space="preserve"> of </w:t>
      </w:r>
      <w:r w:rsidR="0061770C" w:rsidRPr="0061770C">
        <w:rPr>
          <w:lang w:val="en-GB"/>
        </w:rPr>
        <w:t>sufficient insulin administration</w:t>
      </w:r>
      <w:r w:rsidR="0061770C">
        <w:rPr>
          <w:lang w:val="en-GB"/>
        </w:rPr>
        <w:t xml:space="preserve"> usually encountered during closed loop </w:t>
      </w:r>
      <w:r w:rsidR="00F51129">
        <w:rPr>
          <w:lang w:val="en-GB"/>
        </w:rPr>
        <w:t>treatment</w:t>
      </w:r>
      <w:r w:rsidR="00F51129" w:rsidRPr="0061770C">
        <w:rPr>
          <w:lang w:val="en-GB"/>
        </w:rPr>
        <w:t xml:space="preserve">. </w:t>
      </w:r>
    </w:p>
    <w:p w:rsidR="003A6EA7" w:rsidRDefault="003A6EA7" w:rsidP="003A6EA7">
      <w:pPr>
        <w:rPr>
          <w:lang w:val="en-GB"/>
        </w:rPr>
      </w:pPr>
    </w:p>
    <w:p w:rsidR="003A6EA7" w:rsidRPr="003A6EA7" w:rsidRDefault="003A6EA7" w:rsidP="003A6EA7">
      <w:pPr>
        <w:rPr>
          <w:i/>
          <w:lang w:val="en-GB"/>
        </w:rPr>
      </w:pPr>
      <w:r w:rsidRPr="003A6EA7">
        <w:rPr>
          <w:i/>
          <w:lang w:val="en-GB"/>
        </w:rPr>
        <w:t>Efficacy in glucose control</w:t>
      </w:r>
    </w:p>
    <w:p w:rsidR="003A6EA7" w:rsidRPr="0061770C" w:rsidRDefault="003A6EA7" w:rsidP="003A6EA7">
      <w:pPr>
        <w:rPr>
          <w:lang w:val="en-GB"/>
        </w:rPr>
      </w:pPr>
      <w:r w:rsidRPr="00E519D5">
        <w:rPr>
          <w:lang w:val="en-GB"/>
        </w:rPr>
        <w:t xml:space="preserve">The </w:t>
      </w:r>
      <w:r>
        <w:rPr>
          <w:lang w:val="en-GB"/>
        </w:rPr>
        <w:t>results regarding the efficacy of glucose control compares favourably to those inother studies</w:t>
      </w:r>
      <w:r w:rsidRPr="00E519D5">
        <w:rPr>
          <w:lang w:val="en-GB"/>
        </w:rPr>
        <w:t xml:space="preserve"> (</w:t>
      </w:r>
      <w:r w:rsidRPr="00E519D5">
        <w:rPr>
          <w:lang w:val="en-GB"/>
        </w:rPr>
        <w:endnoteReference w:id="1"/>
      </w:r>
      <w:r w:rsidRPr="00E519D5">
        <w:rPr>
          <w:lang w:val="en-GB"/>
        </w:rPr>
        <w:t>,</w:t>
      </w:r>
      <w:bookmarkStart w:id="547" w:name="_Ref27474624"/>
      <w:r w:rsidRPr="00E519D5">
        <w:rPr>
          <w:lang w:val="en-GB"/>
        </w:rPr>
        <w:endnoteReference w:id="2"/>
      </w:r>
      <w:bookmarkEnd w:id="547"/>
      <w:r w:rsidRPr="00E519D5">
        <w:rPr>
          <w:lang w:val="en-GB"/>
        </w:rPr>
        <w:t>,</w:t>
      </w:r>
      <w:r w:rsidRPr="00E519D5">
        <w:rPr>
          <w:lang w:val="en-GB"/>
        </w:rPr>
        <w:endnoteReference w:id="3"/>
      </w:r>
      <w:r w:rsidRPr="00E519D5">
        <w:rPr>
          <w:lang w:val="en-GB"/>
        </w:rPr>
        <w:t>,</w:t>
      </w:r>
      <w:r w:rsidRPr="00E519D5">
        <w:rPr>
          <w:lang w:val="en-GB"/>
        </w:rPr>
        <w:endnoteReference w:id="4"/>
      </w:r>
      <w:r w:rsidRPr="00E519D5">
        <w:rPr>
          <w:lang w:val="en-GB"/>
        </w:rPr>
        <w:t>,</w:t>
      </w:r>
      <w:r w:rsidRPr="00E519D5">
        <w:rPr>
          <w:lang w:val="en-GB"/>
        </w:rPr>
        <w:endnoteReference w:id="5"/>
      </w:r>
      <w:r w:rsidRPr="00E519D5">
        <w:rPr>
          <w:lang w:val="en-GB"/>
        </w:rPr>
        <w:t>,</w:t>
      </w:r>
      <w:r w:rsidRPr="00E519D5">
        <w:rPr>
          <w:lang w:val="en-GB"/>
        </w:rPr>
        <w:endnoteReference w:id="6"/>
      </w:r>
      <w:r w:rsidRPr="00E519D5">
        <w:rPr>
          <w:lang w:val="en-GB"/>
        </w:rPr>
        <w:t>,</w:t>
      </w:r>
      <w:bookmarkStart w:id="548" w:name="_Ref27474655"/>
      <w:r w:rsidRPr="00E519D5">
        <w:rPr>
          <w:lang w:val="en-GB"/>
        </w:rPr>
        <w:endnoteReference w:id="7"/>
      </w:r>
      <w:bookmarkEnd w:id="548"/>
      <w:r>
        <w:rPr>
          <w:lang w:val="en-GB"/>
        </w:rPr>
        <w:t xml:space="preserve">) </w:t>
      </w:r>
      <w:r w:rsidRPr="00166EF2">
        <w:rPr>
          <w:lang w:val="en-GB"/>
        </w:rPr>
        <w:t>Most closd systems use a hybrid approach, i.e. prandial insulin has to be administered by the user. With this hybrid approach, most systems show a consistent improvement of time in range, the new outcome parameter in evaluating diabetes metabolic control (</w:t>
      </w:r>
      <w:r w:rsidRPr="00166EF2">
        <w:rPr>
          <w:lang w:val="en-GB"/>
        </w:rPr>
        <w:endnoteReference w:id="8"/>
      </w:r>
      <w:r w:rsidRPr="00166EF2">
        <w:rPr>
          <w:lang w:val="en-GB"/>
        </w:rPr>
        <w:t xml:space="preserve">). </w:t>
      </w:r>
      <w:r>
        <w:rPr>
          <w:lang w:val="en-GB"/>
        </w:rPr>
        <w:t>In contrast</w:t>
      </w:r>
      <w:r w:rsidRPr="00166EF2">
        <w:rPr>
          <w:lang w:val="en-GB"/>
        </w:rPr>
        <w:t>, so called full closed loop approaches, i.e. no human interference in insulin administration, show postprandial problems in control of glucose values(</w:t>
      </w:r>
      <w:r w:rsidRPr="003A6EA7">
        <w:rPr>
          <w:rStyle w:val="Endnotenzeichen"/>
          <w:vertAlign w:val="baseline"/>
          <w:lang w:val="en-GB"/>
        </w:rPr>
        <w:endnoteReference w:id="9"/>
      </w:r>
      <w:r w:rsidRPr="00166EF2">
        <w:rPr>
          <w:lang w:val="en-GB"/>
        </w:rPr>
        <w:t>,</w:t>
      </w:r>
      <w:bookmarkStart w:id="549" w:name="_Ref26652133"/>
      <w:r w:rsidRPr="00166EF2">
        <w:rPr>
          <w:lang w:val="en-GB"/>
        </w:rPr>
        <w:endnoteReference w:id="10"/>
      </w:r>
      <w:bookmarkEnd w:id="549"/>
      <w:r w:rsidRPr="00166EF2">
        <w:rPr>
          <w:lang w:val="en-GB"/>
        </w:rPr>
        <w:t>).</w:t>
      </w:r>
      <w:r>
        <w:rPr>
          <w:lang w:val="en-GB"/>
        </w:rPr>
        <w:t xml:space="preserve"> </w:t>
      </w:r>
      <w:r w:rsidRPr="00166EF2">
        <w:rPr>
          <w:lang w:val="en-GB"/>
        </w:rPr>
        <w:t>In comparison to the data by Forlenza, the add</w:t>
      </w:r>
      <w:r>
        <w:rPr>
          <w:lang w:val="en-GB"/>
        </w:rPr>
        <w:t>-</w:t>
      </w:r>
      <w:r w:rsidRPr="00166EF2">
        <w:rPr>
          <w:lang w:val="en-GB"/>
        </w:rPr>
        <w:t>on of DAPA showed a comparable time frame, when target range was reached again after higher peaks with less variability and a lower mean baseline</w:t>
      </w:r>
      <w:r w:rsidR="00A658D8">
        <w:rPr>
          <w:lang w:val="en-GB"/>
        </w:rPr>
        <w:t xml:space="preserve"> (</w:t>
      </w:r>
      <w:r w:rsidR="00A658D8" w:rsidRPr="00A658D8">
        <w:rPr>
          <w:b/>
          <w:lang w:val="en-GB"/>
        </w:rPr>
        <w:t>Figure 16</w:t>
      </w:r>
      <w:r w:rsidR="00A658D8">
        <w:rPr>
          <w:lang w:val="en-GB"/>
        </w:rPr>
        <w:t>)</w:t>
      </w:r>
      <w:r w:rsidRPr="00166EF2">
        <w:rPr>
          <w:lang w:val="en-GB"/>
        </w:rPr>
        <w:t>.</w:t>
      </w:r>
      <w:r>
        <w:rPr>
          <w:lang w:val="en-GB"/>
        </w:rPr>
        <w:t xml:space="preserve"> </w:t>
      </w:r>
      <w:r w:rsidRPr="003F1B10">
        <w:rPr>
          <w:rFonts w:cs="Arial"/>
          <w:color w:val="000000"/>
          <w:szCs w:val="22"/>
          <w:lang w:val="en-US"/>
        </w:rPr>
        <w:t>The non-lmited dose of the weight adjusted standardized meal, was a different approach to other studies, where there is usually an upper limit even in weight-based calculated meal doses.  But the high postprandial peaks observed in our study reflect normal postprandial values after “non pre-bolussing in real life, so we believe this approach was closer to life than any limitation.</w:t>
      </w:r>
    </w:p>
    <w:p w:rsidR="0003210E" w:rsidRDefault="00DD65B2" w:rsidP="00BD536F">
      <w:pPr>
        <w:rPr>
          <w:lang w:val="en-GB"/>
        </w:rPr>
      </w:pPr>
      <w:r w:rsidRPr="00DD65B2">
        <w:rPr>
          <w:lang w:val="en-US"/>
        </w:rPr>
        <w:t>Time in Range (TIR) as a new parameter for evalua</w:t>
      </w:r>
      <w:r>
        <w:rPr>
          <w:lang w:val="en-US"/>
        </w:rPr>
        <w:t>tion of glucose control is thought to complement</w:t>
      </w:r>
      <w:r w:rsidRPr="00DD65B2">
        <w:rPr>
          <w:lang w:val="en-US"/>
        </w:rPr>
        <w:t xml:space="preserve"> HbA1c as an outcome parameter in clinical trials</w:t>
      </w:r>
      <w:r>
        <w:rPr>
          <w:lang w:val="en-US"/>
        </w:rPr>
        <w:t xml:space="preserve"> in order to assess the impact of glycemic variability not captured by the glycation of hemoglobin</w:t>
      </w:r>
      <w:r w:rsidRPr="00DD65B2">
        <w:rPr>
          <w:lang w:val="en-US"/>
        </w:rPr>
        <w:t xml:space="preserve"> [</w:t>
      </w:r>
      <w:r w:rsidRPr="00DD65B2">
        <w:rPr>
          <w:lang w:val="en-US"/>
        </w:rPr>
        <w:endnoteReference w:id="11"/>
      </w:r>
      <w:r w:rsidRPr="00DD65B2">
        <w:rPr>
          <w:lang w:val="en-US"/>
        </w:rPr>
        <w:t>]. Recently, a consensus statement for TIR target ranges has been published [</w:t>
      </w:r>
      <w:bookmarkStart w:id="550" w:name="_Ref27472365"/>
      <w:r w:rsidRPr="00DD65B2">
        <w:rPr>
          <w:lang w:val="en-US"/>
        </w:rPr>
        <w:endnoteReference w:id="12"/>
      </w:r>
      <w:bookmarkEnd w:id="550"/>
      <w:r w:rsidRPr="00DD65B2">
        <w:rPr>
          <w:lang w:val="en-US"/>
        </w:rPr>
        <w:t>].</w:t>
      </w:r>
      <w:r>
        <w:rPr>
          <w:lang w:val="en-US"/>
        </w:rPr>
        <w:t xml:space="preserve"> </w:t>
      </w:r>
      <w:r w:rsidR="00BD536F">
        <w:rPr>
          <w:lang w:val="en-GB"/>
        </w:rPr>
        <w:t>CGM data obtained during the regulatory trials of Dapagliflozin, Empagliflozin and Sotagliflozin (</w:t>
      </w:r>
      <w:r w:rsidR="00034A4B" w:rsidRPr="00DD65B2">
        <w:rPr>
          <w:rStyle w:val="Endnotenzeichen"/>
          <w:vertAlign w:val="baseline"/>
          <w:lang w:val="en-GB"/>
        </w:rPr>
        <w:endnoteReference w:id="13"/>
      </w:r>
      <w:r w:rsidR="00034A4B" w:rsidRPr="00DD65B2">
        <w:rPr>
          <w:lang w:val="en-GB"/>
        </w:rPr>
        <w:t>,</w:t>
      </w:r>
      <w:r w:rsidR="00034A4B" w:rsidRPr="00DD65B2">
        <w:rPr>
          <w:rStyle w:val="Endnotenzeichen"/>
          <w:vertAlign w:val="baseline"/>
          <w:lang w:val="en-GB"/>
        </w:rPr>
        <w:endnoteReference w:id="14"/>
      </w:r>
      <w:r w:rsidR="00034A4B" w:rsidRPr="00DD65B2">
        <w:rPr>
          <w:lang w:val="en-GB"/>
        </w:rPr>
        <w:t>,</w:t>
      </w:r>
      <w:bookmarkStart w:id="551" w:name="_Ref27474692"/>
      <w:r w:rsidR="00034A4B" w:rsidRPr="00DD65B2">
        <w:rPr>
          <w:rStyle w:val="Endnotenzeichen"/>
          <w:vertAlign w:val="baseline"/>
          <w:lang w:val="en-GB"/>
        </w:rPr>
        <w:endnoteReference w:id="15"/>
      </w:r>
      <w:bookmarkEnd w:id="551"/>
      <w:r w:rsidR="00BD536F">
        <w:rPr>
          <w:lang w:val="en-GB"/>
        </w:rPr>
        <w:t>) have indicated significant improvements of 2 to 3 hours in time in range compared to placebo. Only if a low dose of 2.5 mg Empaglifozin was used the limited data that it is available so far show that this increase</w:t>
      </w:r>
      <w:r w:rsidR="0061770C">
        <w:rPr>
          <w:lang w:val="en-GB"/>
        </w:rPr>
        <w:t xml:space="preserve"> of one hour time in range did</w:t>
      </w:r>
      <w:r w:rsidR="00BD536F">
        <w:rPr>
          <w:lang w:val="en-GB"/>
        </w:rPr>
        <w:t xml:space="preserve"> not rea</w:t>
      </w:r>
      <w:r w:rsidR="007A2DC8">
        <w:rPr>
          <w:lang w:val="en-GB"/>
        </w:rPr>
        <w:t>ch statistical significance (</w:t>
      </w:r>
      <w:r w:rsidR="007A2DC8">
        <w:rPr>
          <w:lang w:val="en-GB"/>
        </w:rPr>
        <w:fldChar w:fldCharType="begin"/>
      </w:r>
      <w:r w:rsidR="007A2DC8">
        <w:rPr>
          <w:lang w:val="en-GB"/>
        </w:rPr>
        <w:instrText xml:space="preserve"> NOTEREF _Ref27474692 \h </w:instrText>
      </w:r>
      <w:r w:rsidR="007A2DC8">
        <w:rPr>
          <w:lang w:val="en-GB"/>
        </w:rPr>
      </w:r>
      <w:r w:rsidR="007A2DC8">
        <w:rPr>
          <w:lang w:val="en-GB"/>
        </w:rPr>
        <w:fldChar w:fldCharType="separate"/>
      </w:r>
      <w:r w:rsidR="007A2DC8">
        <w:rPr>
          <w:lang w:val="en-GB"/>
        </w:rPr>
        <w:t>15</w:t>
      </w:r>
      <w:r w:rsidR="007A2DC8">
        <w:rPr>
          <w:lang w:val="en-GB"/>
        </w:rPr>
        <w:fldChar w:fldCharType="end"/>
      </w:r>
      <w:r w:rsidR="00BD536F">
        <w:rPr>
          <w:lang w:val="en-GB"/>
        </w:rPr>
        <w:t xml:space="preserve">). </w:t>
      </w:r>
      <w:r w:rsidR="0003210E">
        <w:rPr>
          <w:lang w:val="en-GB"/>
        </w:rPr>
        <w:t>With a dose of 5 mg Dapagliflozin bid the present study shows that this improvent of approximately 3 hours of time in range is reproduced even during the most advanced treatment for type 1 diabetes</w:t>
      </w:r>
      <w:r w:rsidR="0061770C">
        <w:rPr>
          <w:lang w:val="en-GB"/>
        </w:rPr>
        <w:t>.</w:t>
      </w:r>
      <w:r w:rsidR="005656D6">
        <w:rPr>
          <w:lang w:val="en-GB"/>
        </w:rPr>
        <w:t xml:space="preserve"> Indeed, these improvenments in glucose excursions encounteredwith adjunct SGLTinhibitor therapy like in the present study appear to be closely related to improvents in patient-related outcomes reported by many patients </w:t>
      </w:r>
      <w:r w:rsidR="00A658D8">
        <w:rPr>
          <w:lang w:val="en-GB"/>
        </w:rPr>
        <w:t>(</w:t>
      </w:r>
      <w:r w:rsidR="00A658D8" w:rsidRPr="00DD65B2">
        <w:rPr>
          <w:rStyle w:val="Endnotenzeichen"/>
          <w:vertAlign w:val="baseline"/>
          <w:lang w:val="en-GB"/>
        </w:rPr>
        <w:endnoteReference w:id="16"/>
      </w:r>
      <w:r w:rsidR="00A658D8">
        <w:rPr>
          <w:lang w:val="en-GB"/>
        </w:rPr>
        <w:t>)</w:t>
      </w:r>
    </w:p>
    <w:p w:rsidR="00411695" w:rsidRDefault="00DD65B2" w:rsidP="00BD536F">
      <w:pPr>
        <w:rPr>
          <w:lang w:val="en-US"/>
        </w:rPr>
      </w:pPr>
      <w:r w:rsidRPr="00DD65B2">
        <w:rPr>
          <w:lang w:val="en-US"/>
        </w:rPr>
        <w:t>Tight glucose control for patients with Type 1 Diabetes (T1D) is becoming a question of technique as one effective hybrid closed loop system [</w:t>
      </w:r>
      <w:r w:rsidRPr="00DD65B2">
        <w:rPr>
          <w:lang w:val="en-US"/>
        </w:rPr>
        <w:endnoteReference w:id="17"/>
      </w:r>
      <w:r w:rsidRPr="00DD65B2">
        <w:rPr>
          <w:lang w:val="en-US"/>
        </w:rPr>
        <w:t>] is available on the market nowadays and more systems are under investigation [</w:t>
      </w:r>
      <w:r w:rsidRPr="00DD65B2">
        <w:rPr>
          <w:lang w:val="en-US"/>
        </w:rPr>
        <w:endnoteReference w:id="18"/>
      </w:r>
      <w:r w:rsidRPr="00DD65B2">
        <w:rPr>
          <w:lang w:val="en-US"/>
        </w:rPr>
        <w:t>,</w:t>
      </w:r>
      <w:r w:rsidRPr="00DD65B2">
        <w:rPr>
          <w:lang w:val="en-US"/>
        </w:rPr>
        <w:endnoteReference w:id="19"/>
      </w:r>
      <w:r w:rsidRPr="00DD65B2">
        <w:rPr>
          <w:lang w:val="en-US"/>
        </w:rPr>
        <w:t>,</w:t>
      </w:r>
      <w:r w:rsidRPr="00DD65B2">
        <w:rPr>
          <w:lang w:val="en-US"/>
        </w:rPr>
        <w:endnoteReference w:id="20"/>
      </w:r>
      <w:r w:rsidRPr="00DD65B2">
        <w:rPr>
          <w:lang w:val="en-US"/>
        </w:rPr>
        <w:t>,</w:t>
      </w:r>
      <w:r w:rsidRPr="00DD65B2">
        <w:rPr>
          <w:lang w:val="en-US"/>
        </w:rPr>
        <w:endnoteReference w:id="21"/>
      </w:r>
      <w:r w:rsidRPr="00DD65B2">
        <w:rPr>
          <w:lang w:val="en-US"/>
        </w:rPr>
        <w:t>]. Yet, all FCL approaches, i.e. meals are not announced to the system, have a lack of effectiveness in postprandial glucose control [</w:t>
      </w:r>
      <w:r w:rsidRPr="00DD65B2">
        <w:rPr>
          <w:lang w:val="en-US"/>
        </w:rPr>
        <w:endnoteReference w:id="22"/>
      </w:r>
      <w:r w:rsidRPr="00DD65B2">
        <w:rPr>
          <w:lang w:val="en-US"/>
        </w:rPr>
        <w:t>,</w:t>
      </w:r>
      <w:r w:rsidRPr="00DD65B2">
        <w:rPr>
          <w:lang w:val="en-US"/>
        </w:rPr>
        <w:endnoteReference w:id="23"/>
      </w:r>
      <w:r w:rsidRPr="00DD65B2">
        <w:rPr>
          <w:lang w:val="en-US"/>
        </w:rPr>
        <w:t xml:space="preserve">] and may have furthermore a higher risk for hypoglyceamic events </w:t>
      </w:r>
      <w:r w:rsidRPr="00DD65B2">
        <w:rPr>
          <w:lang w:val="en-US"/>
        </w:rPr>
        <w:lastRenderedPageBreak/>
        <w:t>[</w:t>
      </w:r>
      <w:r w:rsidRPr="00DD65B2">
        <w:rPr>
          <w:lang w:val="en-US"/>
        </w:rPr>
        <w:endnoteReference w:id="24"/>
      </w:r>
      <w:r w:rsidRPr="00DD65B2">
        <w:rPr>
          <w:lang w:val="en-US"/>
        </w:rPr>
        <w:t>].The Dreamed Substance Administration System© has been proven being effective to improve glucose control during nights [</w:t>
      </w:r>
      <w:r w:rsidRPr="00DD65B2">
        <w:rPr>
          <w:lang w:val="en-US"/>
        </w:rPr>
        <w:endnoteReference w:id="25"/>
      </w:r>
      <w:r w:rsidRPr="00DD65B2">
        <w:rPr>
          <w:lang w:val="en-US"/>
        </w:rPr>
        <w:t>] as well as around the clock in free living conditions [</w:t>
      </w:r>
      <w:r w:rsidR="007A2DC8">
        <w:rPr>
          <w:lang w:val="en-US"/>
        </w:rPr>
        <w:fldChar w:fldCharType="begin"/>
      </w:r>
      <w:r w:rsidR="007A2DC8">
        <w:rPr>
          <w:lang w:val="en-US"/>
        </w:rPr>
        <w:instrText xml:space="preserve"> NOTEREF _Ref27474624 \h </w:instrText>
      </w:r>
      <w:r w:rsidR="007A2DC8">
        <w:rPr>
          <w:lang w:val="en-US"/>
        </w:rPr>
      </w:r>
      <w:r w:rsidR="007A2DC8">
        <w:rPr>
          <w:lang w:val="en-US"/>
        </w:rPr>
        <w:fldChar w:fldCharType="separate"/>
      </w:r>
      <w:r w:rsidR="007A2DC8">
        <w:rPr>
          <w:lang w:val="en-US"/>
        </w:rPr>
        <w:t>2</w:t>
      </w:r>
      <w:r w:rsidR="007A2DC8">
        <w:rPr>
          <w:lang w:val="en-US"/>
        </w:rPr>
        <w:fldChar w:fldCharType="end"/>
      </w:r>
      <w:r w:rsidRPr="00DD65B2">
        <w:rPr>
          <w:lang w:val="en-US"/>
        </w:rPr>
        <w:t>] or being challenged by sports [</w:t>
      </w:r>
      <w:r w:rsidR="007A2DC8">
        <w:rPr>
          <w:lang w:val="en-US"/>
        </w:rPr>
        <w:fldChar w:fldCharType="begin"/>
      </w:r>
      <w:r w:rsidR="007A2DC8">
        <w:rPr>
          <w:lang w:val="en-US"/>
        </w:rPr>
        <w:instrText xml:space="preserve"> NOTEREF _Ref27474655 \h </w:instrText>
      </w:r>
      <w:r w:rsidR="007A2DC8">
        <w:rPr>
          <w:lang w:val="en-US"/>
        </w:rPr>
      </w:r>
      <w:r w:rsidR="007A2DC8">
        <w:rPr>
          <w:lang w:val="en-US"/>
        </w:rPr>
        <w:fldChar w:fldCharType="separate"/>
      </w:r>
      <w:r w:rsidR="007A2DC8">
        <w:rPr>
          <w:lang w:val="en-US"/>
        </w:rPr>
        <w:t>7</w:t>
      </w:r>
      <w:r w:rsidR="007A2DC8">
        <w:rPr>
          <w:lang w:val="en-US"/>
        </w:rPr>
        <w:fldChar w:fldCharType="end"/>
      </w:r>
      <w:r w:rsidRPr="00DD65B2">
        <w:rPr>
          <w:lang w:val="en-US"/>
        </w:rPr>
        <w:t>].</w:t>
      </w:r>
      <w:r>
        <w:rPr>
          <w:lang w:val="en-US"/>
        </w:rPr>
        <w:t xml:space="preserve"> It differs from other systems as it is not only changing the basal rate but is additionally giving automated bolus insulin for the correction of elevated sensor glucose values thereby mimicking the conventional insulin pump therapy.</w:t>
      </w:r>
      <w:r w:rsidR="00411695">
        <w:rPr>
          <w:lang w:val="en-US"/>
        </w:rPr>
        <w:t xml:space="preserve"> </w:t>
      </w:r>
    </w:p>
    <w:p w:rsidR="00BD536F" w:rsidRDefault="0003210E" w:rsidP="00BD536F">
      <w:pPr>
        <w:rPr>
          <w:lang w:val="en-GB"/>
        </w:rPr>
      </w:pPr>
      <w:r>
        <w:rPr>
          <w:lang w:val="en-GB"/>
        </w:rPr>
        <w:t>Meta-analysis of several systems for AID have uniformely shown that they are superior to sensor-augmented th</w:t>
      </w:r>
      <w:r w:rsidR="00411695">
        <w:rPr>
          <w:lang w:val="en-GB"/>
        </w:rPr>
        <w:t>erapy particularly at night (</w:t>
      </w:r>
      <w:r w:rsidR="00411695" w:rsidRPr="004A3BBB">
        <w:rPr>
          <w:rStyle w:val="Endnotenzeichen"/>
          <w:vertAlign w:val="baseline"/>
          <w:lang w:val="en-GB"/>
        </w:rPr>
        <w:endnoteReference w:id="26"/>
      </w:r>
      <w:r>
        <w:rPr>
          <w:lang w:val="en-GB"/>
        </w:rPr>
        <w:t xml:space="preserve">). </w:t>
      </w:r>
      <w:r w:rsidR="0061770C">
        <w:rPr>
          <w:lang w:val="en-GB"/>
        </w:rPr>
        <w:t>On average a time in range (70-180 mg/dl) of slightly above 70% has been advocated as target</w:t>
      </w:r>
      <w:r w:rsidR="00F51129">
        <w:rPr>
          <w:lang w:val="en-GB"/>
        </w:rPr>
        <w:t xml:space="preserve"> for patients with type 1 and type 2 diabetes of all ages if conditons like reduced hypoglycemia awareness or reduced life expectancy in case of the frailand elderly do not arg</w:t>
      </w:r>
      <w:r w:rsidR="004A3BBB">
        <w:rPr>
          <w:lang w:val="en-GB"/>
        </w:rPr>
        <w:t>ue for less stringent goals (</w:t>
      </w:r>
      <w:r w:rsidR="004A3BBB">
        <w:rPr>
          <w:lang w:val="en-GB"/>
        </w:rPr>
        <w:fldChar w:fldCharType="begin"/>
      </w:r>
      <w:r w:rsidR="004A3BBB">
        <w:rPr>
          <w:lang w:val="en-GB"/>
        </w:rPr>
        <w:instrText xml:space="preserve"> NOTEREF _Ref27472365 \h </w:instrText>
      </w:r>
      <w:r w:rsidR="004A3BBB">
        <w:rPr>
          <w:lang w:val="en-GB"/>
        </w:rPr>
      </w:r>
      <w:r w:rsidR="004A3BBB">
        <w:rPr>
          <w:lang w:val="en-GB"/>
        </w:rPr>
        <w:fldChar w:fldCharType="separate"/>
      </w:r>
      <w:r w:rsidR="004A3BBB">
        <w:rPr>
          <w:lang w:val="en-GB"/>
        </w:rPr>
        <w:t>2</w:t>
      </w:r>
      <w:r w:rsidR="004A3BBB">
        <w:rPr>
          <w:lang w:val="en-GB"/>
        </w:rPr>
        <w:fldChar w:fldCharType="end"/>
      </w:r>
      <w:r w:rsidR="00F51129">
        <w:rPr>
          <w:lang w:val="en-GB"/>
        </w:rPr>
        <w:t xml:space="preserve">). However, epidemilogical data from around the world show that these goals are </w:t>
      </w:r>
      <w:r w:rsidR="007A2DC8">
        <w:rPr>
          <w:lang w:val="en-GB"/>
        </w:rPr>
        <w:t>often not reached (</w:t>
      </w:r>
      <w:r w:rsidR="007A2DC8" w:rsidRPr="007A2DC8">
        <w:rPr>
          <w:rStyle w:val="Endnotenzeichen"/>
          <w:vertAlign w:val="baseline"/>
          <w:lang w:val="en-GB"/>
        </w:rPr>
        <w:endnoteReference w:id="27"/>
      </w:r>
      <w:r w:rsidR="00870D07">
        <w:rPr>
          <w:lang w:val="en-GB"/>
        </w:rPr>
        <w:t>).</w:t>
      </w:r>
      <w:r w:rsidR="0061770C">
        <w:rPr>
          <w:lang w:val="en-GB"/>
        </w:rPr>
        <w:t xml:space="preserve"> </w:t>
      </w:r>
      <w:r>
        <w:rPr>
          <w:lang w:val="en-GB"/>
        </w:rPr>
        <w:t>Nevertheless, particularly for the age-group facing the greatest challenges reaching targets for glucose control, adolescents and young adults, this pilot study under the regulated conditions of a research center provided evidence of an additional positive effect of adjunctive therapy which is exactly in the same dimension as has been seen in the regulatory trials in adults. Of note, on average an optimal control with an average of 100% TIR has been achieved at night. Also, during the day, despite unanounced meals</w:t>
      </w:r>
      <w:r w:rsidR="00870D07">
        <w:rPr>
          <w:lang w:val="en-GB"/>
        </w:rPr>
        <w:t xml:space="preserve"> a highly significant improvement of 42 vs 19% TIR (70-180 mg/dl) was achieved with Dapa which is well above the 5% change that has been considered clinical significant in the recent consensus statement. </w:t>
      </w:r>
      <w:r w:rsidR="00BD536F">
        <w:rPr>
          <w:lang w:val="en-GB"/>
        </w:rPr>
        <w:t xml:space="preserve"> </w:t>
      </w:r>
    </w:p>
    <w:p w:rsidR="001E0743" w:rsidRPr="001E0743" w:rsidRDefault="008A3BB2" w:rsidP="001E0743">
      <w:pPr>
        <w:rPr>
          <w:lang w:val="en-GB"/>
        </w:rPr>
      </w:pPr>
      <w:r>
        <w:rPr>
          <w:lang w:val="en-GB"/>
        </w:rPr>
        <w:t>Currently the diabetes community is</w:t>
      </w:r>
      <w:r w:rsidR="001E0743" w:rsidRPr="001E0743">
        <w:rPr>
          <w:lang w:val="en-GB"/>
        </w:rPr>
        <w:t xml:space="preserve"> witnessing a technological revolution in Type 1 diabetes with a race to bring commercial closed loop systems to market. However, currently only one automated insulin delivery system, Medtronic 670G (USA), has both FDA and European CE mark approval</w:t>
      </w:r>
      <w:r>
        <w:rPr>
          <w:lang w:val="en-GB"/>
        </w:rPr>
        <w:t xml:space="preserve"> and is </w:t>
      </w:r>
      <w:r w:rsidRPr="001E0743">
        <w:rPr>
          <w:lang w:val="en-GB"/>
        </w:rPr>
        <w:t>commercially available in several countries</w:t>
      </w:r>
      <w:r w:rsidR="003F1B10">
        <w:rPr>
          <w:lang w:val="en-GB"/>
        </w:rPr>
        <w:t xml:space="preserve"> (</w:t>
      </w:r>
      <w:r w:rsidR="003F1B10" w:rsidRPr="003F1B10">
        <w:rPr>
          <w:iCs/>
          <w:lang w:val="en-GB"/>
        </w:rPr>
        <w:endnoteReference w:id="28"/>
      </w:r>
      <w:r w:rsidR="003F1B10">
        <w:rPr>
          <w:lang w:val="en-GB"/>
        </w:rPr>
        <w:t>)</w:t>
      </w:r>
      <w:r w:rsidRPr="001E0743">
        <w:rPr>
          <w:lang w:val="en-GB"/>
        </w:rPr>
        <w:t xml:space="preserve">. </w:t>
      </w:r>
      <w:r w:rsidR="001E0743">
        <w:rPr>
          <w:lang w:val="en-GB"/>
        </w:rPr>
        <w:t xml:space="preserve">Trials combining adjunctive SGLT inhibition with the 670G pump are ongoing but no results </w:t>
      </w:r>
      <w:r>
        <w:rPr>
          <w:lang w:val="en-GB"/>
        </w:rPr>
        <w:t>are available to date</w:t>
      </w:r>
      <w:r w:rsidR="001E0743">
        <w:rPr>
          <w:lang w:val="en-GB"/>
        </w:rPr>
        <w:t xml:space="preserve">. Therefore the safety of this combination is not established yet and indeed one case of DKA on the 670G pump using of label SGLTinhibitor </w:t>
      </w:r>
      <w:r>
        <w:rPr>
          <w:lang w:val="en-GB"/>
        </w:rPr>
        <w:t>tr</w:t>
      </w:r>
      <w:r w:rsidR="00AF76FD">
        <w:rPr>
          <w:lang w:val="en-GB"/>
        </w:rPr>
        <w:t>eatment has been published (</w:t>
      </w:r>
      <w:r w:rsidR="00AF76FD" w:rsidRPr="00AF76FD">
        <w:rPr>
          <w:lang w:val="en-US"/>
        </w:rPr>
        <w:t>[</w:t>
      </w:r>
      <w:r w:rsidR="00AF76FD" w:rsidRPr="00AF76FD">
        <w:rPr>
          <w:lang w:val="en-US"/>
        </w:rPr>
        <w:endnoteReference w:id="29"/>
      </w:r>
      <w:r w:rsidR="00AF76FD" w:rsidRPr="00AF76FD">
        <w:rPr>
          <w:lang w:val="en-US"/>
        </w:rPr>
        <w:t>]</w:t>
      </w:r>
      <w:r>
        <w:rPr>
          <w:lang w:val="en-GB"/>
        </w:rPr>
        <w:t xml:space="preserve">). Potential the dosing algorithms need to be adjusted particularly if systems are using proportional-derivitived based controllers changing only the  basal rate in contrast to the full-closed loop system applying both basal and </w:t>
      </w:r>
      <w:r w:rsidR="003F1B10">
        <w:rPr>
          <w:lang w:val="en-GB"/>
        </w:rPr>
        <w:t>bolus insulin used in the presen</w:t>
      </w:r>
      <w:r>
        <w:rPr>
          <w:lang w:val="en-GB"/>
        </w:rPr>
        <w:t xml:space="preserve">t trial. </w:t>
      </w:r>
      <w:r w:rsidR="001E0743" w:rsidRPr="001E0743">
        <w:rPr>
          <w:lang w:val="en-GB"/>
        </w:rPr>
        <w:t xml:space="preserve">Another system, Diabeloop (France), designed to work with several CGM devices and insulin pumps has received a CE mark </w:t>
      </w:r>
      <w:r w:rsidR="003F1B10">
        <w:rPr>
          <w:lang w:val="en-GB"/>
        </w:rPr>
        <w:t>(</w:t>
      </w:r>
      <w:r w:rsidR="003F1B10" w:rsidRPr="003F1B10">
        <w:rPr>
          <w:iCs/>
          <w:lang w:val="en-GB"/>
        </w:rPr>
        <w:endnoteReference w:id="30"/>
      </w:r>
      <w:r w:rsidR="003F1B10">
        <w:rPr>
          <w:lang w:val="en-GB"/>
        </w:rPr>
        <w:t>)</w:t>
      </w:r>
      <w:r w:rsidR="001E0743" w:rsidRPr="001E0743">
        <w:rPr>
          <w:lang w:val="en-GB"/>
        </w:rPr>
        <w:t>and the FDA have awarded Tandem Diabetes Care t:Slim X2 the status of an alternate controller enabled (ACE) interoperable pump, facilitating efficient pre-market review. However,</w:t>
      </w:r>
      <w:r>
        <w:rPr>
          <w:lang w:val="en-GB"/>
        </w:rPr>
        <w:t>all of these</w:t>
      </w:r>
      <w:r w:rsidR="001E0743" w:rsidRPr="001E0743">
        <w:rPr>
          <w:lang w:val="en-GB"/>
        </w:rPr>
        <w:t xml:space="preserve"> are not commercially available yet. Meanwhile in the EU new medical device regulation (MDR) will be more demanding on safety and potentially slow access to commercial closed loop systems. While waiting for these closed loop systems to come to market, people living with diabetes have taken development into their own hands, </w:t>
      </w:r>
      <w:r w:rsidR="001E0743" w:rsidRPr="001E0743">
        <w:rPr>
          <w:lang w:val="en-GB"/>
        </w:rPr>
        <w:lastRenderedPageBreak/>
        <w:t>#wearenotwaiting. There are now a range of ‘Do-It-Yourself’ artificial pancreas systems (DIY APS) available for people to build and use through the communication of a range of insulin pumps and glucose se</w:t>
      </w:r>
      <w:r w:rsidR="003A6EA7">
        <w:rPr>
          <w:lang w:val="en-GB"/>
        </w:rPr>
        <w:t>nsors (</w:t>
      </w:r>
      <w:r w:rsidR="003A6EA7" w:rsidRPr="003A6EA7">
        <w:rPr>
          <w:rStyle w:val="Endnotenzeichen"/>
          <w:vertAlign w:val="baseline"/>
          <w:lang w:val="en-GB"/>
        </w:rPr>
        <w:endnoteReference w:id="31"/>
      </w:r>
      <w:r w:rsidR="003A6EA7">
        <w:rPr>
          <w:lang w:val="en-GB"/>
        </w:rPr>
        <w:t>)</w:t>
      </w:r>
      <w:r w:rsidR="001E0743" w:rsidRPr="001E0743">
        <w:rPr>
          <w:lang w:val="en-GB"/>
        </w:rPr>
        <w:t xml:space="preserve"> </w:t>
      </w:r>
    </w:p>
    <w:p w:rsidR="001E0743" w:rsidRDefault="001E0743" w:rsidP="00E519D5">
      <w:pPr>
        <w:rPr>
          <w:lang w:val="en-GB"/>
        </w:rPr>
      </w:pPr>
    </w:p>
    <w:p w:rsidR="003A6EA7" w:rsidRPr="003A6EA7" w:rsidRDefault="003A6EA7" w:rsidP="003A6EA7">
      <w:pPr>
        <w:rPr>
          <w:i/>
          <w:lang w:val="en-GB"/>
        </w:rPr>
      </w:pPr>
      <w:r w:rsidRPr="003A6EA7">
        <w:rPr>
          <w:i/>
          <w:lang w:val="en-GB"/>
        </w:rPr>
        <w:t xml:space="preserve">Potential benefit on the long-term </w:t>
      </w:r>
      <w:r>
        <w:rPr>
          <w:i/>
          <w:lang w:val="en-GB"/>
        </w:rPr>
        <w:t>outcome</w:t>
      </w:r>
    </w:p>
    <w:p w:rsidR="003A6EA7" w:rsidRDefault="003A6EA7" w:rsidP="003A6EA7">
      <w:pPr>
        <w:rPr>
          <w:lang w:val="en-GB"/>
        </w:rPr>
      </w:pPr>
      <w:r>
        <w:rPr>
          <w:lang w:val="en-GB"/>
        </w:rPr>
        <w:t>Of cours</w:t>
      </w:r>
      <w:r w:rsidR="00A338D8">
        <w:rPr>
          <w:lang w:val="en-GB"/>
        </w:rPr>
        <w:t xml:space="preserve">e there may be question if the </w:t>
      </w:r>
      <w:r>
        <w:rPr>
          <w:lang w:val="en-GB"/>
        </w:rPr>
        <w:t xml:space="preserve">improvemet of glycemic control on top of that already achieved with automated insulin delivery is clincially relevant. </w:t>
      </w:r>
      <w:r w:rsidR="00A338D8">
        <w:rPr>
          <w:lang w:val="en-GB"/>
        </w:rPr>
        <w:t>For this one also needs to look beyond glycemic control. People with type 1 diabetes are prone to significant loss of life due to increased cardiorenal mortality (</w:t>
      </w:r>
      <w:r w:rsidR="005656D6" w:rsidRPr="005656D6">
        <w:rPr>
          <w:rStyle w:val="Endnotenzeichen"/>
          <w:vertAlign w:val="baseline"/>
          <w:lang w:val="en-GB"/>
        </w:rPr>
        <w:endnoteReference w:id="32"/>
      </w:r>
      <w:r w:rsidR="005656D6">
        <w:rPr>
          <w:lang w:val="en-GB"/>
        </w:rPr>
        <w:t>). The DCCT/EDIC study showed evdince for an effect of “metabolic memory” indcating that poor glycemic control early in the course of disease has long-term consequences even if the control is improved during the later course of the disease (</w:t>
      </w:r>
      <w:r w:rsidR="005656D6" w:rsidRPr="005656D6">
        <w:rPr>
          <w:rStyle w:val="Endnotenzeichen"/>
          <w:vertAlign w:val="baseline"/>
          <w:lang w:val="en-GB"/>
        </w:rPr>
        <w:endnoteReference w:id="33"/>
      </w:r>
      <w:r w:rsidR="005656D6">
        <w:rPr>
          <w:lang w:val="en-GB"/>
        </w:rPr>
        <w:t>). For pediatricians these results point to the need to intervene early in order to improve the long-term prognosis.</w:t>
      </w:r>
      <w:r w:rsidR="00F2763A" w:rsidRPr="005656D6">
        <w:rPr>
          <w:lang w:val="en-GB"/>
        </w:rPr>
        <w:t xml:space="preserve"> </w:t>
      </w:r>
      <w:r w:rsidR="00F2763A">
        <w:rPr>
          <w:lang w:val="en-GB"/>
        </w:rPr>
        <w:t>In type</w:t>
      </w:r>
      <w:r w:rsidR="00CB407C">
        <w:rPr>
          <w:lang w:val="en-GB"/>
        </w:rPr>
        <w:t xml:space="preserve"> 2 diabetes</w:t>
      </w:r>
      <w:r w:rsidR="005656D6">
        <w:rPr>
          <w:lang w:val="en-GB"/>
        </w:rPr>
        <w:t xml:space="preserve"> the class of SGLT inhibitors has changed the treatment paradigm due to their positive effect on cardiorenal outcomes</w:t>
      </w:r>
      <w:r w:rsidR="00CB407C">
        <w:rPr>
          <w:lang w:val="en-GB"/>
        </w:rPr>
        <w:t xml:space="preserve"> (</w:t>
      </w:r>
      <w:r w:rsidR="00CB407C" w:rsidRPr="00CB407C">
        <w:rPr>
          <w:rStyle w:val="Endnotenzeichen"/>
          <w:vertAlign w:val="baseline"/>
          <w:lang w:val="en-GB"/>
        </w:rPr>
        <w:endnoteReference w:id="34"/>
      </w:r>
      <w:r w:rsidR="005656D6">
        <w:rPr>
          <w:lang w:val="en-GB"/>
        </w:rPr>
        <w:t xml:space="preserve">). Recent data from the Dapa HFstudy show a comparable positive effect also in cardiovascular high-risk patients without diabetes </w:t>
      </w:r>
      <w:r w:rsidR="00A338D8">
        <w:rPr>
          <w:lang w:val="en-GB"/>
        </w:rPr>
        <w:t>(</w:t>
      </w:r>
      <w:r w:rsidR="00A338D8" w:rsidRPr="00A338D8">
        <w:rPr>
          <w:rStyle w:val="Endnotenzeichen"/>
          <w:vertAlign w:val="baseline"/>
          <w:lang w:val="en-GB"/>
        </w:rPr>
        <w:endnoteReference w:id="35"/>
      </w:r>
      <w:r w:rsidR="00A338D8" w:rsidRPr="00A338D8">
        <w:rPr>
          <w:lang w:val="en-GB"/>
        </w:rPr>
        <w:t>)</w:t>
      </w:r>
      <w:r w:rsidR="005656D6">
        <w:rPr>
          <w:lang w:val="en-GB"/>
        </w:rPr>
        <w:t>. The rationale for an adjunct therapy with SGLTinhibitors and in particular Dapagliflozin of high cardiovascular-risk patients with type 1 diabetes as early as possible during the course of the disease can be derived from these positive effects in type 2 diabetes and in those without diabetes but high cardiovascular risk.</w:t>
      </w:r>
    </w:p>
    <w:p w:rsidR="009C1D88" w:rsidRPr="00E519D5" w:rsidRDefault="00456D00" w:rsidP="00E519D5">
      <w:pPr>
        <w:rPr>
          <w:lang w:val="en-GB"/>
        </w:rPr>
      </w:pPr>
      <w:r w:rsidRPr="00456D00">
        <w:rPr>
          <w:iCs/>
          <w:lang w:val="en-GB"/>
        </w:rPr>
        <w:t xml:space="preserve">The use of </w:t>
      </w:r>
      <w:r>
        <w:rPr>
          <w:iCs/>
          <w:lang w:val="en-GB"/>
        </w:rPr>
        <w:t xml:space="preserve">SGLT inhibitors </w:t>
      </w:r>
      <w:r w:rsidRPr="00456D00">
        <w:rPr>
          <w:iCs/>
          <w:lang w:val="en-GB"/>
        </w:rPr>
        <w:t xml:space="preserve">in children is even more controversial. When a parent opts to use an </w:t>
      </w:r>
      <w:r>
        <w:rPr>
          <w:iCs/>
          <w:lang w:val="en-GB"/>
        </w:rPr>
        <w:t>off-label drug</w:t>
      </w:r>
      <w:r w:rsidRPr="00456D00">
        <w:rPr>
          <w:iCs/>
          <w:lang w:val="en-GB"/>
        </w:rPr>
        <w:t xml:space="preserve"> </w:t>
      </w:r>
      <w:r>
        <w:rPr>
          <w:iCs/>
          <w:lang w:val="en-GB"/>
        </w:rPr>
        <w:t xml:space="preserve">on the basis of encourageing results in adults </w:t>
      </w:r>
      <w:r w:rsidRPr="00456D00">
        <w:rPr>
          <w:iCs/>
          <w:lang w:val="en-GB"/>
        </w:rPr>
        <w:t xml:space="preserve">in a child, who cannot consent, this can be more challenging.  </w:t>
      </w:r>
      <w:r w:rsidR="003F1B10" w:rsidRPr="003F1B10">
        <w:rPr>
          <w:iCs/>
          <w:lang w:val="en-GB"/>
        </w:rPr>
        <w:t>On the other hand, parents are facing the sobering outlook that the onset of type 1 diabetes before age 10 has been associated with 17 years loss of life in girls and 14 years in boys in the recent analysis of the Swedish registry study (</w:t>
      </w:r>
      <w:r w:rsidR="003F1B10" w:rsidRPr="003F1B10">
        <w:rPr>
          <w:iCs/>
          <w:lang w:val="en-GB"/>
        </w:rPr>
        <w:endnoteReference w:id="36"/>
      </w:r>
      <w:r w:rsidR="003F1B10" w:rsidRPr="003F1B10">
        <w:rPr>
          <w:iCs/>
          <w:lang w:val="en-GB"/>
        </w:rPr>
        <w:t>). Variability of insulin delivery is age dependent providing an additional challenge in the young age group even with the most advanced technologies (</w:t>
      </w:r>
      <w:r w:rsidR="003F1B10" w:rsidRPr="003F1B10">
        <w:rPr>
          <w:iCs/>
          <w:lang w:val="en-GB"/>
        </w:rPr>
        <w:endnoteReference w:id="37"/>
      </w:r>
      <w:r w:rsidR="003F1B10" w:rsidRPr="003F1B10">
        <w:rPr>
          <w:iCs/>
          <w:lang w:val="en-GB"/>
        </w:rPr>
        <w:t>). Indeed, clinical trials of automated insulin delivery in the very young have shown to decrease parental burden (</w:t>
      </w:r>
      <w:r w:rsidR="003F1B10" w:rsidRPr="003F1B10">
        <w:rPr>
          <w:iCs/>
          <w:lang w:val="en-GB"/>
        </w:rPr>
        <w:endnoteReference w:id="38"/>
      </w:r>
      <w:r w:rsidR="003F1B10" w:rsidRPr="003F1B10">
        <w:rPr>
          <w:iCs/>
          <w:lang w:val="en-GB"/>
        </w:rPr>
        <w:t>).</w:t>
      </w:r>
      <w:r w:rsidR="003F1B10">
        <w:rPr>
          <w:iCs/>
          <w:lang w:val="en-GB"/>
        </w:rPr>
        <w:t xml:space="preserve"> </w:t>
      </w:r>
      <w:r w:rsidR="00C813E5" w:rsidRPr="00E519D5">
        <w:rPr>
          <w:lang w:val="en-GB"/>
        </w:rPr>
        <w:t>To our knowledge, this is the second study investigating the effect of SGLT2-inhibitor in patients under the age of 18.</w:t>
      </w:r>
      <w:r w:rsidR="009C1D88" w:rsidRPr="00E519D5">
        <w:rPr>
          <w:lang w:val="en-GB"/>
        </w:rPr>
        <w:t xml:space="preserve"> The only other trial published so far was also conducted in our center and looked in to PK and PD action of Dapagliflozin in adults and adolescents with similar results as in adults [</w:t>
      </w:r>
      <w:r w:rsidR="009C1D88" w:rsidRPr="00E519D5">
        <w:rPr>
          <w:lang w:val="en-GB"/>
        </w:rPr>
        <w:endnoteReference w:id="39"/>
      </w:r>
      <w:r w:rsidR="009C1D88" w:rsidRPr="00E519D5">
        <w:rPr>
          <w:lang w:val="en-GB"/>
        </w:rPr>
        <w:t>]</w:t>
      </w:r>
      <w:r w:rsidR="00E60103" w:rsidRPr="00E519D5">
        <w:rPr>
          <w:lang w:val="en-GB"/>
        </w:rPr>
        <w:t>.</w:t>
      </w:r>
    </w:p>
    <w:p w:rsidR="00E60103" w:rsidRPr="00E519D5" w:rsidRDefault="00E60103" w:rsidP="00E519D5">
      <w:pPr>
        <w:rPr>
          <w:lang w:val="en-GB"/>
        </w:rPr>
      </w:pPr>
      <w:r w:rsidRPr="00E519D5">
        <w:rPr>
          <w:lang w:val="en-GB"/>
        </w:rPr>
        <w:t>A deeper analysis of response on urinary glucose showed a higher response in adults with higher mean glucose levels, so no dose adjustment is necessary according to age [</w:t>
      </w:r>
      <w:r w:rsidRPr="00E519D5">
        <w:rPr>
          <w:lang w:val="en-GB"/>
        </w:rPr>
        <w:endnoteReference w:id="40"/>
      </w:r>
      <w:r w:rsidRPr="00E519D5">
        <w:rPr>
          <w:lang w:val="en-GB"/>
        </w:rPr>
        <w:t>].</w:t>
      </w:r>
    </w:p>
    <w:p w:rsidR="00C813E5" w:rsidRDefault="00C813E5" w:rsidP="00E519D5">
      <w:pPr>
        <w:rPr>
          <w:lang w:val="en-GB"/>
        </w:rPr>
      </w:pPr>
      <w:r w:rsidRPr="00E519D5">
        <w:rPr>
          <w:lang w:val="en-GB"/>
        </w:rPr>
        <w:t>Furthermore, it is the first evaluation of SGLT2-inhibitor in combination with a closed loop insulin administration.</w:t>
      </w:r>
    </w:p>
    <w:p w:rsidR="00F41BB2" w:rsidRPr="003F1B10" w:rsidRDefault="00F41BB2" w:rsidP="003A6EA7">
      <w:pPr>
        <w:rPr>
          <w:rFonts w:cs="Arial"/>
          <w:color w:val="000000"/>
          <w:szCs w:val="22"/>
          <w:lang w:val="en-US"/>
        </w:rPr>
      </w:pPr>
    </w:p>
    <w:p w:rsidR="006C2135" w:rsidRDefault="00166EF2" w:rsidP="000A4F6C">
      <w:pPr>
        <w:adjustRightInd w:val="0"/>
        <w:rPr>
          <w:rFonts w:cs="Arial"/>
          <w:color w:val="000000"/>
          <w:sz w:val="19"/>
          <w:szCs w:val="19"/>
          <w:lang w:val="en-US"/>
        </w:rPr>
      </w:pPr>
      <w:r>
        <w:rPr>
          <w:rFonts w:cs="Arial"/>
          <w:noProof/>
          <w:color w:val="000000"/>
          <w:sz w:val="19"/>
          <w:szCs w:val="19"/>
        </w:rPr>
        <w:lastRenderedPageBreak/>
        <w:drawing>
          <wp:inline distT="0" distB="0" distL="0" distR="0" wp14:anchorId="12CA8E51" wp14:editId="7FC273A4">
            <wp:extent cx="5758815" cy="2938689"/>
            <wp:effectExtent l="0" t="0" r="0" b="0"/>
            <wp:docPr id="6" name="Grafik 6" descr="\\fskkb-11\home\Biester\Documents\Alte Studien\DAPADream\Report\Comparison 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skkb-11\home\Biester\Documents\Alte Studien\DAPADream\Report\Comparison IR.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58815" cy="2938689"/>
                    </a:xfrm>
                    <a:prstGeom prst="rect">
                      <a:avLst/>
                    </a:prstGeom>
                    <a:noFill/>
                    <a:ln>
                      <a:noFill/>
                    </a:ln>
                  </pic:spPr>
                </pic:pic>
              </a:graphicData>
            </a:graphic>
          </wp:inline>
        </w:drawing>
      </w:r>
    </w:p>
    <w:p w:rsidR="006C2135" w:rsidRPr="00166EF2" w:rsidRDefault="00166EF2" w:rsidP="00166EF2">
      <w:pPr>
        <w:rPr>
          <w:lang w:val="en-GB"/>
        </w:rPr>
      </w:pPr>
      <w:r w:rsidRPr="00166EF2">
        <w:rPr>
          <w:lang w:val="en-GB"/>
        </w:rPr>
        <w:t xml:space="preserve">FIGURE </w:t>
      </w:r>
      <w:r w:rsidR="00A658D8">
        <w:rPr>
          <w:lang w:val="en-GB"/>
        </w:rPr>
        <w:t>16:Time in Range comparison; Left in g</w:t>
      </w:r>
      <w:r w:rsidRPr="00166EF2">
        <w:rPr>
          <w:lang w:val="en-GB"/>
        </w:rPr>
        <w:t>rey:Forlenza et al (</w:t>
      </w:r>
      <w:r w:rsidRPr="00166EF2">
        <w:rPr>
          <w:lang w:val="en-GB"/>
        </w:rPr>
        <w:fldChar w:fldCharType="begin"/>
      </w:r>
      <w:r w:rsidRPr="00166EF2">
        <w:rPr>
          <w:lang w:val="en-GB"/>
        </w:rPr>
        <w:instrText xml:space="preserve"> NOTEREF _Ref26652133 \h </w:instrText>
      </w:r>
      <w:r>
        <w:rPr>
          <w:lang w:val="en-GB"/>
        </w:rPr>
        <w:instrText xml:space="preserve"> \* MERGEFORMAT </w:instrText>
      </w:r>
      <w:r w:rsidRPr="00166EF2">
        <w:rPr>
          <w:lang w:val="en-GB"/>
        </w:rPr>
      </w:r>
      <w:r w:rsidRPr="00166EF2">
        <w:rPr>
          <w:lang w:val="en-GB"/>
        </w:rPr>
        <w:fldChar w:fldCharType="separate"/>
      </w:r>
      <w:r w:rsidRPr="00166EF2">
        <w:rPr>
          <w:lang w:val="en-GB"/>
        </w:rPr>
        <w:t>11</w:t>
      </w:r>
      <w:r w:rsidRPr="00166EF2">
        <w:rPr>
          <w:lang w:val="en-GB"/>
        </w:rPr>
        <w:fldChar w:fldCharType="end"/>
      </w:r>
      <w:r w:rsidRPr="00166EF2">
        <w:rPr>
          <w:lang w:val="en-GB"/>
        </w:rPr>
        <w:t>), coloured this trial</w:t>
      </w:r>
    </w:p>
    <w:p w:rsidR="00C813E5" w:rsidRPr="00166EF2" w:rsidRDefault="00C813E5" w:rsidP="00166EF2">
      <w:pPr>
        <w:rPr>
          <w:lang w:val="en-GB"/>
        </w:rPr>
      </w:pPr>
    </w:p>
    <w:p w:rsidR="00166EF2" w:rsidRPr="003A6EA7" w:rsidRDefault="003A6EA7" w:rsidP="00166EF2">
      <w:pPr>
        <w:rPr>
          <w:i/>
          <w:lang w:val="en-GB"/>
        </w:rPr>
      </w:pPr>
      <w:r>
        <w:rPr>
          <w:i/>
          <w:lang w:val="en-GB"/>
        </w:rPr>
        <w:t>Balancing risk and benefit</w:t>
      </w:r>
    </w:p>
    <w:p w:rsidR="003A6EA7" w:rsidRDefault="007A2DC8" w:rsidP="003A6EA7">
      <w:pPr>
        <w:rPr>
          <w:lang w:val="en-GB"/>
        </w:rPr>
      </w:pPr>
      <w:r w:rsidRPr="001E0743">
        <w:rPr>
          <w:lang w:val="en-GB"/>
        </w:rPr>
        <w:t xml:space="preserve">However, some perspective is required. There is no therapy, no closed loop system (commercially available or otherwise), which can completely avert the acute complications of Type 1 diabetes. For instance, if a large excess bolus of insulin is delivered, no closed loop system can prevent the development of hypoglycaemia. Similarly, there is no glucose sensor which is 100% accurate all of the time. Type 1 diabetes treated with insulin is inherently associated with risk. As such, commercially available hybrid closed loop systems carry a warning that the potential risks include hypoglycaemia, hyperglycaemia, diabetic ketoacidosis, seizure, coma and death. </w:t>
      </w:r>
      <w:r>
        <w:rPr>
          <w:lang w:val="en-GB"/>
        </w:rPr>
        <w:t xml:space="preserve"> may be increased when closed-loop therapy is comined with adjunct use of SGLT-inhibitors. </w:t>
      </w:r>
      <w:r w:rsidR="003A6EA7">
        <w:rPr>
          <w:lang w:val="en-GB"/>
        </w:rPr>
        <w:t>After the publication of the first large scale data of adjunct therapy with SGLT-inhibitors in T1D (</w:t>
      </w:r>
      <w:r w:rsidR="003A6EA7" w:rsidRPr="003A6EA7">
        <w:rPr>
          <w:rStyle w:val="Endnotenzeichen"/>
          <w:vertAlign w:val="baseline"/>
          <w:lang w:val="en-GB"/>
        </w:rPr>
        <w:endnoteReference w:id="41"/>
      </w:r>
      <w:r w:rsidR="003A6EA7">
        <w:rPr>
          <w:lang w:val="en-GB"/>
        </w:rPr>
        <w:t>)</w:t>
      </w:r>
      <w:r>
        <w:rPr>
          <w:lang w:val="en-GB"/>
        </w:rPr>
        <w:t xml:space="preserve"> </w:t>
      </w:r>
      <w:r w:rsidR="003A6EA7">
        <w:rPr>
          <w:lang w:val="en-GB"/>
        </w:rPr>
        <w:t>there has been controversy in interpreting the potential benefits of this therapy against the risks related to the ketogenic potential of this combination. Indeed some experts feel that t</w:t>
      </w:r>
      <w:r w:rsidR="003A6EA7" w:rsidRPr="00BD536F">
        <w:rPr>
          <w:lang w:val="en-GB"/>
        </w:rPr>
        <w:t>he further development of automated insulin</w:t>
      </w:r>
      <w:r w:rsidR="003A6EA7">
        <w:rPr>
          <w:lang w:val="en-GB"/>
        </w:rPr>
        <w:t xml:space="preserve"> </w:t>
      </w:r>
      <w:r w:rsidR="003A6EA7" w:rsidRPr="00BD536F">
        <w:rPr>
          <w:lang w:val="en-GB"/>
        </w:rPr>
        <w:t>delivery systems</w:t>
      </w:r>
      <w:r w:rsidR="003A6EA7">
        <w:rPr>
          <w:lang w:val="en-GB"/>
        </w:rPr>
        <w:t>would be</w:t>
      </w:r>
      <w:r w:rsidR="003A6EA7" w:rsidRPr="00BD536F">
        <w:rPr>
          <w:lang w:val="en-GB"/>
        </w:rPr>
        <w:t xml:space="preserve"> likely to make adjunctive drug</w:t>
      </w:r>
      <w:r w:rsidR="003A6EA7">
        <w:rPr>
          <w:lang w:val="en-GB"/>
        </w:rPr>
        <w:t xml:space="preserve"> </w:t>
      </w:r>
      <w:r w:rsidR="003A6EA7" w:rsidRPr="00BD536F">
        <w:rPr>
          <w:lang w:val="en-GB"/>
        </w:rPr>
        <w:t>therapies for type 1 diabetes unne</w:t>
      </w:r>
      <w:r w:rsidR="003A6EA7">
        <w:rPr>
          <w:lang w:val="en-GB"/>
        </w:rPr>
        <w:t xml:space="preserve">cessary. They postulate </w:t>
      </w:r>
      <w:r w:rsidR="003A6EA7" w:rsidRPr="00BD536F">
        <w:rPr>
          <w:lang w:val="en-GB"/>
        </w:rPr>
        <w:t>mproved</w:t>
      </w:r>
      <w:r w:rsidR="003A6EA7">
        <w:rPr>
          <w:lang w:val="en-GB"/>
        </w:rPr>
        <w:t xml:space="preserve"> </w:t>
      </w:r>
      <w:r w:rsidR="003A6EA7" w:rsidRPr="00BD536F">
        <w:rPr>
          <w:lang w:val="en-GB"/>
        </w:rPr>
        <w:t>automated delivery systems should be able</w:t>
      </w:r>
      <w:r w:rsidR="003A6EA7">
        <w:rPr>
          <w:lang w:val="en-GB"/>
        </w:rPr>
        <w:t xml:space="preserve"> </w:t>
      </w:r>
      <w:r w:rsidR="003A6EA7" w:rsidRPr="00BD536F">
        <w:rPr>
          <w:lang w:val="en-GB"/>
        </w:rPr>
        <w:t>to lower the glycated hemoglobin level while resulting</w:t>
      </w:r>
      <w:r w:rsidR="003A6EA7">
        <w:rPr>
          <w:lang w:val="en-GB"/>
        </w:rPr>
        <w:t xml:space="preserve"> </w:t>
      </w:r>
      <w:r w:rsidR="003A6EA7" w:rsidRPr="00BD536F">
        <w:rPr>
          <w:lang w:val="en-GB"/>
        </w:rPr>
        <w:t>in fewer episodes of hypoglycemia than</w:t>
      </w:r>
      <w:r w:rsidR="003A6EA7">
        <w:rPr>
          <w:lang w:val="en-GB"/>
        </w:rPr>
        <w:t xml:space="preserve">  </w:t>
      </w:r>
      <w:r w:rsidR="003A6EA7" w:rsidRPr="00BD536F">
        <w:rPr>
          <w:lang w:val="en-GB"/>
        </w:rPr>
        <w:t>those seen with adjunctive therapies and requiring</w:t>
      </w:r>
      <w:r w:rsidR="003A6EA7">
        <w:rPr>
          <w:lang w:val="en-GB"/>
        </w:rPr>
        <w:t xml:space="preserve"> </w:t>
      </w:r>
      <w:r w:rsidR="003A6EA7" w:rsidRPr="00BD536F">
        <w:rPr>
          <w:lang w:val="en-GB"/>
        </w:rPr>
        <w:t xml:space="preserve">less effort from the patient. </w:t>
      </w:r>
      <w:r w:rsidR="003A6EA7">
        <w:rPr>
          <w:lang w:val="en-GB"/>
        </w:rPr>
        <w:t>One influential diabetologist closed his commentary by recommending that in light of automated insulin delivery p</w:t>
      </w:r>
      <w:r w:rsidR="003A6EA7" w:rsidRPr="00BD536F">
        <w:rPr>
          <w:lang w:val="en-GB"/>
        </w:rPr>
        <w:t xml:space="preserve">hysicians and patients should </w:t>
      </w:r>
      <w:r w:rsidR="003A6EA7">
        <w:rPr>
          <w:lang w:val="en-GB"/>
        </w:rPr>
        <w:t>“</w:t>
      </w:r>
      <w:r w:rsidR="003A6EA7" w:rsidRPr="00BD536F">
        <w:rPr>
          <w:lang w:val="en-GB"/>
        </w:rPr>
        <w:t>beware</w:t>
      </w:r>
      <w:r w:rsidR="003A6EA7">
        <w:rPr>
          <w:lang w:val="en-GB"/>
        </w:rPr>
        <w:t>” as a</w:t>
      </w:r>
      <w:r w:rsidR="003A6EA7" w:rsidRPr="00BD536F">
        <w:rPr>
          <w:lang w:val="en-GB"/>
        </w:rPr>
        <w:t>ny added benefits of</w:t>
      </w:r>
      <w:r w:rsidR="003A6EA7">
        <w:rPr>
          <w:lang w:val="en-GB"/>
        </w:rPr>
        <w:t xml:space="preserve"> </w:t>
      </w:r>
      <w:r w:rsidR="003A6EA7" w:rsidRPr="00BD536F">
        <w:rPr>
          <w:lang w:val="en-GB"/>
        </w:rPr>
        <w:t>adjunctive therapies for type 1 diabetes must be</w:t>
      </w:r>
      <w:r w:rsidR="003A6EA7">
        <w:rPr>
          <w:lang w:val="en-GB"/>
        </w:rPr>
        <w:t xml:space="preserve"> </w:t>
      </w:r>
      <w:r w:rsidR="003A6EA7" w:rsidRPr="00BD536F">
        <w:rPr>
          <w:lang w:val="en-GB"/>
        </w:rPr>
        <w:t>carefully balanced against their added risks and</w:t>
      </w:r>
      <w:r w:rsidR="003A6EA7">
        <w:rPr>
          <w:lang w:val="en-GB"/>
        </w:rPr>
        <w:t xml:space="preserve"> </w:t>
      </w:r>
      <w:r w:rsidR="003A6EA7" w:rsidRPr="00BD536F">
        <w:rPr>
          <w:lang w:val="en-GB"/>
        </w:rPr>
        <w:t>costs</w:t>
      </w:r>
      <w:r w:rsidR="003A6EA7">
        <w:rPr>
          <w:lang w:val="en-GB"/>
        </w:rPr>
        <w:t xml:space="preserve"> (</w:t>
      </w:r>
      <w:r w:rsidRPr="007A2DC8">
        <w:rPr>
          <w:rStyle w:val="Endnotenzeichen"/>
          <w:vertAlign w:val="baseline"/>
          <w:lang w:val="en-GB"/>
        </w:rPr>
        <w:endnoteReference w:id="42"/>
      </w:r>
      <w:r w:rsidR="003A6EA7">
        <w:rPr>
          <w:lang w:val="en-GB"/>
        </w:rPr>
        <w:t>)</w:t>
      </w:r>
      <w:r w:rsidR="003A6EA7" w:rsidRPr="00BD536F">
        <w:rPr>
          <w:lang w:val="en-GB"/>
        </w:rPr>
        <w:t xml:space="preserve">. </w:t>
      </w:r>
      <w:r w:rsidR="003A6EA7">
        <w:rPr>
          <w:lang w:val="en-GB"/>
        </w:rPr>
        <w:t>While we agree that proper risk mitigation needs to be in place if SGLTinhibitors are used in T1D (</w:t>
      </w:r>
      <w:r w:rsidR="00A338D8">
        <w:rPr>
          <w:lang w:val="en-GB"/>
        </w:rPr>
        <w:fldChar w:fldCharType="begin"/>
      </w:r>
      <w:r w:rsidR="00A338D8">
        <w:rPr>
          <w:lang w:val="en-GB"/>
        </w:rPr>
        <w:instrText xml:space="preserve"> NOTEREF _Ref27475484 \h </w:instrText>
      </w:r>
      <w:r w:rsidR="00A338D8">
        <w:rPr>
          <w:lang w:val="en-GB"/>
        </w:rPr>
      </w:r>
      <w:r w:rsidR="00A338D8">
        <w:rPr>
          <w:lang w:val="en-GB"/>
        </w:rPr>
        <w:fldChar w:fldCharType="separate"/>
      </w:r>
      <w:r w:rsidR="00A338D8">
        <w:rPr>
          <w:lang w:val="en-GB"/>
        </w:rPr>
        <w:t>46</w:t>
      </w:r>
      <w:r w:rsidR="00A338D8">
        <w:rPr>
          <w:lang w:val="en-GB"/>
        </w:rPr>
        <w:fldChar w:fldCharType="end"/>
      </w:r>
      <w:r w:rsidR="003A6EA7">
        <w:rPr>
          <w:lang w:val="en-GB"/>
        </w:rPr>
        <w:t>) the present data show that there is a significant added benefit to be expected even when automated insulin delivery is used.</w:t>
      </w:r>
    </w:p>
    <w:p w:rsidR="00F41BB2" w:rsidRPr="00F41BB2" w:rsidRDefault="00166EF2" w:rsidP="00F41BB2">
      <w:pPr>
        <w:rPr>
          <w:rFonts w:cstheme="minorHAnsi"/>
          <w:lang w:val="en-US"/>
        </w:rPr>
      </w:pPr>
      <w:r w:rsidRPr="00166EF2">
        <w:rPr>
          <w:lang w:val="en-GB"/>
        </w:rPr>
        <w:lastRenderedPageBreak/>
        <w:t>In this trial, no clinical significant evaluated levels of ketone bodies (BHB in serum) were observed.</w:t>
      </w:r>
      <w:r w:rsidR="003A6EA7">
        <w:rPr>
          <w:lang w:val="en-GB"/>
        </w:rPr>
        <w:t xml:space="preserve"> </w:t>
      </w:r>
      <w:r w:rsidRPr="00166EF2">
        <w:rPr>
          <w:lang w:val="en-GB"/>
        </w:rPr>
        <w:t>This is an important fact, as the fear of so called euDKA is always present when considering treatm</w:t>
      </w:r>
      <w:r w:rsidR="00F41BB2">
        <w:rPr>
          <w:lang w:val="en-GB"/>
        </w:rPr>
        <w:t>ent of T1D patients with SGLTi.</w:t>
      </w:r>
      <w:r w:rsidR="003A6EA7">
        <w:rPr>
          <w:lang w:val="en-GB"/>
        </w:rPr>
        <w:t xml:space="preserve"> </w:t>
      </w:r>
      <w:r w:rsidR="00F41BB2" w:rsidRPr="00F41BB2">
        <w:rPr>
          <w:rFonts w:cstheme="minorHAnsi"/>
          <w:lang w:val="en-US"/>
        </w:rPr>
        <w:t>“Classic” DKA shows presence of ketone bodies, lowering of serum pH &lt;7.3, bicarbonate levels &lt;18 mmol/L and hyperglycemia [</w:t>
      </w:r>
      <w:r w:rsidR="00F41BB2" w:rsidRPr="003F1B10">
        <w:rPr>
          <w:rStyle w:val="Endnotenzeichen"/>
          <w:rFonts w:cstheme="minorHAnsi"/>
          <w:vertAlign w:val="baseline"/>
          <w:lang w:val="en-US"/>
        </w:rPr>
        <w:endnoteReference w:id="43"/>
      </w:r>
      <w:r w:rsidR="00F41BB2" w:rsidRPr="00F41BB2">
        <w:rPr>
          <w:rFonts w:cstheme="minorHAnsi"/>
          <w:lang w:val="en-US"/>
        </w:rPr>
        <w:t>]. In SGLT-use, this situation may be masked by a normal or slightly elevated glucose value despite ketoacidosis. As an elevated glucose is currently the recognized alert sign for most patients to check their metabolic status, the lack of knowledge of pathogenesis of DKA among patients and health care professionals alike may have contributed to under-reported increased in DKA  cases [</w:t>
      </w:r>
      <w:r w:rsidR="00F41BB2" w:rsidRPr="003F1B10">
        <w:rPr>
          <w:rStyle w:val="Endnotenzeichen"/>
          <w:rFonts w:cstheme="minorHAnsi"/>
          <w:vertAlign w:val="baseline"/>
          <w:lang w:val="en-US"/>
        </w:rPr>
        <w:endnoteReference w:id="44"/>
      </w:r>
      <w:r w:rsidR="00F41BB2" w:rsidRPr="00F41BB2">
        <w:rPr>
          <w:rFonts w:cstheme="minorHAnsi"/>
          <w:lang w:val="en-US"/>
        </w:rPr>
        <w:t>]. In 2015, the FDA announced a warning about euglycemic diabetic ketoacidosis (DKA) during use of SGLT-inhibitors [</w:t>
      </w:r>
      <w:r w:rsidR="00F41BB2" w:rsidRPr="003F1B10">
        <w:rPr>
          <w:rStyle w:val="Endnotenzeichen"/>
          <w:rFonts w:cstheme="minorHAnsi"/>
          <w:vertAlign w:val="baseline"/>
          <w:lang w:val="en-US"/>
        </w:rPr>
        <w:endnoteReference w:id="45"/>
      </w:r>
      <w:r w:rsidR="00F41BB2">
        <w:rPr>
          <w:rFonts w:cstheme="minorHAnsi"/>
          <w:lang w:val="en-US"/>
        </w:rPr>
        <w:t>].</w:t>
      </w:r>
    </w:p>
    <w:p w:rsidR="00F41BB2" w:rsidRPr="00F41BB2" w:rsidRDefault="00F41BB2" w:rsidP="00F41BB2">
      <w:pPr>
        <w:rPr>
          <w:rFonts w:cstheme="minorHAnsi"/>
          <w:lang w:val="en-US"/>
        </w:rPr>
      </w:pPr>
      <w:r w:rsidRPr="00F41BB2">
        <w:rPr>
          <w:rFonts w:cstheme="minorHAnsi"/>
          <w:lang w:val="en-US"/>
        </w:rPr>
        <w:t>Although a patient may present with clinical symptoms of DKA, such as nausea, vomiting, thirst, fatigue, and, in cases of severe acidosis, rapid breathing (Kussmaul-breath), an acute acidosis may not be considered when normal or only slightly elevated plasma glucose are measured. Again, the mechanism of euglycemic DKA is presently not yet completely understood [</w:t>
      </w:r>
      <w:r w:rsidRPr="003A6EA7">
        <w:rPr>
          <w:rStyle w:val="Endnotenzeichen"/>
          <w:rFonts w:cstheme="minorHAnsi"/>
          <w:vertAlign w:val="baseline"/>
          <w:lang w:val="en-US"/>
        </w:rPr>
        <w:endnoteReference w:id="46"/>
      </w:r>
      <w:r>
        <w:rPr>
          <w:rFonts w:cstheme="minorHAnsi"/>
          <w:lang w:val="en-US"/>
        </w:rPr>
        <w:t>].</w:t>
      </w:r>
    </w:p>
    <w:p w:rsidR="00F41BB2" w:rsidRDefault="00F41BB2" w:rsidP="00F41BB2">
      <w:pPr>
        <w:rPr>
          <w:rFonts w:cstheme="minorHAnsi"/>
          <w:lang w:val="en-US"/>
        </w:rPr>
      </w:pPr>
      <w:r w:rsidRPr="00F41BB2">
        <w:rPr>
          <w:rFonts w:cstheme="minorHAnsi"/>
          <w:lang w:val="en-US"/>
        </w:rPr>
        <w:t>In former therapy guidelines, patients were advised to check ketone in urine to evaluate their catabolic status. Today, point-of-care blood ß-hydroxybutyrate meters are available, which provide a precise real-time quantitative method of assessing blood ß-hydroxybutyrate instead of a qualitative assessment of a color change with urine sticks. As such, blood ketone measurement is now often recommended for use by T1D patients [</w:t>
      </w:r>
      <w:r w:rsidRPr="00A338D8">
        <w:rPr>
          <w:rStyle w:val="Endnotenzeichen"/>
          <w:rFonts w:cstheme="minorHAnsi"/>
          <w:vertAlign w:val="baseline"/>
          <w:lang w:val="en-US"/>
        </w:rPr>
        <w:endnoteReference w:id="47"/>
      </w:r>
      <w:r w:rsidRPr="00A338D8">
        <w:rPr>
          <w:rFonts w:cstheme="minorHAnsi"/>
          <w:lang w:val="en-US"/>
        </w:rPr>
        <w:t>]</w:t>
      </w:r>
      <w:r w:rsidRPr="00F41BB2">
        <w:rPr>
          <w:rFonts w:cstheme="minorHAnsi"/>
          <w:lang w:val="en-US"/>
        </w:rPr>
        <w:t>. For example, the currently popular continuous subcutaneous measurement device “Freestyle Libre” can be used as an intermittent scanning CGM system, SMBG meter as well as a blood ß-hydroxybutyrate meter [</w:t>
      </w:r>
      <w:r w:rsidRPr="007A2DC8">
        <w:rPr>
          <w:rStyle w:val="Endnotenzeichen"/>
          <w:rFonts w:cstheme="minorHAnsi"/>
          <w:vertAlign w:val="baseline"/>
          <w:lang w:val="en-US"/>
        </w:rPr>
        <w:endnoteReference w:id="48"/>
      </w:r>
      <w:r>
        <w:rPr>
          <w:rFonts w:cstheme="minorHAnsi"/>
          <w:lang w:val="en-US"/>
        </w:rPr>
        <w:t>].</w:t>
      </w:r>
      <w:r w:rsidR="003A6EA7">
        <w:rPr>
          <w:rFonts w:cstheme="minorHAnsi"/>
          <w:lang w:val="en-US"/>
        </w:rPr>
        <w:t xml:space="preserve"> </w:t>
      </w:r>
      <w:r w:rsidRPr="00F41BB2">
        <w:rPr>
          <w:rFonts w:cstheme="minorHAnsi"/>
          <w:lang w:val="en-US"/>
        </w:rPr>
        <w:t>A practical approach to avoid and self-treat incipient euglycemic DKA during SGLT use was described by Garg et al and provided an example of a hand out of a “how to do” card for patients using SGLT-inhibitors to ensure timely emergency treatment in case of rising ketones [</w:t>
      </w:r>
      <w:r w:rsidRPr="003F1B10">
        <w:rPr>
          <w:rStyle w:val="Endnotenzeichen"/>
          <w:rFonts w:cstheme="minorHAnsi"/>
          <w:vertAlign w:val="baseline"/>
          <w:lang w:val="en-US"/>
        </w:rPr>
        <w:endnoteReference w:id="49"/>
      </w:r>
      <w:r w:rsidRPr="00F41BB2">
        <w:rPr>
          <w:rFonts w:cstheme="minorHAnsi"/>
          <w:lang w:val="en-US"/>
        </w:rPr>
        <w:t>]. In these simple,  four-step-instructions, the causal treatment is described: 1) patients should discontinue the SGLT-inhibitor until DKA is fully resolved and the cause(s) identified; 2) patients should administer an insulin bolus, preferably via syringe or pen in order to exclude potential infusion set failure or insulin pump defect; 3) patients should ingest 30 g of carbohydrates should be ingested (“ketones burn in the fire of carbs”) to avoid a subsequent hypoglycemia after insulin injection and to provide a substrate for metabolism; and 4) patients should consume approximately one liter of water within 30 minutes. to clear ketone bodies via renal excretion. These easy to perform measures can be lifesaving in situations of DKA or near-DKA. Importantly, blood ß-hydroxybutyrate should be checked and re-checked every 1-3 hours until ketone levels are normalized [</w:t>
      </w:r>
      <w:bookmarkStart w:id="552" w:name="_Ref27475484"/>
      <w:r w:rsidRPr="003F1B10">
        <w:rPr>
          <w:rStyle w:val="Endnotenzeichen"/>
          <w:rFonts w:cstheme="minorHAnsi"/>
          <w:vertAlign w:val="baseline"/>
          <w:lang w:val="en-US"/>
        </w:rPr>
        <w:endnoteReference w:id="50"/>
      </w:r>
      <w:bookmarkEnd w:id="552"/>
      <w:r w:rsidRPr="00F41BB2">
        <w:rPr>
          <w:rFonts w:cstheme="minorHAnsi"/>
          <w:lang w:val="en-US"/>
        </w:rPr>
        <w:t xml:space="preserve">]; the trend of blood ketones provides the best assessment for the course of treatment. In case of symptoms, patients should always refer to the STICH algorithm and </w:t>
      </w:r>
      <w:r w:rsidRPr="00F41BB2">
        <w:rPr>
          <w:rFonts w:cstheme="minorHAnsi"/>
          <w:lang w:val="en-US"/>
        </w:rPr>
        <w:lastRenderedPageBreak/>
        <w:t>treat as described. Nevertheless, because there is currently no validated risk mitigation scheme, the effectiveness of the proposed measures will have to be tested through real-world experience after the eventual regulatory approval.</w:t>
      </w:r>
    </w:p>
    <w:p w:rsidR="00F41BB2" w:rsidRPr="00F41BB2" w:rsidRDefault="00F41BB2" w:rsidP="00F41BB2">
      <w:pPr>
        <w:pStyle w:val="berschrift1"/>
        <w:numPr>
          <w:ilvl w:val="0"/>
          <w:numId w:val="1"/>
        </w:numPr>
        <w:rPr>
          <w:lang w:val="en-GB"/>
        </w:rPr>
      </w:pPr>
      <w:bookmarkStart w:id="553" w:name="_Toc27488031"/>
      <w:r w:rsidRPr="00F41BB2">
        <w:rPr>
          <w:lang w:val="en-GB"/>
        </w:rPr>
        <w:t>Conclusion</w:t>
      </w:r>
      <w:bookmarkEnd w:id="553"/>
    </w:p>
    <w:p w:rsidR="00F41BB2" w:rsidRDefault="00F41BB2" w:rsidP="003F1B10">
      <w:pPr>
        <w:rPr>
          <w:lang w:val="en-GB"/>
        </w:rPr>
      </w:pPr>
      <w:r w:rsidRPr="00F41BB2">
        <w:rPr>
          <w:rFonts w:cstheme="minorHAnsi"/>
          <w:lang w:val="en-US"/>
        </w:rPr>
        <w:t>Insulin pump therapy reduces the risk of DKA and hypoglycemia, at least in pediatric populations [</w:t>
      </w:r>
      <w:r w:rsidRPr="003F1B10">
        <w:rPr>
          <w:rStyle w:val="Endnotenzeichen"/>
          <w:rFonts w:cstheme="minorHAnsi"/>
          <w:vertAlign w:val="baseline"/>
          <w:lang w:val="en-US"/>
        </w:rPr>
        <w:endnoteReference w:id="51"/>
      </w:r>
      <w:r>
        <w:rPr>
          <w:rFonts w:cstheme="minorHAnsi"/>
          <w:lang w:val="en-US"/>
        </w:rPr>
        <w:t>].</w:t>
      </w:r>
      <w:r w:rsidRPr="00F41BB2">
        <w:rPr>
          <w:rFonts w:cstheme="minorHAnsi"/>
          <w:lang w:val="en-US"/>
        </w:rPr>
        <w:t xml:space="preserve"> As closed-loop approaches are currently a very promising approach to optimize insulin therapy and several different systems provide safe and effective insulin administration [</w:t>
      </w:r>
      <w:r w:rsidRPr="003F1B10">
        <w:rPr>
          <w:rStyle w:val="Endnotenzeichen"/>
          <w:rFonts w:cstheme="minorHAnsi"/>
          <w:vertAlign w:val="baseline"/>
          <w:lang w:val="en-US"/>
        </w:rPr>
        <w:endnoteReference w:id="52"/>
      </w:r>
      <w:r w:rsidRPr="003F1B10">
        <w:rPr>
          <w:rFonts w:cstheme="minorHAnsi"/>
          <w:lang w:val="en-US"/>
        </w:rPr>
        <w:t>,</w:t>
      </w:r>
      <w:r w:rsidRPr="003F1B10">
        <w:rPr>
          <w:rStyle w:val="Endnotenzeichen"/>
          <w:rFonts w:cstheme="minorHAnsi"/>
          <w:vertAlign w:val="baseline"/>
          <w:lang w:val="en-US"/>
        </w:rPr>
        <w:endnoteReference w:id="53"/>
      </w:r>
      <w:r w:rsidRPr="00F41BB2">
        <w:rPr>
          <w:rFonts w:cstheme="minorHAnsi"/>
          <w:lang w:val="en-US"/>
        </w:rPr>
        <w:t>], possibly a combination of closed-loop insulin administration with adjunct SGLT-inhibitor therapy</w:t>
      </w:r>
      <w:r>
        <w:rPr>
          <w:rFonts w:cstheme="minorHAnsi"/>
          <w:lang w:val="en-US"/>
        </w:rPr>
        <w:t>, as shown in this trial</w:t>
      </w:r>
      <w:r w:rsidRPr="00F41BB2">
        <w:rPr>
          <w:rFonts w:cstheme="minorHAnsi"/>
          <w:lang w:val="en-US"/>
        </w:rPr>
        <w:t xml:space="preserve"> may constitute a novel approach to maximize TIR during insulin therapy. Regardless of insulin delivery method (injection or infusion), with proper DKA risk mitigation, such intensive insulin management with adjunctive SGLT therapy holds great potential in helping patients achieve meaningful clinical benefits HbA1c reductions. </w:t>
      </w:r>
      <w:r w:rsidR="003F1B10" w:rsidRPr="001E0743">
        <w:rPr>
          <w:lang w:val="en-GB"/>
        </w:rPr>
        <w:t xml:space="preserve">As a diabetes community we need work together to ensure that life changing closed loop systems can be safely made available to those who wish to use them whether this </w:t>
      </w:r>
      <w:r w:rsidR="003F1B10">
        <w:rPr>
          <w:lang w:val="en-GB"/>
        </w:rPr>
        <w:t xml:space="preserve">would be with or without adjunctive therapy in order to further optimize glycemic control. </w:t>
      </w: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lang w:val="en-GB"/>
        </w:rPr>
      </w:pPr>
    </w:p>
    <w:p w:rsidR="003B6052" w:rsidRDefault="003B6052" w:rsidP="003F1B10">
      <w:pPr>
        <w:rPr>
          <w:rFonts w:cstheme="minorHAnsi"/>
          <w:lang w:val="en-US"/>
        </w:rPr>
      </w:pPr>
    </w:p>
    <w:p w:rsidR="003B6052" w:rsidRPr="00F41BB2" w:rsidRDefault="003B6052" w:rsidP="003F1B10">
      <w:pPr>
        <w:rPr>
          <w:rFonts w:cstheme="minorHAnsi"/>
          <w:lang w:val="en-US"/>
        </w:rPr>
      </w:pPr>
    </w:p>
    <w:p w:rsidR="000A53D9" w:rsidRDefault="000A53D9" w:rsidP="00E33B88">
      <w:pPr>
        <w:pStyle w:val="berschrift1"/>
        <w:numPr>
          <w:ilvl w:val="0"/>
          <w:numId w:val="1"/>
        </w:numPr>
        <w:spacing w:before="100" w:after="100"/>
        <w:rPr>
          <w:lang w:val="en-GB"/>
        </w:rPr>
        <w:sectPr w:rsidR="000A53D9" w:rsidSect="003B6052">
          <w:endnotePr>
            <w:numFmt w:val="decimal"/>
          </w:endnotePr>
          <w:pgSz w:w="11905" w:h="16837" w:code="9"/>
          <w:pgMar w:top="1418" w:right="1418" w:bottom="1134" w:left="1418" w:header="709" w:footer="709" w:gutter="0"/>
          <w:cols w:space="708"/>
          <w:docGrid w:linePitch="360"/>
        </w:sectPr>
      </w:pPr>
      <w:bookmarkStart w:id="554" w:name="_Ref532801825"/>
    </w:p>
    <w:p w:rsidR="00E33B88" w:rsidRPr="000A53D9" w:rsidRDefault="00E33B88" w:rsidP="00E33B88">
      <w:pPr>
        <w:pStyle w:val="berschrift1"/>
        <w:numPr>
          <w:ilvl w:val="0"/>
          <w:numId w:val="1"/>
        </w:numPr>
        <w:spacing w:before="100" w:after="100"/>
        <w:rPr>
          <w:color w:val="FFFFFF" w:themeColor="background1"/>
          <w:lang w:val="en-GB"/>
        </w:rPr>
      </w:pPr>
      <w:bookmarkStart w:id="555" w:name="_Toc27488032"/>
      <w:r w:rsidRPr="000A53D9">
        <w:rPr>
          <w:color w:val="FFFFFF" w:themeColor="background1"/>
          <w:lang w:val="en-GB"/>
        </w:rPr>
        <w:lastRenderedPageBreak/>
        <w:t>Literature</w:t>
      </w:r>
      <w:bookmarkEnd w:id="555"/>
    </w:p>
    <w:p w:rsidR="00E33B88" w:rsidRDefault="00E33B88" w:rsidP="003B6052">
      <w:pPr>
        <w:adjustRightInd w:val="0"/>
        <w:rPr>
          <w:rFonts w:cs="Arial"/>
          <w:b/>
          <w:bCs/>
          <w:color w:val="000000"/>
          <w:lang w:val="en-GB"/>
        </w:rPr>
      </w:pPr>
    </w:p>
    <w:p w:rsidR="00E33B88" w:rsidRDefault="00E33B88" w:rsidP="003B6052">
      <w:pPr>
        <w:adjustRightInd w:val="0"/>
        <w:rPr>
          <w:rFonts w:cs="Arial"/>
          <w:b/>
          <w:bCs/>
          <w:color w:val="000000"/>
          <w:lang w:val="en-GB"/>
        </w:rPr>
        <w:sectPr w:rsidR="00E33B88" w:rsidSect="000A53D9">
          <w:endnotePr>
            <w:numFmt w:val="decimal"/>
          </w:endnotePr>
          <w:pgSz w:w="11905" w:h="16837" w:code="9"/>
          <w:pgMar w:top="1418" w:right="1418" w:bottom="1134" w:left="1418" w:header="709" w:footer="709" w:gutter="0"/>
          <w:cols w:space="708"/>
          <w:docGrid w:linePitch="360"/>
        </w:sectPr>
      </w:pPr>
    </w:p>
    <w:p w:rsidR="00EF6329" w:rsidRPr="00E07BE7" w:rsidRDefault="00EF6329" w:rsidP="0005162C">
      <w:pPr>
        <w:pStyle w:val="berschrift1"/>
        <w:rPr>
          <w:lang w:val="en-US"/>
        </w:rPr>
      </w:pPr>
      <w:bookmarkStart w:id="556" w:name="_Toc533149763"/>
      <w:bookmarkStart w:id="557" w:name="_Toc7688655"/>
      <w:bookmarkStart w:id="558" w:name="_Toc27488033"/>
      <w:r w:rsidRPr="00E07BE7">
        <w:rPr>
          <w:lang w:val="en-US"/>
        </w:rPr>
        <w:lastRenderedPageBreak/>
        <w:t>Listing</w:t>
      </w:r>
      <w:r w:rsidR="00E07BE7">
        <w:rPr>
          <w:lang w:val="en-US"/>
        </w:rPr>
        <w:t>s</w:t>
      </w:r>
      <w:bookmarkEnd w:id="556"/>
      <w:bookmarkEnd w:id="557"/>
      <w:bookmarkEnd w:id="558"/>
    </w:p>
    <w:p w:rsidR="000A4F6C" w:rsidRPr="003076F3" w:rsidRDefault="000A4F6C" w:rsidP="007127C4">
      <w:pPr>
        <w:pStyle w:val="Beschriftung"/>
        <w:rPr>
          <w:sz w:val="20"/>
          <w:szCs w:val="20"/>
          <w:lang w:val="en-GB"/>
        </w:rPr>
      </w:pPr>
      <w:bookmarkStart w:id="559" w:name="_Ref532895097"/>
      <w:bookmarkStart w:id="560" w:name="_Toc7688554"/>
      <w:r w:rsidRPr="003076F3">
        <w:rPr>
          <w:sz w:val="20"/>
          <w:szCs w:val="20"/>
          <w:lang w:val="en-GB"/>
        </w:rPr>
        <w:t xml:space="preserve">Listing </w:t>
      </w:r>
      <w:r w:rsidRPr="003076F3">
        <w:rPr>
          <w:sz w:val="20"/>
          <w:szCs w:val="20"/>
        </w:rPr>
        <w:fldChar w:fldCharType="begin"/>
      </w:r>
      <w:r w:rsidRPr="003076F3">
        <w:rPr>
          <w:sz w:val="20"/>
          <w:szCs w:val="20"/>
          <w:lang w:val="en-GB"/>
        </w:rPr>
        <w:instrText xml:space="preserve"> SEQ Listing \* ARABIC </w:instrText>
      </w:r>
      <w:r w:rsidRPr="003076F3">
        <w:rPr>
          <w:sz w:val="20"/>
          <w:szCs w:val="20"/>
        </w:rPr>
        <w:fldChar w:fldCharType="separate"/>
      </w:r>
      <w:r w:rsidR="00372F5F">
        <w:rPr>
          <w:noProof/>
          <w:sz w:val="20"/>
          <w:szCs w:val="20"/>
          <w:lang w:val="en-GB"/>
        </w:rPr>
        <w:t>1</w:t>
      </w:r>
      <w:r w:rsidRPr="003076F3">
        <w:rPr>
          <w:sz w:val="20"/>
          <w:szCs w:val="20"/>
        </w:rPr>
        <w:fldChar w:fldCharType="end"/>
      </w:r>
      <w:bookmarkEnd w:id="554"/>
      <w:bookmarkEnd w:id="559"/>
      <w:r w:rsidRPr="003076F3">
        <w:rPr>
          <w:sz w:val="20"/>
          <w:szCs w:val="20"/>
          <w:lang w:val="en-GB"/>
        </w:rPr>
        <w:t>: Reason for termination and major protocol violations</w:t>
      </w:r>
      <w:bookmarkEnd w:id="560"/>
    </w:p>
    <w:tbl>
      <w:tblPr>
        <w:tblW w:w="0" w:type="auto"/>
        <w:tblInd w:w="67" w:type="dxa"/>
        <w:tblLayout w:type="fixed"/>
        <w:tblCellMar>
          <w:left w:w="0" w:type="dxa"/>
          <w:right w:w="0" w:type="dxa"/>
        </w:tblCellMar>
        <w:tblLook w:val="0000" w:firstRow="0" w:lastRow="0" w:firstColumn="0" w:lastColumn="0" w:noHBand="0" w:noVBand="0"/>
      </w:tblPr>
      <w:tblGrid>
        <w:gridCol w:w="768"/>
        <w:gridCol w:w="1162"/>
        <w:gridCol w:w="1738"/>
        <w:gridCol w:w="1162"/>
        <w:gridCol w:w="1162"/>
        <w:gridCol w:w="778"/>
        <w:gridCol w:w="1162"/>
        <w:gridCol w:w="5535"/>
      </w:tblGrid>
      <w:tr w:rsidR="000A4F6C" w:rsidTr="00E07BE7">
        <w:trPr>
          <w:cantSplit/>
          <w:tblHeader/>
        </w:trPr>
        <w:tc>
          <w:tcPr>
            <w:tcW w:w="76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bookmarkStart w:id="561" w:name="IDX117"/>
            <w:bookmarkEnd w:id="561"/>
            <w:r>
              <w:rPr>
                <w:rFonts w:cs="Arial"/>
                <w:i/>
                <w:iCs/>
                <w:color w:val="000000"/>
                <w:sz w:val="19"/>
                <w:szCs w:val="19"/>
              </w:rPr>
              <w:t>Patient no.</w:t>
            </w:r>
          </w:p>
        </w:tc>
        <w:tc>
          <w:tcPr>
            <w:tcW w:w="116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Random. no.</w:t>
            </w:r>
          </w:p>
        </w:tc>
        <w:tc>
          <w:tcPr>
            <w:tcW w:w="173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w:t>
            </w:r>
          </w:p>
        </w:tc>
        <w:tc>
          <w:tcPr>
            <w:tcW w:w="116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Baseline A1c</w:t>
            </w:r>
          </w:p>
        </w:tc>
        <w:tc>
          <w:tcPr>
            <w:tcW w:w="116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Major protocol violation</w:t>
            </w:r>
          </w:p>
        </w:tc>
        <w:tc>
          <w:tcPr>
            <w:tcW w:w="77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Which violation</w:t>
            </w:r>
          </w:p>
        </w:tc>
        <w:tc>
          <w:tcPr>
            <w:tcW w:w="116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Discontinued from study</w:t>
            </w:r>
          </w:p>
        </w:tc>
        <w:tc>
          <w:tcPr>
            <w:tcW w:w="5535"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Reason for termination</w:t>
            </w:r>
          </w:p>
        </w:tc>
      </w:tr>
      <w:tr w:rsidR="000A4F6C" w:rsidTr="00E07BE7">
        <w:trPr>
          <w:cantSplit/>
        </w:trPr>
        <w:tc>
          <w:tcPr>
            <w:tcW w:w="76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17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Yes</w:t>
            </w:r>
          </w:p>
        </w:tc>
        <w:tc>
          <w:tcPr>
            <w:tcW w:w="77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IC 5</w:t>
            </w: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Yes</w:t>
            </w:r>
          </w:p>
        </w:tc>
        <w:tc>
          <w:tcPr>
            <w:tcW w:w="553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IC 5</w:t>
            </w:r>
          </w:p>
        </w:tc>
      </w:tr>
      <w:tr w:rsidR="000A4F6C" w:rsidTr="00E07BE7">
        <w:trPr>
          <w:cantSplit/>
        </w:trPr>
        <w:tc>
          <w:tcPr>
            <w:tcW w:w="76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w:t>
            </w: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17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6.40</w:t>
            </w: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Yes</w:t>
            </w:r>
          </w:p>
        </w:tc>
        <w:tc>
          <w:tcPr>
            <w:tcW w:w="77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IC 7</w:t>
            </w: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Yes</w:t>
            </w:r>
          </w:p>
        </w:tc>
        <w:tc>
          <w:tcPr>
            <w:tcW w:w="553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IC 7</w:t>
            </w:r>
          </w:p>
        </w:tc>
      </w:tr>
      <w:tr w:rsidR="000A4F6C" w:rsidTr="00E07BE7">
        <w:trPr>
          <w:cantSplit/>
        </w:trPr>
        <w:tc>
          <w:tcPr>
            <w:tcW w:w="76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173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8.17</w:t>
            </w: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Yes</w:t>
            </w:r>
          </w:p>
        </w:tc>
        <w:tc>
          <w:tcPr>
            <w:tcW w:w="77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EC 3</w:t>
            </w: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Yes</w:t>
            </w:r>
          </w:p>
        </w:tc>
        <w:tc>
          <w:tcPr>
            <w:tcW w:w="553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EC 35</w:t>
            </w:r>
          </w:p>
        </w:tc>
      </w:tr>
      <w:tr w:rsidR="000A4F6C" w:rsidRPr="003831AB" w:rsidTr="00E07BE7">
        <w:trPr>
          <w:cantSplit/>
        </w:trPr>
        <w:tc>
          <w:tcPr>
            <w:tcW w:w="76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w:t>
            </w:r>
          </w:p>
        </w:tc>
        <w:tc>
          <w:tcPr>
            <w:tcW w:w="116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116</w:t>
            </w:r>
          </w:p>
        </w:tc>
        <w:tc>
          <w:tcPr>
            <w:tcW w:w="173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116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9.39</w:t>
            </w:r>
          </w:p>
        </w:tc>
        <w:tc>
          <w:tcPr>
            <w:tcW w:w="116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77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p>
        </w:tc>
        <w:tc>
          <w:tcPr>
            <w:tcW w:w="116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Yes</w:t>
            </w:r>
          </w:p>
        </w:tc>
        <w:tc>
          <w:tcPr>
            <w:tcW w:w="5535" w:type="dxa"/>
            <w:tcBorders>
              <w:top w:val="nil"/>
              <w:left w:val="nil"/>
              <w:bottom w:val="single" w:sz="4" w:space="0" w:color="000000"/>
              <w:right w:val="nil"/>
            </w:tcBorders>
            <w:shd w:val="clear" w:color="auto" w:fill="FFFFFF"/>
            <w:tcMar>
              <w:left w:w="67" w:type="dxa"/>
              <w:right w:w="67" w:type="dxa"/>
            </w:tcMar>
          </w:tcPr>
          <w:p w:rsidR="000A4F6C" w:rsidRPr="000A4F6C" w:rsidRDefault="000A4F6C" w:rsidP="00912997">
            <w:pPr>
              <w:adjustRightInd w:val="0"/>
              <w:spacing w:before="67" w:after="67"/>
              <w:rPr>
                <w:rFonts w:cs="Arial"/>
                <w:color w:val="000000"/>
                <w:sz w:val="19"/>
                <w:szCs w:val="19"/>
                <w:lang w:val="en-GB"/>
              </w:rPr>
            </w:pPr>
            <w:r w:rsidRPr="000A4F6C">
              <w:rPr>
                <w:rFonts w:cs="Arial"/>
                <w:color w:val="000000"/>
                <w:sz w:val="19"/>
                <w:szCs w:val="19"/>
                <w:lang w:val="en-GB"/>
              </w:rPr>
              <w:t>Investigator's decision: Violation of time window due to AE</w:t>
            </w:r>
          </w:p>
        </w:tc>
      </w:tr>
    </w:tbl>
    <w:p w:rsidR="000A4F6C" w:rsidRPr="003076F3" w:rsidRDefault="000A4F6C" w:rsidP="007127C4">
      <w:pPr>
        <w:pStyle w:val="Beschriftung"/>
        <w:rPr>
          <w:sz w:val="20"/>
          <w:szCs w:val="20"/>
        </w:rPr>
      </w:pPr>
      <w:bookmarkStart w:id="562" w:name="_Toc7688555"/>
      <w:r w:rsidRPr="003076F3">
        <w:rPr>
          <w:sz w:val="20"/>
          <w:szCs w:val="20"/>
        </w:rPr>
        <w:t xml:space="preserve">Listing </w:t>
      </w:r>
      <w:r w:rsidR="0033332F" w:rsidRPr="003076F3">
        <w:rPr>
          <w:sz w:val="20"/>
          <w:szCs w:val="20"/>
        </w:rPr>
        <w:fldChar w:fldCharType="begin"/>
      </w:r>
      <w:r w:rsidR="0033332F" w:rsidRPr="003076F3">
        <w:rPr>
          <w:sz w:val="20"/>
          <w:szCs w:val="20"/>
        </w:rPr>
        <w:instrText xml:space="preserve"> SEQ Listing \* ARABIC </w:instrText>
      </w:r>
      <w:r w:rsidR="0033332F" w:rsidRPr="003076F3">
        <w:rPr>
          <w:sz w:val="20"/>
          <w:szCs w:val="20"/>
        </w:rPr>
        <w:fldChar w:fldCharType="separate"/>
      </w:r>
      <w:r w:rsidR="00372F5F">
        <w:rPr>
          <w:noProof/>
          <w:sz w:val="20"/>
          <w:szCs w:val="20"/>
        </w:rPr>
        <w:t>2</w:t>
      </w:r>
      <w:r w:rsidR="0033332F" w:rsidRPr="003076F3">
        <w:rPr>
          <w:noProof/>
          <w:sz w:val="20"/>
          <w:szCs w:val="20"/>
        </w:rPr>
        <w:fldChar w:fldCharType="end"/>
      </w:r>
      <w:r w:rsidRPr="003076F3">
        <w:rPr>
          <w:sz w:val="20"/>
          <w:szCs w:val="20"/>
        </w:rPr>
        <w:t>: Adverse events</w:t>
      </w:r>
      <w:bookmarkEnd w:id="562"/>
    </w:p>
    <w:tbl>
      <w:tblPr>
        <w:tblW w:w="15168" w:type="dxa"/>
        <w:tblInd w:w="67" w:type="dxa"/>
        <w:tblLayout w:type="fixed"/>
        <w:tblCellMar>
          <w:left w:w="0" w:type="dxa"/>
          <w:right w:w="0" w:type="dxa"/>
        </w:tblCellMar>
        <w:tblLook w:val="0000" w:firstRow="0" w:lastRow="0" w:firstColumn="0" w:lastColumn="0" w:noHBand="0" w:noVBand="0"/>
      </w:tblPr>
      <w:tblGrid>
        <w:gridCol w:w="726"/>
        <w:gridCol w:w="975"/>
        <w:gridCol w:w="1276"/>
        <w:gridCol w:w="992"/>
        <w:gridCol w:w="2120"/>
        <w:gridCol w:w="1095"/>
        <w:gridCol w:w="1095"/>
        <w:gridCol w:w="1077"/>
        <w:gridCol w:w="709"/>
        <w:gridCol w:w="1860"/>
        <w:gridCol w:w="833"/>
        <w:gridCol w:w="1421"/>
        <w:gridCol w:w="989"/>
      </w:tblGrid>
      <w:tr w:rsidR="000A4F6C" w:rsidTr="00E07BE7">
        <w:trPr>
          <w:cantSplit/>
          <w:tblHeader/>
        </w:trPr>
        <w:tc>
          <w:tcPr>
            <w:tcW w:w="726"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bookmarkStart w:id="563" w:name="IDX118"/>
            <w:bookmarkEnd w:id="563"/>
            <w:r>
              <w:rPr>
                <w:rFonts w:cs="Arial"/>
                <w:i/>
                <w:iCs/>
                <w:color w:val="000000"/>
                <w:sz w:val="19"/>
                <w:szCs w:val="19"/>
              </w:rPr>
              <w:t>Patient no.</w:t>
            </w:r>
          </w:p>
        </w:tc>
        <w:tc>
          <w:tcPr>
            <w:tcW w:w="975"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Random. no.</w:t>
            </w:r>
          </w:p>
        </w:tc>
        <w:tc>
          <w:tcPr>
            <w:tcW w:w="1276"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Sequence</w:t>
            </w:r>
          </w:p>
        </w:tc>
        <w:tc>
          <w:tcPr>
            <w:tcW w:w="99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Baseline A1c</w:t>
            </w:r>
          </w:p>
        </w:tc>
        <w:tc>
          <w:tcPr>
            <w:tcW w:w="212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Event</w:t>
            </w:r>
          </w:p>
        </w:tc>
        <w:tc>
          <w:tcPr>
            <w:tcW w:w="1095"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Start date</w:t>
            </w:r>
          </w:p>
        </w:tc>
        <w:tc>
          <w:tcPr>
            <w:tcW w:w="1095"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r>
              <w:rPr>
                <w:rFonts w:cs="Arial"/>
                <w:i/>
                <w:iCs/>
                <w:color w:val="000000"/>
                <w:sz w:val="19"/>
                <w:szCs w:val="19"/>
              </w:rPr>
              <w:t>End date</w:t>
            </w:r>
          </w:p>
        </w:tc>
        <w:tc>
          <w:tcPr>
            <w:tcW w:w="107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Severity</w:t>
            </w:r>
          </w:p>
        </w:tc>
        <w:tc>
          <w:tcPr>
            <w:tcW w:w="70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MESI</w:t>
            </w:r>
          </w:p>
        </w:tc>
        <w:tc>
          <w:tcPr>
            <w:tcW w:w="186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Outcome</w:t>
            </w:r>
          </w:p>
        </w:tc>
        <w:tc>
          <w:tcPr>
            <w:tcW w:w="833"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Relation</w:t>
            </w:r>
          </w:p>
        </w:tc>
        <w:tc>
          <w:tcPr>
            <w:tcW w:w="1421"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Action taken</w:t>
            </w:r>
          </w:p>
        </w:tc>
        <w:tc>
          <w:tcPr>
            <w:tcW w:w="989"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Serious?</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10.41</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Hyperglycaemia</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27.03.2017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28.03.2017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Moderate</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102</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10.41</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Headache</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11.03.2017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11.03.2017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101</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6.78</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Nasopharyngitis</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13.03.2017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16.03.2017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108</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9.53</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Nasopharyngitis</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18.05.2017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Ongoing</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107</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8.46</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Pain in extremity</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14.05.2017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15.05.2017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113</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8.47</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Thermal burn</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29.06.2017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10.07.2017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117</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6.63</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Nasopharyngitis</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16.09.2017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22.09.2017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116</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9.39</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Gastroenteritis</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10.09.2017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13.09.2017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Moderate</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Possibly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120</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7.32</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Blood bilirubin increased</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03.11.2017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Moderate</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Ongoing</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Possibly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119</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9.89</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Otitis media</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25.09.2017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10.10.2017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Missing</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122</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9.75</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Nasopharyngitis</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11.11.2017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19.11.2017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Moderate</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lastRenderedPageBreak/>
              <w:t>27</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124</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7.67</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Nasopharyngitis</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08.12.2017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21.12.2017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124</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7.67</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Vomiting</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04.12.2017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07.12.2017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124</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7.67</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Headache</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04.12.2017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07.12.2017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124</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7.67</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Gastroenteritis</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04.12.2017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07.12.2017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127</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8.43</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Nasopharyngitis</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25.11.2017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26.11.2017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125</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8.82</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Oropharyngeal pain</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11.11.2017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19.11.2017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97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128</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7.87</w:t>
            </w:r>
          </w:p>
        </w:tc>
        <w:tc>
          <w:tcPr>
            <w:tcW w:w="2120"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Headache</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25.11.2017</w:t>
            </w:r>
          </w:p>
        </w:tc>
        <w:tc>
          <w:tcPr>
            <w:tcW w:w="109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28.11.2017</w:t>
            </w:r>
          </w:p>
        </w:tc>
        <w:tc>
          <w:tcPr>
            <w:tcW w:w="107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Moderate</w:t>
            </w:r>
          </w:p>
        </w:tc>
        <w:tc>
          <w:tcPr>
            <w:tcW w:w="70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r w:rsidR="000A4F6C" w:rsidTr="00E07BE7">
        <w:trPr>
          <w:cantSplit/>
        </w:trPr>
        <w:tc>
          <w:tcPr>
            <w:tcW w:w="72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w:t>
            </w:r>
          </w:p>
        </w:tc>
        <w:tc>
          <w:tcPr>
            <w:tcW w:w="97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129</w:t>
            </w:r>
          </w:p>
        </w:tc>
        <w:tc>
          <w:tcPr>
            <w:tcW w:w="127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9.22</w:t>
            </w:r>
          </w:p>
        </w:tc>
        <w:tc>
          <w:tcPr>
            <w:tcW w:w="2120" w:type="dxa"/>
            <w:tcBorders>
              <w:top w:val="nil"/>
              <w:left w:val="nil"/>
              <w:bottom w:val="single" w:sz="4" w:space="0" w:color="000000"/>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Periodontitis</w:t>
            </w:r>
          </w:p>
        </w:tc>
        <w:tc>
          <w:tcPr>
            <w:tcW w:w="109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05.12.2017</w:t>
            </w:r>
          </w:p>
        </w:tc>
        <w:tc>
          <w:tcPr>
            <w:tcW w:w="109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17.12.2017</w:t>
            </w:r>
          </w:p>
        </w:tc>
        <w:tc>
          <w:tcPr>
            <w:tcW w:w="107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Mild</w:t>
            </w:r>
          </w:p>
        </w:tc>
        <w:tc>
          <w:tcPr>
            <w:tcW w:w="70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c>
          <w:tcPr>
            <w:tcW w:w="186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Recovered/resolved</w:t>
            </w:r>
          </w:p>
        </w:tc>
        <w:tc>
          <w:tcPr>
            <w:tcW w:w="83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Unlikely</w:t>
            </w:r>
          </w:p>
        </w:tc>
        <w:tc>
          <w:tcPr>
            <w:tcW w:w="1421"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Not necessary</w:t>
            </w:r>
          </w:p>
        </w:tc>
        <w:tc>
          <w:tcPr>
            <w:tcW w:w="989"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No</w:t>
            </w:r>
          </w:p>
        </w:tc>
      </w:tr>
    </w:tbl>
    <w:p w:rsidR="000A4F6C" w:rsidRDefault="000A4F6C" w:rsidP="000A4F6C">
      <w:pPr>
        <w:adjustRightInd w:val="0"/>
        <w:rPr>
          <w:rFonts w:cs="Arial"/>
          <w:color w:val="000000"/>
          <w:sz w:val="19"/>
          <w:szCs w:val="19"/>
        </w:rPr>
      </w:pPr>
    </w:p>
    <w:p w:rsidR="00EF6329" w:rsidRDefault="00EF6329">
      <w:pPr>
        <w:autoSpaceDE/>
        <w:autoSpaceDN/>
        <w:spacing w:before="0" w:beforeAutospacing="0" w:after="200" w:afterAutospacing="0" w:line="276" w:lineRule="auto"/>
        <w:contextualSpacing w:val="0"/>
        <w:jc w:val="left"/>
        <w:rPr>
          <w:rFonts w:cs="Arial"/>
          <w:b/>
          <w:bCs/>
          <w:color w:val="000000"/>
          <w:lang w:val="en-GB"/>
        </w:rPr>
      </w:pPr>
      <w:bookmarkStart w:id="564" w:name="_Ref532828612"/>
      <w:r>
        <w:rPr>
          <w:rFonts w:cs="Arial"/>
          <w:b/>
          <w:bCs/>
          <w:color w:val="000000"/>
          <w:lang w:val="en-GB"/>
        </w:rPr>
        <w:br w:type="page"/>
      </w:r>
    </w:p>
    <w:p w:rsidR="00EF6329" w:rsidRDefault="00EF6329" w:rsidP="00EF6329">
      <w:pPr>
        <w:pStyle w:val="berschrift1"/>
      </w:pPr>
      <w:bookmarkStart w:id="565" w:name="_Toc533149764"/>
      <w:bookmarkStart w:id="566" w:name="_Toc7688656"/>
      <w:bookmarkStart w:id="567" w:name="_Toc27488034"/>
      <w:r w:rsidRPr="00EF6329">
        <w:lastRenderedPageBreak/>
        <w:t>Appendix</w:t>
      </w:r>
      <w:bookmarkEnd w:id="565"/>
      <w:bookmarkEnd w:id="566"/>
      <w:bookmarkEnd w:id="567"/>
    </w:p>
    <w:p w:rsidR="000A4F6C" w:rsidRPr="003076F3" w:rsidRDefault="000A4F6C" w:rsidP="007127C4">
      <w:pPr>
        <w:pStyle w:val="Beschriftung"/>
        <w:rPr>
          <w:sz w:val="20"/>
          <w:szCs w:val="20"/>
          <w:lang w:val="en-GB"/>
        </w:rPr>
      </w:pPr>
      <w:bookmarkStart w:id="568" w:name="_Ref532894283"/>
      <w:bookmarkStart w:id="569" w:name="_Toc7688556"/>
      <w:r w:rsidRPr="003076F3">
        <w:rPr>
          <w:sz w:val="20"/>
          <w:szCs w:val="20"/>
          <w:lang w:val="en-GB"/>
        </w:rPr>
        <w:t xml:space="preserve">Appendix </w:t>
      </w:r>
      <w:r w:rsidRPr="003076F3">
        <w:rPr>
          <w:sz w:val="20"/>
          <w:szCs w:val="20"/>
        </w:rPr>
        <w:fldChar w:fldCharType="begin"/>
      </w:r>
      <w:r w:rsidRPr="003076F3">
        <w:rPr>
          <w:sz w:val="20"/>
          <w:szCs w:val="20"/>
          <w:lang w:val="en-GB"/>
        </w:rPr>
        <w:instrText xml:space="preserve"> SEQ Appendix \* ARABIC </w:instrText>
      </w:r>
      <w:r w:rsidRPr="003076F3">
        <w:rPr>
          <w:sz w:val="20"/>
          <w:szCs w:val="20"/>
        </w:rPr>
        <w:fldChar w:fldCharType="separate"/>
      </w:r>
      <w:r w:rsidR="00372F5F">
        <w:rPr>
          <w:noProof/>
          <w:sz w:val="20"/>
          <w:szCs w:val="20"/>
          <w:lang w:val="en-GB"/>
        </w:rPr>
        <w:t>1</w:t>
      </w:r>
      <w:r w:rsidRPr="003076F3">
        <w:rPr>
          <w:sz w:val="20"/>
          <w:szCs w:val="20"/>
        </w:rPr>
        <w:fldChar w:fldCharType="end"/>
      </w:r>
      <w:bookmarkEnd w:id="564"/>
      <w:bookmarkEnd w:id="568"/>
      <w:r w:rsidRPr="003076F3">
        <w:rPr>
          <w:sz w:val="20"/>
          <w:szCs w:val="20"/>
          <w:lang w:val="en-GB"/>
        </w:rPr>
        <w:t>: Phone calls- Which problems/questions (free text)</w:t>
      </w:r>
      <w:bookmarkEnd w:id="569"/>
    </w:p>
    <w:tbl>
      <w:tblPr>
        <w:tblW w:w="0" w:type="auto"/>
        <w:tblInd w:w="67" w:type="dxa"/>
        <w:tblLayout w:type="fixed"/>
        <w:tblCellMar>
          <w:left w:w="0" w:type="dxa"/>
          <w:right w:w="0" w:type="dxa"/>
        </w:tblCellMar>
        <w:tblLook w:val="0000" w:firstRow="0" w:lastRow="0" w:firstColumn="0" w:lastColumn="0" w:noHBand="0" w:noVBand="0"/>
      </w:tblPr>
      <w:tblGrid>
        <w:gridCol w:w="8747"/>
        <w:gridCol w:w="581"/>
        <w:gridCol w:w="739"/>
        <w:gridCol w:w="359"/>
        <w:gridCol w:w="739"/>
      </w:tblGrid>
      <w:tr w:rsidR="000A4F6C" w:rsidTr="00912997">
        <w:trPr>
          <w:cantSplit/>
          <w:tblHeader/>
        </w:trPr>
        <w:tc>
          <w:tcPr>
            <w:tcW w:w="8747"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Pr="000A4F6C" w:rsidRDefault="000A4F6C" w:rsidP="00912997">
            <w:pPr>
              <w:adjustRightInd w:val="0"/>
              <w:spacing w:before="67" w:after="67"/>
              <w:jc w:val="center"/>
              <w:rPr>
                <w:rFonts w:cs="Arial"/>
                <w:i/>
                <w:iCs/>
                <w:color w:val="000000"/>
                <w:sz w:val="19"/>
                <w:szCs w:val="19"/>
                <w:lang w:val="en-GB"/>
              </w:rPr>
            </w:pPr>
            <w:bookmarkStart w:id="570" w:name="IDX119"/>
            <w:bookmarkEnd w:id="570"/>
            <w:r w:rsidRPr="000A4F6C">
              <w:rPr>
                <w:rFonts w:cs="Arial"/>
                <w:i/>
                <w:iCs/>
                <w:color w:val="000000"/>
                <w:sz w:val="19"/>
                <w:szCs w:val="19"/>
                <w:lang w:val="en-GB"/>
              </w:rPr>
              <w:t>Phone call- Which problems/questions</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8"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8747"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5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87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Viele hohe Werte im 200 Bereich, Frage nach Basalerhöhung - Antwort: keine BR Veränderung mehr korrigieren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874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571" w:name="_Toc7688557"/>
      <w:r w:rsidRPr="003076F3">
        <w:rPr>
          <w:sz w:val="20"/>
          <w:szCs w:val="20"/>
          <w:lang w:val="en-GB"/>
        </w:rPr>
        <w:t xml:space="preserve">Appendix </w:t>
      </w:r>
      <w:r w:rsidRPr="003076F3">
        <w:rPr>
          <w:sz w:val="20"/>
          <w:szCs w:val="20"/>
        </w:rPr>
        <w:fldChar w:fldCharType="begin"/>
      </w:r>
      <w:r w:rsidRPr="003076F3">
        <w:rPr>
          <w:sz w:val="20"/>
          <w:szCs w:val="20"/>
          <w:lang w:val="en-GB"/>
        </w:rPr>
        <w:instrText xml:space="preserve"> SEQ Appendix \* ARABIC </w:instrText>
      </w:r>
      <w:r w:rsidRPr="003076F3">
        <w:rPr>
          <w:sz w:val="20"/>
          <w:szCs w:val="20"/>
        </w:rPr>
        <w:fldChar w:fldCharType="separate"/>
      </w:r>
      <w:r w:rsidR="00372F5F">
        <w:rPr>
          <w:noProof/>
          <w:sz w:val="20"/>
          <w:szCs w:val="20"/>
          <w:lang w:val="en-GB"/>
        </w:rPr>
        <w:t>2</w:t>
      </w:r>
      <w:r w:rsidRPr="003076F3">
        <w:rPr>
          <w:sz w:val="20"/>
          <w:szCs w:val="20"/>
        </w:rPr>
        <w:fldChar w:fldCharType="end"/>
      </w:r>
      <w:r w:rsidRPr="003076F3">
        <w:rPr>
          <w:sz w:val="20"/>
          <w:szCs w:val="20"/>
          <w:lang w:val="en-GB"/>
        </w:rPr>
        <w:t>: Dosing visits- Comments (free text)</w:t>
      </w:r>
      <w:bookmarkEnd w:id="571"/>
    </w:p>
    <w:tbl>
      <w:tblPr>
        <w:tblW w:w="0" w:type="auto"/>
        <w:tblInd w:w="67" w:type="dxa"/>
        <w:tblLayout w:type="fixed"/>
        <w:tblCellMar>
          <w:left w:w="0" w:type="dxa"/>
          <w:right w:w="0" w:type="dxa"/>
        </w:tblCellMar>
        <w:tblLook w:val="0000" w:firstRow="0" w:lastRow="0" w:firstColumn="0" w:lastColumn="0" w:noHBand="0" w:noVBand="0"/>
      </w:tblPr>
      <w:tblGrid>
        <w:gridCol w:w="4855"/>
        <w:gridCol w:w="581"/>
        <w:gridCol w:w="739"/>
        <w:gridCol w:w="581"/>
        <w:gridCol w:w="739"/>
        <w:gridCol w:w="359"/>
        <w:gridCol w:w="739"/>
      </w:tblGrid>
      <w:tr w:rsidR="000A4F6C" w:rsidTr="00912997">
        <w:trPr>
          <w:cantSplit/>
          <w:tblHeader/>
        </w:trPr>
        <w:tc>
          <w:tcPr>
            <w:tcW w:w="4855"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72" w:name="IDX120"/>
            <w:bookmarkEnd w:id="572"/>
            <w:r>
              <w:rPr>
                <w:rFonts w:cs="Arial"/>
                <w:i/>
                <w:iCs/>
                <w:color w:val="000000"/>
                <w:sz w:val="19"/>
                <w:szCs w:val="19"/>
              </w:rPr>
              <w:t>Comments</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8"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4855"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5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485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2. Mahlzeit nicht durchgeführt bei anhaltend hohem BZ</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25.00</w:t>
            </w:r>
          </w:p>
        </w:tc>
      </w:tr>
      <w:tr w:rsidR="000A4F6C" w:rsidTr="00912997">
        <w:trPr>
          <w:cantSplit/>
        </w:trPr>
        <w:tc>
          <w:tcPr>
            <w:tcW w:w="485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7:30 Uhr</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25.00</w:t>
            </w:r>
          </w:p>
        </w:tc>
      </w:tr>
      <w:tr w:rsidR="000A4F6C" w:rsidTr="00912997">
        <w:trPr>
          <w:cantSplit/>
        </w:trPr>
        <w:tc>
          <w:tcPr>
            <w:tcW w:w="485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Blutdruck 136/79 um 17:30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25.00</w:t>
            </w:r>
          </w:p>
        </w:tc>
      </w:tr>
      <w:tr w:rsidR="000A4F6C" w:rsidTr="00912997">
        <w:trPr>
          <w:cantSplit/>
        </w:trPr>
        <w:tc>
          <w:tcPr>
            <w:tcW w:w="485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Temp. Nicht passend zu Klinik aber so gemessen NCS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25.00</w:t>
            </w:r>
          </w:p>
        </w:tc>
      </w:tr>
      <w:tr w:rsidR="000A4F6C" w:rsidTr="00912997">
        <w:trPr>
          <w:cantSplit/>
        </w:trPr>
        <w:tc>
          <w:tcPr>
            <w:tcW w:w="485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573" w:name="_Toc7688558"/>
      <w:r w:rsidRPr="003076F3">
        <w:rPr>
          <w:sz w:val="20"/>
          <w:szCs w:val="20"/>
          <w:lang w:val="en-GB"/>
        </w:rPr>
        <w:t xml:space="preserve">Appendix </w:t>
      </w:r>
      <w:r w:rsidRPr="003076F3">
        <w:rPr>
          <w:sz w:val="20"/>
          <w:szCs w:val="20"/>
        </w:rPr>
        <w:fldChar w:fldCharType="begin"/>
      </w:r>
      <w:r w:rsidRPr="003076F3">
        <w:rPr>
          <w:sz w:val="20"/>
          <w:szCs w:val="20"/>
          <w:lang w:val="en-GB"/>
        </w:rPr>
        <w:instrText xml:space="preserve"> SEQ Appendix \* ARABIC </w:instrText>
      </w:r>
      <w:r w:rsidRPr="003076F3">
        <w:rPr>
          <w:sz w:val="20"/>
          <w:szCs w:val="20"/>
        </w:rPr>
        <w:fldChar w:fldCharType="separate"/>
      </w:r>
      <w:r w:rsidR="00372F5F">
        <w:rPr>
          <w:noProof/>
          <w:sz w:val="20"/>
          <w:szCs w:val="20"/>
          <w:lang w:val="en-GB"/>
        </w:rPr>
        <w:t>3</w:t>
      </w:r>
      <w:r w:rsidRPr="003076F3">
        <w:rPr>
          <w:sz w:val="20"/>
          <w:szCs w:val="20"/>
        </w:rPr>
        <w:fldChar w:fldCharType="end"/>
      </w:r>
      <w:r w:rsidRPr="003076F3">
        <w:rPr>
          <w:sz w:val="20"/>
          <w:szCs w:val="20"/>
          <w:lang w:val="en-GB"/>
        </w:rPr>
        <w:t>: Physical examination abnormal- Observation (free text)</w:t>
      </w:r>
      <w:bookmarkEnd w:id="573"/>
    </w:p>
    <w:tbl>
      <w:tblPr>
        <w:tblW w:w="0" w:type="auto"/>
        <w:tblInd w:w="67" w:type="dxa"/>
        <w:tblLayout w:type="fixed"/>
        <w:tblCellMar>
          <w:left w:w="0" w:type="dxa"/>
          <w:right w:w="0" w:type="dxa"/>
        </w:tblCellMar>
        <w:tblLook w:val="0000" w:firstRow="0" w:lastRow="0" w:firstColumn="0" w:lastColumn="0" w:noHBand="0" w:noVBand="0"/>
      </w:tblPr>
      <w:tblGrid>
        <w:gridCol w:w="6508"/>
        <w:gridCol w:w="581"/>
        <w:gridCol w:w="739"/>
        <w:gridCol w:w="581"/>
        <w:gridCol w:w="739"/>
        <w:gridCol w:w="360"/>
        <w:gridCol w:w="739"/>
      </w:tblGrid>
      <w:tr w:rsidR="000A4F6C" w:rsidTr="00912997">
        <w:trPr>
          <w:cantSplit/>
          <w:tblHeader/>
        </w:trPr>
        <w:tc>
          <w:tcPr>
            <w:tcW w:w="6508"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74" w:name="IDX121"/>
            <w:bookmarkEnd w:id="574"/>
            <w:r>
              <w:rPr>
                <w:rFonts w:cs="Arial"/>
                <w:i/>
                <w:iCs/>
                <w:color w:val="000000"/>
                <w:sz w:val="19"/>
                <w:szCs w:val="19"/>
              </w:rPr>
              <w:t>Physical examination abnormal</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6508"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 Brille kurzsichtig7. Pityriosis versicolor am Rücken, Nacken, Abdomen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 Brille kurzsichtig</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 Halsschmerzen, Befund opB</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1. leichte Pharyngitis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3. Systolikum5. Skoliose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5. Skoliose3. Systolikum, neu aufgetreten, Kardiologe empfohlen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lastRenderedPageBreak/>
              <w:t>7. Acne Vulgaris Gesicht und Rücken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11.11</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Adipositas, Striae Distensae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Abd. Bds7. Lipoathrophie re Bein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Abdomen bdsLipoathrophie re Bein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Arme+Oberschenkel bds, li</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Bauch+OS, re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9.09</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Bauch+Oberarm</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Bauch+Oberschenkel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Gesäß (re)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Gesäß bds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Hüfte bds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OS bds. + Abd. Bds.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OS bds. + Abdomen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Oberarme bds+Oberschenkel bds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Oberschenkel bds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Po+Oberschenkel+Abdomen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am Abdomen beidseits und Oberschenkel beidseits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beide Oberschenkel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9.09</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Lipohypertrophie re Oberschenkel, Gesäß re, Flanke bds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Lipome Abd. Bds. reizlose Kocher-Narbe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Lipome Hüfte bds.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Lipome left thigh</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7. Pityriasis versicolor am Stamm + Nacken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8. Lipohypertrophie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lastRenderedPageBreak/>
              <w:t>Adipositas7. Striae Abdomen</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Lipohyperthrophie OS + Gesäß</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Lipom Oberschenkel</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5.56</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Lypohypertrophie Oberschenkel + Po</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4.55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2.50</w:t>
            </w:r>
          </w:p>
        </w:tc>
      </w:tr>
      <w:tr w:rsidR="000A4F6C" w:rsidTr="00912997">
        <w:trPr>
          <w:cantSplit/>
        </w:trPr>
        <w:tc>
          <w:tcPr>
            <w:tcW w:w="650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575" w:name="_Toc7688559"/>
      <w:r w:rsidRPr="003076F3">
        <w:rPr>
          <w:sz w:val="20"/>
          <w:szCs w:val="20"/>
          <w:lang w:val="en-GB"/>
        </w:rPr>
        <w:t xml:space="preserve">Appendix </w:t>
      </w:r>
      <w:r w:rsidRPr="003076F3">
        <w:rPr>
          <w:sz w:val="20"/>
          <w:szCs w:val="20"/>
        </w:rPr>
        <w:fldChar w:fldCharType="begin"/>
      </w:r>
      <w:r w:rsidRPr="003076F3">
        <w:rPr>
          <w:sz w:val="20"/>
          <w:szCs w:val="20"/>
          <w:lang w:val="en-GB"/>
        </w:rPr>
        <w:instrText xml:space="preserve"> SEQ Appendix \* ARABIC </w:instrText>
      </w:r>
      <w:r w:rsidRPr="003076F3">
        <w:rPr>
          <w:sz w:val="20"/>
          <w:szCs w:val="20"/>
        </w:rPr>
        <w:fldChar w:fldCharType="separate"/>
      </w:r>
      <w:r w:rsidR="00372F5F">
        <w:rPr>
          <w:noProof/>
          <w:sz w:val="20"/>
          <w:szCs w:val="20"/>
          <w:lang w:val="en-GB"/>
        </w:rPr>
        <w:t>4</w:t>
      </w:r>
      <w:r w:rsidRPr="003076F3">
        <w:rPr>
          <w:sz w:val="20"/>
          <w:szCs w:val="20"/>
        </w:rPr>
        <w:fldChar w:fldCharType="end"/>
      </w:r>
      <w:r w:rsidRPr="003076F3">
        <w:rPr>
          <w:sz w:val="20"/>
          <w:szCs w:val="20"/>
          <w:lang w:val="en-GB"/>
        </w:rPr>
        <w:t>: EOT- Reason for end- Comments (free text)</w:t>
      </w:r>
      <w:bookmarkEnd w:id="575"/>
    </w:p>
    <w:tbl>
      <w:tblPr>
        <w:tblW w:w="0" w:type="auto"/>
        <w:tblInd w:w="67" w:type="dxa"/>
        <w:tblLayout w:type="fixed"/>
        <w:tblCellMar>
          <w:left w:w="0" w:type="dxa"/>
          <w:right w:w="0" w:type="dxa"/>
        </w:tblCellMar>
        <w:tblLook w:val="0000" w:firstRow="0" w:lastRow="0" w:firstColumn="0" w:lastColumn="0" w:noHBand="0" w:noVBand="0"/>
      </w:tblPr>
      <w:tblGrid>
        <w:gridCol w:w="3118"/>
        <w:gridCol w:w="581"/>
        <w:gridCol w:w="739"/>
        <w:gridCol w:w="359"/>
        <w:gridCol w:w="739"/>
      </w:tblGrid>
      <w:tr w:rsidR="000A4F6C" w:rsidTr="00912997">
        <w:trPr>
          <w:cantSplit/>
          <w:tblHeader/>
        </w:trPr>
        <w:tc>
          <w:tcPr>
            <w:tcW w:w="3118"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76" w:name="IDX122"/>
            <w:bookmarkEnd w:id="576"/>
            <w:r>
              <w:rPr>
                <w:rFonts w:cs="Arial"/>
                <w:i/>
                <w:iCs/>
                <w:color w:val="000000"/>
                <w:sz w:val="19"/>
                <w:szCs w:val="19"/>
              </w:rPr>
              <w:t>Comment</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8"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3118"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5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3118" w:type="dxa"/>
            <w:tcBorders>
              <w:top w:val="nil"/>
              <w:left w:val="nil"/>
              <w:bottom w:val="nil"/>
              <w:right w:val="nil"/>
            </w:tcBorders>
            <w:shd w:val="clear" w:color="auto" w:fill="FFFFFF"/>
            <w:tcMar>
              <w:left w:w="67" w:type="dxa"/>
              <w:right w:w="67" w:type="dxa"/>
            </w:tcMar>
          </w:tcPr>
          <w:p w:rsidR="000A4F6C" w:rsidRPr="000A4F6C" w:rsidRDefault="000A4F6C" w:rsidP="00912997">
            <w:pPr>
              <w:adjustRightInd w:val="0"/>
              <w:spacing w:before="67" w:after="67"/>
              <w:rPr>
                <w:rFonts w:cs="Arial"/>
                <w:i/>
                <w:iCs/>
                <w:color w:val="000000"/>
                <w:sz w:val="19"/>
                <w:szCs w:val="19"/>
                <w:lang w:val="en-GB"/>
              </w:rPr>
            </w:pPr>
            <w:r w:rsidRPr="000A4F6C">
              <w:rPr>
                <w:rFonts w:cs="Arial"/>
                <w:i/>
                <w:iCs/>
                <w:color w:val="000000"/>
                <w:sz w:val="19"/>
                <w:szCs w:val="19"/>
                <w:lang w:val="en-GB"/>
              </w:rPr>
              <w:t>Violation of time window due to AE</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r w:rsidR="000A4F6C" w:rsidTr="00912997">
        <w:trPr>
          <w:cantSplit/>
        </w:trPr>
        <w:tc>
          <w:tcPr>
            <w:tcW w:w="311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5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0A4F6C" w:rsidRPr="003076F3" w:rsidRDefault="000A4F6C" w:rsidP="007127C4">
      <w:pPr>
        <w:pStyle w:val="Beschriftung"/>
        <w:rPr>
          <w:sz w:val="20"/>
          <w:szCs w:val="20"/>
          <w:lang w:val="en-GB"/>
        </w:rPr>
      </w:pPr>
      <w:bookmarkStart w:id="577" w:name="_Toc7688560"/>
      <w:r w:rsidRPr="003076F3">
        <w:rPr>
          <w:sz w:val="20"/>
          <w:szCs w:val="20"/>
          <w:lang w:val="en-GB"/>
        </w:rPr>
        <w:t xml:space="preserve">Appendix </w:t>
      </w:r>
      <w:r w:rsidRPr="003076F3">
        <w:rPr>
          <w:sz w:val="20"/>
          <w:szCs w:val="20"/>
        </w:rPr>
        <w:fldChar w:fldCharType="begin"/>
      </w:r>
      <w:r w:rsidRPr="003076F3">
        <w:rPr>
          <w:sz w:val="20"/>
          <w:szCs w:val="20"/>
          <w:lang w:val="en-GB"/>
        </w:rPr>
        <w:instrText xml:space="preserve"> SEQ Appendix \* ARABIC </w:instrText>
      </w:r>
      <w:r w:rsidRPr="003076F3">
        <w:rPr>
          <w:sz w:val="20"/>
          <w:szCs w:val="20"/>
        </w:rPr>
        <w:fldChar w:fldCharType="separate"/>
      </w:r>
      <w:r w:rsidR="00372F5F">
        <w:rPr>
          <w:noProof/>
          <w:sz w:val="20"/>
          <w:szCs w:val="20"/>
          <w:lang w:val="en-GB"/>
        </w:rPr>
        <w:t>5</w:t>
      </w:r>
      <w:r w:rsidRPr="003076F3">
        <w:rPr>
          <w:sz w:val="20"/>
          <w:szCs w:val="20"/>
        </w:rPr>
        <w:fldChar w:fldCharType="end"/>
      </w:r>
      <w:r w:rsidRPr="003076F3">
        <w:rPr>
          <w:sz w:val="20"/>
          <w:szCs w:val="20"/>
          <w:lang w:val="en-GB"/>
        </w:rPr>
        <w:t>: Concomitant medication (free text)</w:t>
      </w:r>
      <w:bookmarkEnd w:id="577"/>
    </w:p>
    <w:tbl>
      <w:tblPr>
        <w:tblW w:w="0" w:type="auto"/>
        <w:tblInd w:w="67" w:type="dxa"/>
        <w:tblLayout w:type="fixed"/>
        <w:tblCellMar>
          <w:left w:w="0" w:type="dxa"/>
          <w:right w:w="0" w:type="dxa"/>
        </w:tblCellMar>
        <w:tblLook w:val="0000" w:firstRow="0" w:lastRow="0" w:firstColumn="0" w:lastColumn="0" w:noHBand="0" w:noVBand="0"/>
      </w:tblPr>
      <w:tblGrid>
        <w:gridCol w:w="2768"/>
        <w:gridCol w:w="581"/>
        <w:gridCol w:w="739"/>
        <w:gridCol w:w="581"/>
        <w:gridCol w:w="739"/>
        <w:gridCol w:w="360"/>
        <w:gridCol w:w="739"/>
      </w:tblGrid>
      <w:tr w:rsidR="000A4F6C" w:rsidTr="00912997">
        <w:trPr>
          <w:cantSplit/>
          <w:tblHeader/>
        </w:trPr>
        <w:tc>
          <w:tcPr>
            <w:tcW w:w="2768" w:type="dxa"/>
            <w:vMerge w:val="restart"/>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spacing w:before="67" w:after="67"/>
              <w:jc w:val="center"/>
              <w:rPr>
                <w:rFonts w:cs="Arial"/>
                <w:i/>
                <w:iCs/>
                <w:color w:val="000000"/>
                <w:sz w:val="19"/>
                <w:szCs w:val="19"/>
              </w:rPr>
            </w:pPr>
            <w:bookmarkStart w:id="578" w:name="IDX123"/>
            <w:bookmarkEnd w:id="578"/>
            <w:r>
              <w:rPr>
                <w:rFonts w:cs="Arial"/>
                <w:i/>
                <w:iCs/>
                <w:color w:val="000000"/>
                <w:sz w:val="19"/>
                <w:szCs w:val="19"/>
              </w:rPr>
              <w:t>Medication</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1</w:t>
            </w:r>
          </w:p>
        </w:tc>
        <w:tc>
          <w:tcPr>
            <w:tcW w:w="1320"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Sequence 2</w:t>
            </w:r>
          </w:p>
        </w:tc>
        <w:tc>
          <w:tcPr>
            <w:tcW w:w="1099" w:type="dxa"/>
            <w:gridSpan w:val="2"/>
            <w:tcBorders>
              <w:top w:val="single" w:sz="4" w:space="0" w:color="000000"/>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Total</w:t>
            </w:r>
          </w:p>
        </w:tc>
      </w:tr>
      <w:tr w:rsidR="000A4F6C" w:rsidTr="00912997">
        <w:trPr>
          <w:cantSplit/>
          <w:tblHeader/>
        </w:trPr>
        <w:tc>
          <w:tcPr>
            <w:tcW w:w="2768" w:type="dxa"/>
            <w:vMerge/>
            <w:tcBorders>
              <w:top w:val="single" w:sz="4" w:space="0" w:color="000000"/>
              <w:left w:val="nil"/>
              <w:bottom w:val="single" w:sz="4" w:space="0" w:color="000000"/>
              <w:right w:val="nil"/>
            </w:tcBorders>
            <w:shd w:val="clear" w:color="auto" w:fill="FFFFFF"/>
            <w:tcMar>
              <w:left w:w="67" w:type="dxa"/>
              <w:right w:w="67" w:type="dxa"/>
            </w:tcMar>
            <w:vAlign w:val="center"/>
          </w:tcPr>
          <w:p w:rsidR="000A4F6C" w:rsidRDefault="000A4F6C" w:rsidP="00912997">
            <w:pPr>
              <w:adjustRightInd w:val="0"/>
              <w:rPr>
                <w:sz w:val="24"/>
                <w:szCs w:val="24"/>
              </w:rPr>
            </w:pP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N</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center"/>
              <w:rPr>
                <w:rFonts w:cs="Arial"/>
                <w:i/>
                <w:iCs/>
                <w:color w:val="000000"/>
                <w:sz w:val="19"/>
                <w:szCs w:val="19"/>
              </w:rPr>
            </w:pPr>
            <w:r>
              <w:rPr>
                <w:rFonts w:cs="Arial"/>
                <w:i/>
                <w:iCs/>
                <w:color w:val="000000"/>
                <w:sz w:val="19"/>
                <w:szCs w:val="19"/>
              </w:rPr>
              <w:t>%</w:t>
            </w:r>
          </w:p>
        </w:tc>
      </w:tr>
      <w:tr w:rsidR="000A4F6C" w:rsidTr="00912997">
        <w:trPr>
          <w:cantSplit/>
        </w:trPr>
        <w:tc>
          <w:tcPr>
            <w:tcW w:w="276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Dermatologicals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1.61</w:t>
            </w:r>
          </w:p>
        </w:tc>
      </w:tr>
      <w:tr w:rsidR="000A4F6C" w:rsidTr="00912997">
        <w:trPr>
          <w:cantSplit/>
        </w:trPr>
        <w:tc>
          <w:tcPr>
            <w:tcW w:w="276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Insulin analogues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53.33</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50.00</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51.61</w:t>
            </w:r>
          </w:p>
        </w:tc>
      </w:tr>
      <w:tr w:rsidR="000A4F6C" w:rsidTr="00912997">
        <w:trPr>
          <w:cantSplit/>
        </w:trPr>
        <w:tc>
          <w:tcPr>
            <w:tcW w:w="276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NSAID</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3.13</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6.45</w:t>
            </w:r>
          </w:p>
        </w:tc>
      </w:tr>
      <w:tr w:rsidR="000A4F6C" w:rsidTr="00912997">
        <w:trPr>
          <w:cantSplit/>
        </w:trPr>
        <w:tc>
          <w:tcPr>
            <w:tcW w:w="276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Oral Contraceptives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11.29</w:t>
            </w:r>
          </w:p>
        </w:tc>
      </w:tr>
      <w:tr w:rsidR="000A4F6C" w:rsidTr="00912997">
        <w:trPr>
          <w:cantSplit/>
        </w:trPr>
        <w:tc>
          <w:tcPr>
            <w:tcW w:w="276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Other</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16.67</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34.38</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25.81</w:t>
            </w:r>
          </w:p>
        </w:tc>
      </w:tr>
      <w:tr w:rsidR="000A4F6C" w:rsidTr="00912997">
        <w:trPr>
          <w:cantSplit/>
        </w:trPr>
        <w:tc>
          <w:tcPr>
            <w:tcW w:w="2768"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Phytotherapeutic antiinfectives</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w:t>
            </w:r>
          </w:p>
        </w:tc>
        <w:tc>
          <w:tcPr>
            <w:tcW w:w="581"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6.25</w:t>
            </w:r>
          </w:p>
        </w:tc>
        <w:tc>
          <w:tcPr>
            <w:tcW w:w="360"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739" w:type="dxa"/>
            <w:tcBorders>
              <w:top w:val="nil"/>
              <w:left w:val="nil"/>
              <w:bottom w:val="nil"/>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3.23</w:t>
            </w:r>
          </w:p>
        </w:tc>
      </w:tr>
      <w:tr w:rsidR="000A4F6C" w:rsidTr="00912997">
        <w:trPr>
          <w:cantSplit/>
        </w:trPr>
        <w:tc>
          <w:tcPr>
            <w:tcW w:w="2768"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Total</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581"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c>
          <w:tcPr>
            <w:tcW w:w="360"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62</w:t>
            </w:r>
          </w:p>
        </w:tc>
        <w:tc>
          <w:tcPr>
            <w:tcW w:w="739" w:type="dxa"/>
            <w:tcBorders>
              <w:top w:val="nil"/>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100.00</w:t>
            </w:r>
          </w:p>
        </w:tc>
      </w:tr>
    </w:tbl>
    <w:p w:rsidR="00E07BE7" w:rsidRDefault="00E07BE7" w:rsidP="00E07BE7">
      <w:pPr>
        <w:rPr>
          <w:lang w:val="en-GB"/>
        </w:rPr>
      </w:pPr>
    </w:p>
    <w:p w:rsidR="00E07BE7" w:rsidRDefault="00E07BE7" w:rsidP="00E07BE7">
      <w:pPr>
        <w:rPr>
          <w:lang w:val="en-GB"/>
        </w:rPr>
      </w:pPr>
    </w:p>
    <w:p w:rsidR="000A4F6C" w:rsidRPr="003076F3" w:rsidRDefault="000A4F6C" w:rsidP="007127C4">
      <w:pPr>
        <w:pStyle w:val="Beschriftung"/>
        <w:rPr>
          <w:sz w:val="20"/>
          <w:szCs w:val="20"/>
          <w:lang w:val="en-GB"/>
        </w:rPr>
      </w:pPr>
      <w:bookmarkStart w:id="579" w:name="_Toc7688561"/>
      <w:r w:rsidRPr="003076F3">
        <w:rPr>
          <w:sz w:val="20"/>
          <w:szCs w:val="20"/>
          <w:lang w:val="en-GB"/>
        </w:rPr>
        <w:lastRenderedPageBreak/>
        <w:t xml:space="preserve">Appendix </w:t>
      </w:r>
      <w:r w:rsidRPr="003076F3">
        <w:rPr>
          <w:sz w:val="20"/>
          <w:szCs w:val="20"/>
        </w:rPr>
        <w:fldChar w:fldCharType="begin"/>
      </w:r>
      <w:r w:rsidRPr="003076F3">
        <w:rPr>
          <w:sz w:val="20"/>
          <w:szCs w:val="20"/>
          <w:lang w:val="en-GB"/>
        </w:rPr>
        <w:instrText xml:space="preserve"> SEQ Appendix \* ARABIC </w:instrText>
      </w:r>
      <w:r w:rsidRPr="003076F3">
        <w:rPr>
          <w:sz w:val="20"/>
          <w:szCs w:val="20"/>
        </w:rPr>
        <w:fldChar w:fldCharType="separate"/>
      </w:r>
      <w:r w:rsidR="00372F5F">
        <w:rPr>
          <w:noProof/>
          <w:sz w:val="20"/>
          <w:szCs w:val="20"/>
          <w:lang w:val="en-GB"/>
        </w:rPr>
        <w:t>6</w:t>
      </w:r>
      <w:r w:rsidRPr="003076F3">
        <w:rPr>
          <w:sz w:val="20"/>
          <w:szCs w:val="20"/>
        </w:rPr>
        <w:fldChar w:fldCharType="end"/>
      </w:r>
      <w:r w:rsidRPr="003076F3">
        <w:rPr>
          <w:sz w:val="20"/>
          <w:szCs w:val="20"/>
          <w:lang w:val="en-GB"/>
        </w:rPr>
        <w:t>: General comments during visits (free text)</w:t>
      </w:r>
      <w:bookmarkEnd w:id="579"/>
    </w:p>
    <w:tbl>
      <w:tblPr>
        <w:tblW w:w="0" w:type="auto"/>
        <w:tblInd w:w="67" w:type="dxa"/>
        <w:tblLayout w:type="fixed"/>
        <w:tblCellMar>
          <w:left w:w="0" w:type="dxa"/>
          <w:right w:w="0" w:type="dxa"/>
        </w:tblCellMar>
        <w:tblLook w:val="0000" w:firstRow="0" w:lastRow="0" w:firstColumn="0" w:lastColumn="0" w:noHBand="0" w:noVBand="0"/>
      </w:tblPr>
      <w:tblGrid>
        <w:gridCol w:w="1105"/>
        <w:gridCol w:w="1162"/>
        <w:gridCol w:w="940"/>
        <w:gridCol w:w="3478"/>
        <w:gridCol w:w="4483"/>
      </w:tblGrid>
      <w:tr w:rsidR="000A4F6C" w:rsidTr="00912997">
        <w:trPr>
          <w:cantSplit/>
          <w:tblHeader/>
        </w:trPr>
        <w:tc>
          <w:tcPr>
            <w:tcW w:w="1105"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bookmarkStart w:id="580" w:name="IDX124"/>
            <w:bookmarkEnd w:id="580"/>
            <w:r>
              <w:rPr>
                <w:rFonts w:cs="Arial"/>
                <w:i/>
                <w:iCs/>
                <w:color w:val="000000"/>
                <w:sz w:val="19"/>
                <w:szCs w:val="19"/>
              </w:rPr>
              <w:t>Patient-No.</w:t>
            </w:r>
          </w:p>
        </w:tc>
        <w:tc>
          <w:tcPr>
            <w:tcW w:w="116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w:t>
            </w:r>
          </w:p>
        </w:tc>
        <w:tc>
          <w:tcPr>
            <w:tcW w:w="940"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Visit</w:t>
            </w:r>
          </w:p>
        </w:tc>
        <w:tc>
          <w:tcPr>
            <w:tcW w:w="3478"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Time point</w:t>
            </w:r>
          </w:p>
        </w:tc>
        <w:tc>
          <w:tcPr>
            <w:tcW w:w="4483"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Comment</w:t>
            </w:r>
          </w:p>
        </w:tc>
      </w:tr>
      <w:tr w:rsidR="000A4F6C" w:rsidTr="0091299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4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3478"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First intake of Ensure</w:t>
            </w:r>
          </w:p>
        </w:tc>
        <w:tc>
          <w:tcPr>
            <w:tcW w:w="44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7:30 Uhr</w:t>
            </w:r>
          </w:p>
        </w:tc>
      </w:tr>
      <w:tr w:rsidR="000A4F6C" w:rsidTr="0091299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w:t>
            </w: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4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3478"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First intake of Ensure</w:t>
            </w:r>
          </w:p>
        </w:tc>
        <w:tc>
          <w:tcPr>
            <w:tcW w:w="44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Temp. Nicht passend zu Klinik aber so gemessen NCS</w:t>
            </w:r>
          </w:p>
        </w:tc>
      </w:tr>
      <w:tr w:rsidR="000A4F6C" w:rsidTr="0091299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26</w:t>
            </w:r>
          </w:p>
        </w:tc>
        <w:tc>
          <w:tcPr>
            <w:tcW w:w="116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40"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3478" w:type="dxa"/>
            <w:tcBorders>
              <w:top w:val="nil"/>
              <w:left w:val="nil"/>
              <w:bottom w:val="nil"/>
              <w:right w:val="nil"/>
            </w:tcBorders>
            <w:shd w:val="clear" w:color="auto" w:fill="FFFFFF"/>
            <w:tcMar>
              <w:left w:w="67" w:type="dxa"/>
              <w:right w:w="67" w:type="dxa"/>
            </w:tcMar>
          </w:tcPr>
          <w:p w:rsidR="000A4F6C" w:rsidRDefault="000A4F6C" w:rsidP="00E07BE7">
            <w:pPr>
              <w:adjustRightInd w:val="0"/>
              <w:spacing w:before="67" w:after="67"/>
              <w:jc w:val="left"/>
              <w:rPr>
                <w:rFonts w:cs="Arial"/>
                <w:color w:val="000000"/>
                <w:sz w:val="19"/>
                <w:szCs w:val="19"/>
              </w:rPr>
            </w:pPr>
            <w:r>
              <w:rPr>
                <w:rFonts w:cs="Arial"/>
                <w:color w:val="000000"/>
                <w:sz w:val="19"/>
                <w:szCs w:val="19"/>
              </w:rPr>
              <w:t>Second intake of Ensure</w:t>
            </w:r>
          </w:p>
        </w:tc>
        <w:tc>
          <w:tcPr>
            <w:tcW w:w="4483"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 Mahlzeit nicht durchgeführt bei anhaltend hohem BZ</w:t>
            </w:r>
          </w:p>
        </w:tc>
      </w:tr>
      <w:tr w:rsidR="000A4F6C" w:rsidTr="00912997">
        <w:trPr>
          <w:cantSplit/>
        </w:trPr>
        <w:tc>
          <w:tcPr>
            <w:tcW w:w="110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w:t>
            </w:r>
          </w:p>
        </w:tc>
        <w:tc>
          <w:tcPr>
            <w:tcW w:w="116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40"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3478" w:type="dxa"/>
            <w:tcBorders>
              <w:top w:val="nil"/>
              <w:left w:val="nil"/>
              <w:bottom w:val="single" w:sz="4" w:space="0" w:color="000000"/>
              <w:right w:val="nil"/>
            </w:tcBorders>
            <w:shd w:val="clear" w:color="auto" w:fill="FFFFFF"/>
            <w:tcMar>
              <w:left w:w="67" w:type="dxa"/>
              <w:right w:w="67" w:type="dxa"/>
            </w:tcMar>
          </w:tcPr>
          <w:p w:rsidR="000A4F6C" w:rsidRPr="000A4F6C" w:rsidRDefault="000A4F6C" w:rsidP="00E07BE7">
            <w:pPr>
              <w:adjustRightInd w:val="0"/>
              <w:spacing w:before="67" w:after="67"/>
              <w:jc w:val="left"/>
              <w:rPr>
                <w:rFonts w:cs="Arial"/>
                <w:color w:val="000000"/>
                <w:sz w:val="19"/>
                <w:szCs w:val="19"/>
                <w:lang w:val="en-GB"/>
              </w:rPr>
            </w:pPr>
            <w:r w:rsidRPr="000A4F6C">
              <w:rPr>
                <w:rFonts w:cs="Arial"/>
                <w:color w:val="000000"/>
                <w:sz w:val="19"/>
                <w:szCs w:val="19"/>
                <w:lang w:val="en-GB"/>
              </w:rPr>
              <w:t>Prior to administration of study medication</w:t>
            </w:r>
          </w:p>
        </w:tc>
        <w:tc>
          <w:tcPr>
            <w:tcW w:w="4483"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Blutdruck 136/79 um 17:30</w:t>
            </w:r>
          </w:p>
        </w:tc>
      </w:tr>
    </w:tbl>
    <w:p w:rsidR="000A4F6C" w:rsidRPr="003076F3" w:rsidRDefault="000A4F6C" w:rsidP="007127C4">
      <w:pPr>
        <w:pStyle w:val="Beschriftung"/>
        <w:rPr>
          <w:sz w:val="20"/>
          <w:szCs w:val="20"/>
          <w:lang w:val="en-GB"/>
        </w:rPr>
      </w:pPr>
      <w:bookmarkStart w:id="581" w:name="_Toc7688562"/>
      <w:r w:rsidRPr="003076F3">
        <w:rPr>
          <w:sz w:val="20"/>
          <w:szCs w:val="20"/>
          <w:lang w:val="en-GB"/>
        </w:rPr>
        <w:t xml:space="preserve">Appendix </w:t>
      </w:r>
      <w:r w:rsidRPr="003076F3">
        <w:rPr>
          <w:sz w:val="20"/>
          <w:szCs w:val="20"/>
        </w:rPr>
        <w:fldChar w:fldCharType="begin"/>
      </w:r>
      <w:r w:rsidRPr="003076F3">
        <w:rPr>
          <w:sz w:val="20"/>
          <w:szCs w:val="20"/>
          <w:lang w:val="en-GB"/>
        </w:rPr>
        <w:instrText xml:space="preserve"> SEQ Appendix \* ARABIC </w:instrText>
      </w:r>
      <w:r w:rsidRPr="003076F3">
        <w:rPr>
          <w:sz w:val="20"/>
          <w:szCs w:val="20"/>
        </w:rPr>
        <w:fldChar w:fldCharType="separate"/>
      </w:r>
      <w:r w:rsidR="00372F5F">
        <w:rPr>
          <w:noProof/>
          <w:sz w:val="20"/>
          <w:szCs w:val="20"/>
          <w:lang w:val="en-GB"/>
        </w:rPr>
        <w:t>7</w:t>
      </w:r>
      <w:r w:rsidRPr="003076F3">
        <w:rPr>
          <w:sz w:val="20"/>
          <w:szCs w:val="20"/>
        </w:rPr>
        <w:fldChar w:fldCharType="end"/>
      </w:r>
      <w:r w:rsidRPr="003076F3">
        <w:rPr>
          <w:sz w:val="20"/>
          <w:szCs w:val="20"/>
          <w:lang w:val="en-GB"/>
        </w:rPr>
        <w:t>: Comments during dosing visits (free text)</w:t>
      </w:r>
      <w:bookmarkEnd w:id="581"/>
    </w:p>
    <w:tbl>
      <w:tblPr>
        <w:tblW w:w="0" w:type="auto"/>
        <w:tblInd w:w="67" w:type="dxa"/>
        <w:tblLayout w:type="fixed"/>
        <w:tblCellMar>
          <w:left w:w="0" w:type="dxa"/>
          <w:right w:w="0" w:type="dxa"/>
        </w:tblCellMar>
        <w:tblLook w:val="0000" w:firstRow="0" w:lastRow="0" w:firstColumn="0" w:lastColumn="0" w:noHBand="0" w:noVBand="0"/>
      </w:tblPr>
      <w:tblGrid>
        <w:gridCol w:w="1105"/>
        <w:gridCol w:w="1305"/>
        <w:gridCol w:w="992"/>
        <w:gridCol w:w="1276"/>
        <w:gridCol w:w="8647"/>
      </w:tblGrid>
      <w:tr w:rsidR="000A4F6C" w:rsidTr="00E07BE7">
        <w:trPr>
          <w:cantSplit/>
          <w:tblHeader/>
        </w:trPr>
        <w:tc>
          <w:tcPr>
            <w:tcW w:w="1105"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jc w:val="right"/>
              <w:rPr>
                <w:rFonts w:cs="Arial"/>
                <w:i/>
                <w:iCs/>
                <w:color w:val="000000"/>
                <w:sz w:val="19"/>
                <w:szCs w:val="19"/>
              </w:rPr>
            </w:pPr>
            <w:bookmarkStart w:id="582" w:name="IDX125"/>
            <w:bookmarkEnd w:id="582"/>
            <w:r>
              <w:rPr>
                <w:rFonts w:cs="Arial"/>
                <w:i/>
                <w:iCs/>
                <w:color w:val="000000"/>
                <w:sz w:val="19"/>
                <w:szCs w:val="19"/>
              </w:rPr>
              <w:t>Patient-No.</w:t>
            </w:r>
          </w:p>
        </w:tc>
        <w:tc>
          <w:tcPr>
            <w:tcW w:w="1305"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seq</w:t>
            </w:r>
          </w:p>
        </w:tc>
        <w:tc>
          <w:tcPr>
            <w:tcW w:w="992"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Visit</w:t>
            </w:r>
          </w:p>
        </w:tc>
        <w:tc>
          <w:tcPr>
            <w:tcW w:w="1276"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E07BE7">
            <w:pPr>
              <w:adjustRightInd w:val="0"/>
              <w:spacing w:before="67" w:after="67"/>
              <w:jc w:val="left"/>
              <w:rPr>
                <w:rFonts w:cs="Arial"/>
                <w:i/>
                <w:iCs/>
                <w:color w:val="000000"/>
                <w:sz w:val="19"/>
                <w:szCs w:val="19"/>
              </w:rPr>
            </w:pPr>
            <w:r>
              <w:rPr>
                <w:rFonts w:cs="Arial"/>
                <w:i/>
                <w:iCs/>
                <w:color w:val="000000"/>
                <w:sz w:val="19"/>
                <w:szCs w:val="19"/>
              </w:rPr>
              <w:t>Sample-No.</w:t>
            </w:r>
          </w:p>
        </w:tc>
        <w:tc>
          <w:tcPr>
            <w:tcW w:w="8647" w:type="dxa"/>
            <w:tcBorders>
              <w:top w:val="single" w:sz="4" w:space="0" w:color="000000"/>
              <w:left w:val="nil"/>
              <w:bottom w:val="single" w:sz="4" w:space="0" w:color="000000"/>
              <w:right w:val="nil"/>
            </w:tcBorders>
            <w:shd w:val="clear" w:color="auto" w:fill="FFFFFF"/>
            <w:tcMar>
              <w:left w:w="67" w:type="dxa"/>
              <w:right w:w="67" w:type="dxa"/>
            </w:tcMar>
            <w:vAlign w:val="bottom"/>
          </w:tcPr>
          <w:p w:rsidR="000A4F6C" w:rsidRDefault="000A4F6C" w:rsidP="00912997">
            <w:pPr>
              <w:adjustRightInd w:val="0"/>
              <w:spacing w:before="67" w:after="67"/>
              <w:rPr>
                <w:rFonts w:cs="Arial"/>
                <w:i/>
                <w:iCs/>
                <w:color w:val="000000"/>
                <w:sz w:val="19"/>
                <w:szCs w:val="19"/>
              </w:rPr>
            </w:pPr>
            <w:r>
              <w:rPr>
                <w:rFonts w:cs="Arial"/>
                <w:i/>
                <w:iCs/>
                <w:color w:val="000000"/>
                <w:sz w:val="19"/>
                <w:szCs w:val="19"/>
              </w:rPr>
              <w:t>Comment</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Kommentar in Spalte "Dapagliflozin": 17:59</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ND, Zugang para</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ND, Zugang para</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ND, Zugang para</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 Gabe des Studienmedikamentes: 6:32 Uhr</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 Gabe des Studienmedikamentes: 6:30 Uhr</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 Gabe des Studienmedikamentes: 6:32 Uhr</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 Gabe des Studienmedikamentes: 6:34 Uhr</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15</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12:53 Uhr Hypo-Alarm Sensor 60 mg/d, Blutzucker, 112 mg/dl /S/Q 10,1, keine Hypobehandlung12:55 Uhr Sensor kalibriert</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10</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21:43 Uhr Sensorwechsel</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11</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23:08 Uhr 89 mg/dl (BZ-Gerät)</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16:30 BZ 314 zur Kalibrierung</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14</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16:25 Uhr Blutzucker 130 mg/dl zur Kalibrierung</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lastRenderedPageBreak/>
              <w:t>16</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23-Jun-2018 01:40: Sensor 63 mg/dl, BZ: 88mg/dl Patientin schläft ruhig, keine Hyposymptome, keine Behandlung</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16</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16:52 Blutzucker 150 mg/dl zur Kalibrierung</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16:30 BZ 240 zur Kalibrierung</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17</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16:52 Blutzucker 207 mg/dl zur Kalibrierung</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18</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Glukose 16:30</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19</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12</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8:43 neuer Zugang und dann Glucagon abgenommen, BZ + Keton um 8:36</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20:20 Sensor 61 mg, BZ 86 mg Ø Symptome</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ND, 26.09.2017 20:05 Zugang para</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21</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26.09.2017 21:45 BZ 99 mg/dl -&gt; Sensor sagt 61 -&gt; kalibriert!</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Sensor Kalibriert</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7</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3:00 Kontrolle, plötzlich bemerkt, dass die Uhrzeit im Tablet auf 2:00 gegangen ist</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BGA um 5:00 + Katheterwechsel</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22</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20</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16:56 Kalibr. Durchgeführt</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BZ 63 1/2 KE + Symptome Tbz</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BZ 79 + Symptome</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23</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Sensor Kalibriert</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20:15, 1 KE TBZ</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21:26, 1 KE TBZBZ 21:48 111 mg/dl22:44 59 mg/dl, 1 KE</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25</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22:07 BZ: 58 mg/dl Sensor: 65 mg/dl 1KE Traubenzucker leichte Symptome22:20 BZ: 68 mg/dl Sensor: 63 mg/dl Ø keine Symptome mehr22:35 Sensor: 74 mg/dl</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Sensor kalibriert; 19:22 BZ: 43 mg/dl Symptome 1,5 KE Traubenzucker</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19:31 BZ: 53 mg/dl Sensor: 51 mg/dl - - 19:52 BZ: 74 mg/dl Sensor: 89 mg/dl - -</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20:30 BZ: 41 mg/dl Sensor: 50 mg/dl Symptome 2,0 KE</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27</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21:46 BZ: 61 mg/dl Sensor: 52 mg/dl Symptome 1,5 KE TZ</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29</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1</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 KE</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lastRenderedPageBreak/>
              <w:t>30</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Sensor kalibriert</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30</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21:46 BZ 69 mg/dl 1 KE Traubenzucker</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31</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2</w:t>
            </w:r>
            <w:r>
              <w:rPr>
                <w:rFonts w:cs="Arial"/>
                <w:color w:val="000000"/>
                <w:sz w:val="19"/>
                <w:szCs w:val="19"/>
                <w:vertAlign w:val="superscript"/>
              </w:rPr>
              <w:t>nd</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9</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BE 25 min später, da neues Zugang, BZ+Keton auch</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32</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1</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BZ 96 um 4:30</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33</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Glukose 237 um 22:30beta-OH-Buttersäure 0,1 um 22:30</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34</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4</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Glukose um 21:30</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34</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5</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Glukose und beta-OH um 22:30</w:t>
            </w:r>
          </w:p>
        </w:tc>
      </w:tr>
      <w:tr w:rsidR="000A4F6C" w:rsidTr="00E07BE7">
        <w:trPr>
          <w:cantSplit/>
        </w:trPr>
        <w:tc>
          <w:tcPr>
            <w:tcW w:w="11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34</w:t>
            </w:r>
          </w:p>
        </w:tc>
        <w:tc>
          <w:tcPr>
            <w:tcW w:w="1305"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6</w:t>
            </w:r>
          </w:p>
        </w:tc>
        <w:tc>
          <w:tcPr>
            <w:tcW w:w="8647" w:type="dxa"/>
            <w:tcBorders>
              <w:top w:val="nil"/>
              <w:left w:val="nil"/>
              <w:bottom w:val="nil"/>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Glukose um 00:30</w:t>
            </w:r>
          </w:p>
        </w:tc>
      </w:tr>
      <w:tr w:rsidR="000A4F6C" w:rsidTr="00E07BE7">
        <w:trPr>
          <w:cantSplit/>
        </w:trPr>
        <w:tc>
          <w:tcPr>
            <w:tcW w:w="110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34</w:t>
            </w:r>
          </w:p>
        </w:tc>
        <w:tc>
          <w:tcPr>
            <w:tcW w:w="1305"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Sequence 2</w:t>
            </w:r>
          </w:p>
        </w:tc>
        <w:tc>
          <w:tcPr>
            <w:tcW w:w="992"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1</w:t>
            </w:r>
            <w:r>
              <w:rPr>
                <w:rFonts w:cs="Arial"/>
                <w:color w:val="000000"/>
                <w:sz w:val="19"/>
                <w:szCs w:val="19"/>
                <w:vertAlign w:val="superscript"/>
              </w:rPr>
              <w:t>st</w:t>
            </w:r>
            <w:r>
              <w:rPr>
                <w:rFonts w:cs="Arial"/>
                <w:color w:val="000000"/>
                <w:sz w:val="19"/>
                <w:szCs w:val="19"/>
              </w:rPr>
              <w:t xml:space="preserve"> visit</w:t>
            </w:r>
          </w:p>
        </w:tc>
        <w:tc>
          <w:tcPr>
            <w:tcW w:w="1276"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jc w:val="right"/>
              <w:rPr>
                <w:rFonts w:cs="Arial"/>
                <w:color w:val="000000"/>
                <w:sz w:val="19"/>
                <w:szCs w:val="19"/>
              </w:rPr>
            </w:pPr>
            <w:r>
              <w:rPr>
                <w:rFonts w:cs="Arial"/>
                <w:color w:val="000000"/>
                <w:sz w:val="19"/>
                <w:szCs w:val="19"/>
              </w:rPr>
              <w:t>8</w:t>
            </w:r>
          </w:p>
        </w:tc>
        <w:tc>
          <w:tcPr>
            <w:tcW w:w="8647" w:type="dxa"/>
            <w:tcBorders>
              <w:top w:val="nil"/>
              <w:left w:val="nil"/>
              <w:bottom w:val="single" w:sz="4" w:space="0" w:color="000000"/>
              <w:right w:val="nil"/>
            </w:tcBorders>
            <w:shd w:val="clear" w:color="auto" w:fill="FFFFFF"/>
            <w:tcMar>
              <w:left w:w="67" w:type="dxa"/>
              <w:right w:w="67" w:type="dxa"/>
            </w:tcMar>
          </w:tcPr>
          <w:p w:rsidR="000A4F6C" w:rsidRDefault="000A4F6C" w:rsidP="00912997">
            <w:pPr>
              <w:adjustRightInd w:val="0"/>
              <w:spacing w:before="67" w:after="67"/>
              <w:rPr>
                <w:rFonts w:cs="Arial"/>
                <w:color w:val="000000"/>
                <w:sz w:val="19"/>
                <w:szCs w:val="19"/>
              </w:rPr>
            </w:pPr>
            <w:r>
              <w:rPr>
                <w:rFonts w:cs="Arial"/>
                <w:color w:val="000000"/>
                <w:sz w:val="19"/>
                <w:szCs w:val="19"/>
              </w:rPr>
              <w:t>Glukose um 4:30</w:t>
            </w:r>
          </w:p>
        </w:tc>
      </w:tr>
    </w:tbl>
    <w:p w:rsidR="00CE3488" w:rsidRPr="00CE3488" w:rsidRDefault="00CE3488" w:rsidP="00CE3488">
      <w:pPr>
        <w:rPr>
          <w:lang w:val="en-GB"/>
        </w:rPr>
      </w:pPr>
    </w:p>
    <w:p w:rsidR="000F0CC7" w:rsidRDefault="000F0CC7" w:rsidP="00EF6329">
      <w:pPr>
        <w:pStyle w:val="berschrift1"/>
        <w:ind w:left="360"/>
        <w:rPr>
          <w:lang w:val="en-GB"/>
        </w:rPr>
        <w:sectPr w:rsidR="000F0CC7" w:rsidSect="000A53D9">
          <w:footerReference w:type="default" r:id="rId52"/>
          <w:pgSz w:w="16837" w:h="11905" w:orient="landscape" w:code="9"/>
          <w:pgMar w:top="1418" w:right="1418" w:bottom="1418" w:left="1134" w:header="708" w:footer="708" w:gutter="0"/>
          <w:cols w:space="708"/>
          <w:docGrid w:linePitch="360"/>
        </w:sectPr>
      </w:pPr>
    </w:p>
    <w:p w:rsidR="00045FC3" w:rsidRDefault="00045FC3" w:rsidP="00EF6329">
      <w:pPr>
        <w:autoSpaceDE/>
        <w:autoSpaceDN/>
        <w:spacing w:after="200" w:line="276" w:lineRule="auto"/>
        <w:rPr>
          <w:b/>
          <w:lang w:val="en-GB"/>
        </w:rPr>
      </w:pPr>
      <w:r w:rsidRPr="00045FC3">
        <w:rPr>
          <w:b/>
          <w:lang w:val="en-GB"/>
        </w:rPr>
        <w:lastRenderedPageBreak/>
        <w:t>Tables</w:t>
      </w:r>
    </w:p>
    <w:p w:rsidR="00372F5F" w:rsidRDefault="00E07BE7">
      <w:pPr>
        <w:pStyle w:val="Abbildungsverzeichnis"/>
        <w:tabs>
          <w:tab w:val="right" w:leader="dot" w:pos="9059"/>
        </w:tabs>
        <w:rPr>
          <w:rFonts w:asciiTheme="minorHAnsi" w:hAnsiTheme="minorHAnsi" w:cstheme="minorBidi"/>
          <w:noProof/>
          <w:sz w:val="22"/>
          <w:szCs w:val="22"/>
        </w:rPr>
      </w:pPr>
      <w:r w:rsidRPr="00E07BE7">
        <w:rPr>
          <w:rFonts w:cs="Arial"/>
          <w:lang w:val="en-GB"/>
        </w:rPr>
        <w:fldChar w:fldCharType="begin"/>
      </w:r>
      <w:r w:rsidRPr="00E07BE7">
        <w:rPr>
          <w:rFonts w:cs="Arial"/>
          <w:lang w:val="en-GB"/>
        </w:rPr>
        <w:instrText xml:space="preserve"> TOC \n \p " " \h \z \c "Table" </w:instrText>
      </w:r>
      <w:r w:rsidRPr="00E07BE7">
        <w:rPr>
          <w:rFonts w:cs="Arial"/>
          <w:lang w:val="en-GB"/>
        </w:rPr>
        <w:fldChar w:fldCharType="separate"/>
      </w:r>
      <w:hyperlink w:anchor="_Toc7688420" w:history="1">
        <w:r w:rsidR="00372F5F" w:rsidRPr="000715AE">
          <w:rPr>
            <w:rStyle w:val="Hyperlink"/>
            <w:noProof/>
          </w:rPr>
          <w:t>Table 1: Conduct of study</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21" w:history="1">
        <w:r w:rsidR="00372F5F" w:rsidRPr="000715AE">
          <w:rPr>
            <w:rStyle w:val="Hyperlink"/>
            <w:noProof/>
            <w:lang w:val="en-GB"/>
          </w:rPr>
          <w:t>Table 2: Relative time of glucose sensor readings in range of 70-180 mg/dl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22" w:history="1">
        <w:r w:rsidR="00372F5F" w:rsidRPr="000715AE">
          <w:rPr>
            <w:rStyle w:val="Hyperlink"/>
            <w:noProof/>
            <w:lang w:val="en-GB"/>
          </w:rPr>
          <w:t>Table 3: Relative time of glucose sensor readings in range of 70-180 mg/dl- One-sided paired t-test- Dapaliflozin vs placebo</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23" w:history="1">
        <w:r w:rsidR="00372F5F" w:rsidRPr="000715AE">
          <w:rPr>
            <w:rStyle w:val="Hyperlink"/>
            <w:noProof/>
            <w:lang w:val="en-GB"/>
          </w:rPr>
          <w:t>Table 4: Relative time of glucose sensor readings in range of 70-180 mg/dl- Point estimates for difference between dapagliflozin and placebo (Hodges-Lehmann Estimation of shift)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24" w:history="1">
        <w:r w:rsidR="00372F5F" w:rsidRPr="000715AE">
          <w:rPr>
            <w:rStyle w:val="Hyperlink"/>
            <w:noProof/>
            <w:lang w:val="en-GB"/>
          </w:rPr>
          <w:t>Table 5: Glucose sensor readings- Ranges (event based)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25" w:history="1">
        <w:r w:rsidR="00372F5F" w:rsidRPr="000715AE">
          <w:rPr>
            <w:rStyle w:val="Hyperlink"/>
            <w:noProof/>
            <w:lang w:val="en-GB"/>
          </w:rPr>
          <w:t>Table 6: Amount of 24-h urine collection [ml]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26" w:history="1">
        <w:r w:rsidR="00372F5F" w:rsidRPr="000715AE">
          <w:rPr>
            <w:rStyle w:val="Hyperlink"/>
            <w:noProof/>
            <w:lang w:val="en-GB"/>
          </w:rPr>
          <w:t>Table 7: Amount of 24 h urine collection- One-sided paired t-test- Dapaliflozin vs placebo</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27" w:history="1">
        <w:r w:rsidR="00372F5F" w:rsidRPr="000715AE">
          <w:rPr>
            <w:rStyle w:val="Hyperlink"/>
            <w:noProof/>
            <w:lang w:val="en-GB"/>
          </w:rPr>
          <w:t>Table 8: Amount of 24 h urine collection- Point estimates for difference between dapagliflozin and placebo (Hodges-Lehmann Estimation of shift)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28" w:history="1">
        <w:r w:rsidR="00372F5F" w:rsidRPr="000715AE">
          <w:rPr>
            <w:rStyle w:val="Hyperlink"/>
            <w:noProof/>
            <w:lang w:val="en-GB"/>
          </w:rPr>
          <w:t>Table 9: Urinary glucose concentration [mg/dl]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29" w:history="1">
        <w:r w:rsidR="00372F5F" w:rsidRPr="000715AE">
          <w:rPr>
            <w:rStyle w:val="Hyperlink"/>
            <w:noProof/>
            <w:lang w:val="en-GB"/>
          </w:rPr>
          <w:t>Table 10: Urinary glucose concentration [mg/dl]- One-sided paired t-test- Dapaliflozin vs placebo</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30" w:history="1">
        <w:r w:rsidR="00372F5F" w:rsidRPr="000715AE">
          <w:rPr>
            <w:rStyle w:val="Hyperlink"/>
            <w:noProof/>
            <w:lang w:val="en-GB"/>
          </w:rPr>
          <w:t>Table 11: Urinary glucose concentration [mg/dl]- Point estimates for difference between dapagliflozin and placebo (Hodges-Lehmann Estimation of shift)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31" w:history="1">
        <w:r w:rsidR="00372F5F" w:rsidRPr="000715AE">
          <w:rPr>
            <w:rStyle w:val="Hyperlink"/>
            <w:noProof/>
            <w:lang w:val="en-GB"/>
          </w:rPr>
          <w:t>Table 12: Urinary glucose content [mg/24h]</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32" w:history="1">
        <w:r w:rsidR="00372F5F" w:rsidRPr="000715AE">
          <w:rPr>
            <w:rStyle w:val="Hyperlink"/>
            <w:noProof/>
            <w:lang w:val="en-GB"/>
          </w:rPr>
          <w:t>Table 13: Urinary glucose content [mg/24h]- One-sided paired t-test- Dapaliflozin vs placebo</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33" w:history="1">
        <w:r w:rsidR="00372F5F" w:rsidRPr="000715AE">
          <w:rPr>
            <w:rStyle w:val="Hyperlink"/>
            <w:noProof/>
            <w:lang w:val="en-GB"/>
          </w:rPr>
          <w:t>Table 14: Urinary glucose content [mg/24h]- Point estimates for difference between dapagliflozin and placebo (Hodges-Lehmann Estimation of shift)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34" w:history="1">
        <w:r w:rsidR="00372F5F" w:rsidRPr="000715AE">
          <w:rPr>
            <w:rStyle w:val="Hyperlink"/>
            <w:noProof/>
            <w:lang w:val="en-GB"/>
          </w:rPr>
          <w:t>Table 15: Glucose sensor readings (event based)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35" w:history="1">
        <w:r w:rsidR="00372F5F" w:rsidRPr="000715AE">
          <w:rPr>
            <w:rStyle w:val="Hyperlink"/>
            <w:noProof/>
            <w:lang w:val="en-GB"/>
          </w:rPr>
          <w:t>Table 16: Glucose sensor readings- ANOVA- Type III SS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36" w:history="1">
        <w:r w:rsidR="00372F5F" w:rsidRPr="000715AE">
          <w:rPr>
            <w:rStyle w:val="Hyperlink"/>
            <w:noProof/>
            <w:lang w:val="en-GB"/>
          </w:rPr>
          <w:t>Table 17: Glucose sensor readings- ANOVA- LS-Means for fixed factors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37" w:history="1">
        <w:r w:rsidR="00372F5F" w:rsidRPr="000715AE">
          <w:rPr>
            <w:rStyle w:val="Hyperlink"/>
            <w:noProof/>
            <w:lang w:val="en-GB"/>
          </w:rPr>
          <w:t>Table 18: Glucose sensor readings- ANOVA- LS-Means for random factors (Total)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38" w:history="1">
        <w:r w:rsidR="00372F5F" w:rsidRPr="000715AE">
          <w:rPr>
            <w:rStyle w:val="Hyperlink"/>
            <w:noProof/>
            <w:lang w:val="en-GB"/>
          </w:rPr>
          <w:t>Table 19: Glucose sensor readings- Point estimates for the difference and mean change between dapagliflzin and placebo</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39" w:history="1">
        <w:r w:rsidR="00372F5F" w:rsidRPr="000715AE">
          <w:rPr>
            <w:rStyle w:val="Hyperlink"/>
            <w:noProof/>
            <w:lang w:val="en-GB"/>
          </w:rPr>
          <w:t>Table 20: Insulin dose used in 24 h [U/kg/24h]</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40" w:history="1">
        <w:r w:rsidR="00372F5F" w:rsidRPr="000715AE">
          <w:rPr>
            <w:rStyle w:val="Hyperlink"/>
            <w:noProof/>
            <w:lang w:val="en-GB"/>
          </w:rPr>
          <w:t>Table 21: Insulin dose used in 24 h [U/kg/24h]- ANOVA- Type III 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41" w:history="1">
        <w:r w:rsidR="00372F5F" w:rsidRPr="000715AE">
          <w:rPr>
            <w:rStyle w:val="Hyperlink"/>
            <w:noProof/>
            <w:lang w:val="en-GB"/>
          </w:rPr>
          <w:t>Table 22: Insulin dose used in 24 h [U/kg/24h]- ANOVA- LS-Means for fixed factors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42" w:history="1">
        <w:r w:rsidR="00372F5F" w:rsidRPr="000715AE">
          <w:rPr>
            <w:rStyle w:val="Hyperlink"/>
            <w:noProof/>
            <w:lang w:val="en-GB"/>
          </w:rPr>
          <w:t>Table 23: Insulin dose used in 24 h [U/kg/24h]- ANOVA- LS-Means for random factors (Total)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43" w:history="1">
        <w:r w:rsidR="00372F5F" w:rsidRPr="000715AE">
          <w:rPr>
            <w:rStyle w:val="Hyperlink"/>
            <w:noProof/>
            <w:lang w:val="en-GB"/>
          </w:rPr>
          <w:t>Table 24: Insulin dose used in 24 h [U/kg/24h]- Point estimates for the difference and mean change between dapagliflzin and placebo</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44" w:history="1">
        <w:r w:rsidR="00372F5F" w:rsidRPr="000715AE">
          <w:rPr>
            <w:rStyle w:val="Hyperlink"/>
            <w:noProof/>
            <w:lang w:val="en-GB"/>
          </w:rPr>
          <w:t>Table 25: Percentage of elevated ß-hydroxybutyrate (&gt;0.5 mmol/l) values during study per patient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45" w:history="1">
        <w:r w:rsidR="00372F5F" w:rsidRPr="000715AE">
          <w:rPr>
            <w:rStyle w:val="Hyperlink"/>
            <w:noProof/>
            <w:lang w:val="en-GB"/>
          </w:rPr>
          <w:t>Table 26: Percentage of elevated ß-hydroxybutyrate [%] - ANOVA</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46" w:history="1">
        <w:r w:rsidR="00372F5F" w:rsidRPr="000715AE">
          <w:rPr>
            <w:rStyle w:val="Hyperlink"/>
            <w:noProof/>
            <w:lang w:val="en-GB"/>
          </w:rPr>
          <w:t>Table 27: Percentage of elevated ß-hydroxybutyrate [%] - LS-Means for fixed factors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47" w:history="1">
        <w:r w:rsidR="00372F5F" w:rsidRPr="000715AE">
          <w:rPr>
            <w:rStyle w:val="Hyperlink"/>
            <w:noProof/>
            <w:lang w:val="en-GB"/>
          </w:rPr>
          <w:t>Table 28: Elevated ß-hydroxybutyrate [%] - ANOVA- LS-Means for random factors (Total)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48" w:history="1">
        <w:r w:rsidR="00372F5F" w:rsidRPr="000715AE">
          <w:rPr>
            <w:rStyle w:val="Hyperlink"/>
            <w:noProof/>
            <w:lang w:val="en-GB"/>
          </w:rPr>
          <w:t>Table 29: ß-hydroxybutyrate [mmol/l] (patient based)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49" w:history="1">
        <w:r w:rsidR="00372F5F" w:rsidRPr="000715AE">
          <w:rPr>
            <w:rStyle w:val="Hyperlink"/>
            <w:noProof/>
            <w:lang w:val="en-GB"/>
          </w:rPr>
          <w:t>Table 30: ß-hydroxybutyrate [mmol/l]- ANOVA</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50" w:history="1">
        <w:r w:rsidR="00372F5F" w:rsidRPr="000715AE">
          <w:rPr>
            <w:rStyle w:val="Hyperlink"/>
            <w:noProof/>
            <w:lang w:val="en-GB"/>
          </w:rPr>
          <w:t>Table 31: ß-hydroxybutyrate [mmol/l]- LS-Means for fixed factors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51" w:history="1">
        <w:r w:rsidR="00372F5F" w:rsidRPr="000715AE">
          <w:rPr>
            <w:rStyle w:val="Hyperlink"/>
            <w:noProof/>
            <w:lang w:val="en-GB"/>
          </w:rPr>
          <w:t>Table 32: ß-hydroxybutyrate [mmol/l]- ANOVA- LS-Means for random factors (Total)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52" w:history="1">
        <w:r w:rsidR="00372F5F" w:rsidRPr="000715AE">
          <w:rPr>
            <w:rStyle w:val="Hyperlink"/>
            <w:noProof/>
            <w:lang w:val="en-GB"/>
          </w:rPr>
          <w:t>Table 33: ß-hydroxybutyrate [mmol/l]- Point estimate for difference between dapagliflozin and placebo [%]</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53" w:history="1">
        <w:r w:rsidR="00372F5F" w:rsidRPr="000715AE">
          <w:rPr>
            <w:rStyle w:val="Hyperlink"/>
            <w:noProof/>
            <w:lang w:val="en-GB"/>
          </w:rPr>
          <w:t>Table 34: Insulin need during the DreaMed automated insulin delivery- ANOVA</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54" w:history="1">
        <w:r w:rsidR="00372F5F" w:rsidRPr="000715AE">
          <w:rPr>
            <w:rStyle w:val="Hyperlink"/>
            <w:noProof/>
            <w:lang w:val="en-GB"/>
          </w:rPr>
          <w:t>Table 35: Insulin need during the DreaMed automated insulin delivery- ANOVA- LS-Means for fixed factors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55" w:history="1">
        <w:r w:rsidR="00372F5F" w:rsidRPr="000715AE">
          <w:rPr>
            <w:rStyle w:val="Hyperlink"/>
            <w:noProof/>
            <w:lang w:val="en-GB"/>
          </w:rPr>
          <w:t>Table 36: Insulin need during the DreaMed automated insulin delivery- Point estimate for difference between dapagliflozin and placebo</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56" w:history="1">
        <w:r w:rsidR="00372F5F" w:rsidRPr="000715AE">
          <w:rPr>
            <w:rStyle w:val="Hyperlink"/>
            <w:noProof/>
            <w:lang w:val="en-GB"/>
          </w:rPr>
          <w:t>Table 37: Informed consent of patient and legal guardian (if applicable)</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57" w:history="1">
        <w:r w:rsidR="00372F5F" w:rsidRPr="000715AE">
          <w:rPr>
            <w:rStyle w:val="Hyperlink"/>
            <w:noProof/>
            <w:lang w:val="en-GB"/>
          </w:rPr>
          <w:t>Table 38: Screened patients- Inclusion criteria</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58" w:history="1">
        <w:r w:rsidR="00372F5F" w:rsidRPr="000715AE">
          <w:rPr>
            <w:rStyle w:val="Hyperlink"/>
            <w:noProof/>
            <w:lang w:val="en-GB"/>
          </w:rPr>
          <w:t>Table 39: Screened patients- Exclusion criteria</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59" w:history="1">
        <w:r w:rsidR="00372F5F" w:rsidRPr="000715AE">
          <w:rPr>
            <w:rStyle w:val="Hyperlink"/>
            <w:noProof/>
            <w:lang w:val="en-GB"/>
          </w:rPr>
          <w:t>Table 40: Screening visit- Patient’s demographics and characteristics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60" w:history="1">
        <w:r w:rsidR="00372F5F" w:rsidRPr="000715AE">
          <w:rPr>
            <w:rStyle w:val="Hyperlink"/>
            <w:noProof/>
            <w:lang w:val="en-GB"/>
          </w:rPr>
          <w:t>Table 41: Screening visit- Vital signs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61" w:history="1">
        <w:r w:rsidR="00372F5F" w:rsidRPr="000715AE">
          <w:rPr>
            <w:rStyle w:val="Hyperlink"/>
            <w:noProof/>
            <w:lang w:val="en-GB"/>
          </w:rPr>
          <w:t>Table 42: Urin status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62" w:history="1">
        <w:r w:rsidR="00372F5F" w:rsidRPr="000715AE">
          <w:rPr>
            <w:rStyle w:val="Hyperlink"/>
            <w:noProof/>
            <w:lang w:val="en-GB"/>
          </w:rPr>
          <w:t>Table 43: Screening- Urine drug test- Kombitest 10</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63" w:history="1">
        <w:r w:rsidR="00372F5F" w:rsidRPr="000715AE">
          <w:rPr>
            <w:rStyle w:val="Hyperlink"/>
            <w:noProof/>
            <w:lang w:val="en-GB"/>
          </w:rPr>
          <w:t>Table 44: Screening- Urine drug test positive- Reason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64" w:history="1">
        <w:r w:rsidR="00372F5F" w:rsidRPr="000715AE">
          <w:rPr>
            <w:rStyle w:val="Hyperlink"/>
            <w:noProof/>
          </w:rPr>
          <w:t>Table 45: Screening- Blood taken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65" w:history="1">
        <w:r w:rsidR="00372F5F" w:rsidRPr="000715AE">
          <w:rPr>
            <w:rStyle w:val="Hyperlink"/>
            <w:noProof/>
            <w:lang w:val="en-GB"/>
          </w:rPr>
          <w:t>Table 46: Screening- Blood not taken- Reason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66" w:history="1">
        <w:r w:rsidR="00372F5F" w:rsidRPr="000715AE">
          <w:rPr>
            <w:rStyle w:val="Hyperlink"/>
            <w:noProof/>
            <w:lang w:val="en-GB"/>
          </w:rPr>
          <w:t>Table 47: Screening- Age at diagnosis of diabetes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67" w:history="1">
        <w:r w:rsidR="00372F5F" w:rsidRPr="000715AE">
          <w:rPr>
            <w:rStyle w:val="Hyperlink"/>
            <w:noProof/>
            <w:lang w:val="en-GB"/>
          </w:rPr>
          <w:t>Table 48: Screening- HbA1c measurement performed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68" w:history="1">
        <w:r w:rsidR="00372F5F" w:rsidRPr="000715AE">
          <w:rPr>
            <w:rStyle w:val="Hyperlink"/>
            <w:noProof/>
          </w:rPr>
          <w:t>Table 49: Screening- HbA1c value [%]</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69" w:history="1">
        <w:r w:rsidR="00372F5F" w:rsidRPr="000715AE">
          <w:rPr>
            <w:rStyle w:val="Hyperlink"/>
            <w:noProof/>
            <w:lang w:val="en-GB"/>
          </w:rPr>
          <w:t>Table 50: Screening- Training for glucose sensor system performed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70" w:history="1">
        <w:r w:rsidR="00372F5F" w:rsidRPr="000715AE">
          <w:rPr>
            <w:rStyle w:val="Hyperlink"/>
            <w:noProof/>
            <w:lang w:val="en-GB"/>
          </w:rPr>
          <w:t>Table 51: Screening- Alarm settings during the run-in phase performed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71" w:history="1">
        <w:r w:rsidR="00372F5F" w:rsidRPr="000715AE">
          <w:rPr>
            <w:rStyle w:val="Hyperlink"/>
            <w:noProof/>
          </w:rPr>
          <w:t>Table 52: Screening- Alarm settings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72" w:history="1">
        <w:r w:rsidR="00372F5F" w:rsidRPr="000715AE">
          <w:rPr>
            <w:rStyle w:val="Hyperlink"/>
            <w:noProof/>
            <w:lang w:val="en-GB"/>
          </w:rPr>
          <w:t>Table 53: Dosing visits- Patient randomized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73" w:history="1">
        <w:r w:rsidR="00372F5F" w:rsidRPr="000715AE">
          <w:rPr>
            <w:rStyle w:val="Hyperlink"/>
            <w:noProof/>
            <w:lang w:val="en-GB"/>
          </w:rPr>
          <w:t>Table 54: Dosing visits- All in- and exclusion criteria fulfilled (screening)</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74" w:history="1">
        <w:r w:rsidR="00372F5F" w:rsidRPr="000715AE">
          <w:rPr>
            <w:rStyle w:val="Hyperlink"/>
            <w:noProof/>
            <w:lang w:val="en-GB"/>
          </w:rPr>
          <w:t>Table 55: Dosing visits- Exclusion criteria (multiple answers possible)</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75" w:history="1">
        <w:r w:rsidR="00372F5F" w:rsidRPr="000715AE">
          <w:rPr>
            <w:rStyle w:val="Hyperlink"/>
            <w:noProof/>
            <w:lang w:val="en-GB"/>
          </w:rPr>
          <w:t>Table 56: Pregnancy test performed (in case of women of child-bearing potential)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76" w:history="1">
        <w:r w:rsidR="00372F5F" w:rsidRPr="000715AE">
          <w:rPr>
            <w:rStyle w:val="Hyperlink"/>
            <w:noProof/>
            <w:lang w:val="en-GB"/>
          </w:rPr>
          <w:t>Table 57: Pregnancy test- Result (in case of women of child-bearing potential)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77" w:history="1">
        <w:r w:rsidR="00372F5F" w:rsidRPr="000715AE">
          <w:rPr>
            <w:rStyle w:val="Hyperlink"/>
            <w:noProof/>
            <w:lang w:val="en-GB"/>
          </w:rPr>
          <w:t>Table 58: Dosing visits- Systolic blood pressure [mmHg]</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78" w:history="1">
        <w:r w:rsidR="00372F5F" w:rsidRPr="000715AE">
          <w:rPr>
            <w:rStyle w:val="Hyperlink"/>
            <w:noProof/>
            <w:lang w:val="en-GB"/>
          </w:rPr>
          <w:t>Table 59: Dosing visits- Diastolic blood pressure [mmHg]</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79" w:history="1">
        <w:r w:rsidR="00372F5F" w:rsidRPr="000715AE">
          <w:rPr>
            <w:rStyle w:val="Hyperlink"/>
            <w:noProof/>
            <w:lang w:val="en-GB"/>
          </w:rPr>
          <w:t>Table 60: Dosing visits- Pulse [bpm]</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80" w:history="1">
        <w:r w:rsidR="00372F5F" w:rsidRPr="000715AE">
          <w:rPr>
            <w:rStyle w:val="Hyperlink"/>
            <w:noProof/>
            <w:lang w:val="en-GB"/>
          </w:rPr>
          <w:t>Table 61: Dosing visits- Temperature [°C]</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81" w:history="1">
        <w:r w:rsidR="00372F5F" w:rsidRPr="000715AE">
          <w:rPr>
            <w:rStyle w:val="Hyperlink"/>
            <w:noProof/>
            <w:lang w:val="en-GB"/>
          </w:rPr>
          <w:t>Table 62: Dosing visits- Weight [kg] prior to administration of study medication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82" w:history="1">
        <w:r w:rsidR="00372F5F" w:rsidRPr="000715AE">
          <w:rPr>
            <w:rStyle w:val="Hyperlink"/>
            <w:noProof/>
            <w:lang w:val="en-GB"/>
          </w:rPr>
          <w:t>Table 63: Dosing visits- Blood sample collected within the time window of +/- 5 minutes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83" w:history="1">
        <w:r w:rsidR="00372F5F" w:rsidRPr="000715AE">
          <w:rPr>
            <w:rStyle w:val="Hyperlink"/>
            <w:noProof/>
            <w:lang w:val="en-GB"/>
          </w:rPr>
          <w:t>Table 64: Dosing visits- Blood sample collected for PK dapagliflozin (event based)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84" w:history="1">
        <w:r w:rsidR="00372F5F" w:rsidRPr="000715AE">
          <w:rPr>
            <w:rStyle w:val="Hyperlink"/>
            <w:noProof/>
            <w:lang w:val="en-GB"/>
          </w:rPr>
          <w:t>Table 65: Dosing visits- Capillary glucose [mg/dl]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85" w:history="1">
        <w:r w:rsidR="00372F5F" w:rsidRPr="000715AE">
          <w:rPr>
            <w:rStyle w:val="Hyperlink"/>
            <w:noProof/>
            <w:lang w:val="en-GB"/>
          </w:rPr>
          <w:t>Table 66: Dosing visits- Blood sample collected for GLP GIP Glucagon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86" w:history="1">
        <w:r w:rsidR="00372F5F" w:rsidRPr="000715AE">
          <w:rPr>
            <w:rStyle w:val="Hyperlink"/>
            <w:noProof/>
            <w:lang w:val="en-GB"/>
          </w:rPr>
          <w:t>Table 67: Dosing visits- Average concentration of GLP-1 active in blood samples [pmol/l]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87" w:history="1">
        <w:r w:rsidR="00372F5F" w:rsidRPr="000715AE">
          <w:rPr>
            <w:rStyle w:val="Hyperlink"/>
            <w:noProof/>
            <w:lang w:val="en-GB"/>
          </w:rPr>
          <w:t>Table 68: Dosing visits- Average concentration of GLP-1 total in blood samples [pg/ml]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88" w:history="1">
        <w:r w:rsidR="00372F5F" w:rsidRPr="000715AE">
          <w:rPr>
            <w:rStyle w:val="Hyperlink"/>
            <w:noProof/>
            <w:lang w:val="en-GB"/>
          </w:rPr>
          <w:t>Table 69: Dosing visits- Average concentration of GIP in blood samples [pg/ml]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89" w:history="1">
        <w:r w:rsidR="00372F5F" w:rsidRPr="000715AE">
          <w:rPr>
            <w:rStyle w:val="Hyperlink"/>
            <w:noProof/>
            <w:lang w:val="en-GB"/>
          </w:rPr>
          <w:t>Table 70: Dosing visits- Average concentration of Glucagon in blood samples [pmol/l]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90" w:history="1">
        <w:r w:rsidR="00372F5F" w:rsidRPr="000715AE">
          <w:rPr>
            <w:rStyle w:val="Hyperlink"/>
            <w:noProof/>
            <w:lang w:val="en-GB"/>
          </w:rPr>
          <w:t>Table 71: Dosing visits- Average concentration of Iso-Insulin in blood samples [mU/L]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91" w:history="1">
        <w:r w:rsidR="00372F5F" w:rsidRPr="000715AE">
          <w:rPr>
            <w:rStyle w:val="Hyperlink"/>
            <w:noProof/>
            <w:lang w:val="en-GB"/>
          </w:rPr>
          <w:t>Table 72: Dosing visits- Beta-hydroxybutyrate [mmol/l]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92" w:history="1">
        <w:r w:rsidR="00372F5F" w:rsidRPr="000715AE">
          <w:rPr>
            <w:rStyle w:val="Hyperlink"/>
            <w:noProof/>
            <w:lang w:val="en-GB"/>
          </w:rPr>
          <w:t>Table 73: Dosing visits- Blood sample collected for blood gas analysis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93" w:history="1">
        <w:r w:rsidR="00372F5F" w:rsidRPr="000715AE">
          <w:rPr>
            <w:rStyle w:val="Hyperlink"/>
            <w:noProof/>
            <w:lang w:val="en-GB"/>
          </w:rPr>
          <w:t>Table 74: Dosing visits- Dapagliflozin/placebo</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94" w:history="1">
        <w:r w:rsidR="00372F5F" w:rsidRPr="000715AE">
          <w:rPr>
            <w:rStyle w:val="Hyperlink"/>
            <w:noProof/>
            <w:lang w:val="en-GB"/>
          </w:rPr>
          <w:t>Table 75: Dosing visits- Amount of Ensure intake [ml]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95" w:history="1">
        <w:r w:rsidR="00372F5F" w:rsidRPr="000715AE">
          <w:rPr>
            <w:rStyle w:val="Hyperlink"/>
            <w:noProof/>
            <w:lang w:val="en-GB"/>
          </w:rPr>
          <w:t>Table 76: Dosing visits- Total amount of Ensure intake</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96" w:history="1">
        <w:r w:rsidR="00372F5F" w:rsidRPr="000715AE">
          <w:rPr>
            <w:rStyle w:val="Hyperlink"/>
            <w:noProof/>
            <w:lang w:val="en-GB"/>
          </w:rPr>
          <w:t>Table 77: Dosing visits- No intake: Amount of Ensure [ml]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97" w:history="1">
        <w:r w:rsidR="00372F5F" w:rsidRPr="000715AE">
          <w:rPr>
            <w:rStyle w:val="Hyperlink"/>
            <w:noProof/>
            <w:lang w:val="en-GB"/>
          </w:rPr>
          <w:t>Table 78: Dosing visits- Total amount of Ensure intake [%]</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98" w:history="1">
        <w:r w:rsidR="00372F5F" w:rsidRPr="000715AE">
          <w:rPr>
            <w:rStyle w:val="Hyperlink"/>
            <w:noProof/>
            <w:lang w:val="en-GB"/>
          </w:rPr>
          <w:t>Table 79: Dosing visits- 24 h urine collected within the time window of +/- 5 minutes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499" w:history="1">
        <w:r w:rsidR="00372F5F" w:rsidRPr="000715AE">
          <w:rPr>
            <w:rStyle w:val="Hyperlink"/>
            <w:noProof/>
            <w:lang w:val="en-GB"/>
          </w:rPr>
          <w:t>Table 80: Dosing visits- Urine sample collected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00" w:history="1">
        <w:r w:rsidR="00372F5F" w:rsidRPr="000715AE">
          <w:rPr>
            <w:rStyle w:val="Hyperlink"/>
            <w:noProof/>
            <w:lang w:val="en-GB"/>
          </w:rPr>
          <w:t>Table 81: Dosing visits- Insulin dose used in 24 h- within the time window of +/- 5 minutes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01" w:history="1">
        <w:r w:rsidR="00372F5F" w:rsidRPr="000715AE">
          <w:rPr>
            <w:rStyle w:val="Hyperlink"/>
            <w:noProof/>
            <w:lang w:val="en-GB"/>
          </w:rPr>
          <w:t>Table 82: Dosing visits- Amount of insulin at start of connection to DreaMed System [i.E.]</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02" w:history="1">
        <w:r w:rsidR="00372F5F" w:rsidRPr="000715AE">
          <w:rPr>
            <w:rStyle w:val="Hyperlink"/>
            <w:noProof/>
            <w:lang w:val="en-GB"/>
          </w:rPr>
          <w:t>Table 83: Dosing visits- Amount of insulin at the end of connection to DreaMed System [i.E.]</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03" w:history="1">
        <w:r w:rsidR="00372F5F" w:rsidRPr="000715AE">
          <w:rPr>
            <w:rStyle w:val="Hyperlink"/>
            <w:noProof/>
            <w:lang w:val="en-GB"/>
          </w:rPr>
          <w:t>Table 84: Dosing visits- Amount of insulin used in 24 h [i.E./kg/24h]</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04" w:history="1">
        <w:r w:rsidR="00372F5F" w:rsidRPr="000715AE">
          <w:rPr>
            <w:rStyle w:val="Hyperlink"/>
            <w:noProof/>
            <w:lang w:val="en-GB"/>
          </w:rPr>
          <w:t>Table 85: Phone calls- Performed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05" w:history="1">
        <w:r w:rsidR="00372F5F" w:rsidRPr="000715AE">
          <w:rPr>
            <w:rStyle w:val="Hyperlink"/>
            <w:noProof/>
            <w:lang w:val="en-GB"/>
          </w:rPr>
          <w:t>Table 86: Phone calls- Problems/questions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06" w:history="1">
        <w:r w:rsidR="00372F5F" w:rsidRPr="000715AE">
          <w:rPr>
            <w:rStyle w:val="Hyperlink"/>
            <w:noProof/>
            <w:lang w:val="en-GB"/>
          </w:rPr>
          <w:t>Table 87: FU- Weight and height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07" w:history="1">
        <w:r w:rsidR="00372F5F" w:rsidRPr="000715AE">
          <w:rPr>
            <w:rStyle w:val="Hyperlink"/>
            <w:noProof/>
          </w:rPr>
          <w:t>Table 88: FU- Vital signs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08" w:history="1">
        <w:r w:rsidR="00372F5F" w:rsidRPr="000715AE">
          <w:rPr>
            <w:rStyle w:val="Hyperlink"/>
            <w:noProof/>
          </w:rPr>
          <w:t>Table 89: Physical examination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09" w:history="1">
        <w:r w:rsidR="00372F5F" w:rsidRPr="000715AE">
          <w:rPr>
            <w:rStyle w:val="Hyperlink"/>
            <w:noProof/>
            <w:lang w:val="en-GB"/>
          </w:rPr>
          <w:t>Table 90: FU- Blood sample collected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10" w:history="1">
        <w:r w:rsidR="00372F5F" w:rsidRPr="000715AE">
          <w:rPr>
            <w:rStyle w:val="Hyperlink"/>
            <w:noProof/>
            <w:lang w:val="en-GB"/>
          </w:rPr>
          <w:t>Table 91: FU- Blood sample not collected- Reason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11" w:history="1">
        <w:r w:rsidR="00372F5F" w:rsidRPr="000715AE">
          <w:rPr>
            <w:rStyle w:val="Hyperlink"/>
            <w:noProof/>
            <w:lang w:val="en-GB"/>
          </w:rPr>
          <w:t>Table 92: EOT- Reason for end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12" w:history="1">
        <w:r w:rsidR="00372F5F" w:rsidRPr="000715AE">
          <w:rPr>
            <w:rStyle w:val="Hyperlink"/>
            <w:noProof/>
            <w:lang w:val="en-GB"/>
          </w:rPr>
          <w:t>Table 93: EOT- Violation of inclusion criteria</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13" w:history="1">
        <w:r w:rsidR="00372F5F" w:rsidRPr="000715AE">
          <w:rPr>
            <w:rStyle w:val="Hyperlink"/>
            <w:noProof/>
            <w:lang w:val="en-GB"/>
          </w:rPr>
          <w:t>Table 94: EOT- Violation of exclusion criteria</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14" w:history="1">
        <w:r w:rsidR="00372F5F" w:rsidRPr="000715AE">
          <w:rPr>
            <w:rStyle w:val="Hyperlink"/>
            <w:noProof/>
            <w:lang w:val="en-GB"/>
          </w:rPr>
          <w:t>Table 95: EOT- Reason for withdrawal</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15" w:history="1">
        <w:r w:rsidR="00372F5F" w:rsidRPr="000715AE">
          <w:rPr>
            <w:rStyle w:val="Hyperlink"/>
            <w:noProof/>
            <w:lang w:val="en-GB"/>
          </w:rPr>
          <w:t>Table 96: Patients with at least one previous or current disease</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16" w:history="1">
        <w:r w:rsidR="00372F5F" w:rsidRPr="000715AE">
          <w:rPr>
            <w:rStyle w:val="Hyperlink"/>
            <w:noProof/>
            <w:lang w:val="en-GB"/>
          </w:rPr>
          <w:t>Table 97: Previous and current diseases (multiple answers possible)</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17" w:history="1">
        <w:r w:rsidR="00372F5F" w:rsidRPr="000715AE">
          <w:rPr>
            <w:rStyle w:val="Hyperlink"/>
            <w:noProof/>
            <w:lang w:val="en-GB"/>
          </w:rPr>
          <w:t>Table 98: Previous and current diseases- Ongoing</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18" w:history="1">
        <w:r w:rsidR="00372F5F" w:rsidRPr="000715AE">
          <w:rPr>
            <w:rStyle w:val="Hyperlink"/>
            <w:noProof/>
            <w:lang w:val="en-GB"/>
          </w:rPr>
          <w:t>Table 99: Hypoglycemia- Number of patients with at least one hypoglycemia</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19" w:history="1">
        <w:r w:rsidR="00372F5F" w:rsidRPr="000715AE">
          <w:rPr>
            <w:rStyle w:val="Hyperlink"/>
            <w:noProof/>
            <w:lang w:val="en-GB"/>
          </w:rPr>
          <w:t>Table 100: Hypoglycemia- Number of events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20" w:history="1">
        <w:r w:rsidR="00372F5F" w:rsidRPr="000715AE">
          <w:rPr>
            <w:rStyle w:val="Hyperlink"/>
            <w:noProof/>
          </w:rPr>
          <w:t>Table 101: Hypoglycemia- Symptomatic</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21" w:history="1">
        <w:r w:rsidR="00372F5F" w:rsidRPr="000715AE">
          <w:rPr>
            <w:rStyle w:val="Hyperlink"/>
            <w:noProof/>
            <w:lang w:val="en-GB"/>
          </w:rPr>
          <w:t>Table 102: Hypoglyemia- Self-treatment possible</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22" w:history="1">
        <w:r w:rsidR="00372F5F" w:rsidRPr="000715AE">
          <w:rPr>
            <w:rStyle w:val="Hyperlink"/>
            <w:noProof/>
            <w:lang w:val="en-GB"/>
          </w:rPr>
          <w:t>Table 103: Hypoglycemia- Self-treatment not possible- Treatment by another person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23" w:history="1">
        <w:r w:rsidR="00372F5F" w:rsidRPr="000715AE">
          <w:rPr>
            <w:rStyle w:val="Hyperlink"/>
            <w:noProof/>
          </w:rPr>
          <w:t>Table 104: Hypoglycemia- Patient unconscious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24" w:history="1">
        <w:r w:rsidR="00372F5F" w:rsidRPr="000715AE">
          <w:rPr>
            <w:rStyle w:val="Hyperlink"/>
            <w:noProof/>
            <w:lang w:val="en-GB"/>
          </w:rPr>
          <w:t>Table 105: Hypoglycemia- Blood sugar [mg/dl] before treatment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25" w:history="1">
        <w:r w:rsidR="00372F5F" w:rsidRPr="000715AE">
          <w:rPr>
            <w:rStyle w:val="Hyperlink"/>
            <w:noProof/>
            <w:lang w:val="en-GB"/>
          </w:rPr>
          <w:t>Table 106: Hypoglycemia- Activity prior to hypoglycemia</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26" w:history="1">
        <w:r w:rsidR="00372F5F" w:rsidRPr="000715AE">
          <w:rPr>
            <w:rStyle w:val="Hyperlink"/>
            <w:noProof/>
            <w:lang w:val="en-GB"/>
          </w:rPr>
          <w:t>Table 107: Number of patients with at least one concomitant medication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27" w:history="1">
        <w:r w:rsidR="00372F5F" w:rsidRPr="000715AE">
          <w:rPr>
            <w:rStyle w:val="Hyperlink"/>
            <w:noProof/>
            <w:lang w:val="en-GB"/>
          </w:rPr>
          <w:t>Table 108: Medication- Actual diabetes treatment (at screening)</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28" w:history="1">
        <w:r w:rsidR="00372F5F" w:rsidRPr="000715AE">
          <w:rPr>
            <w:rStyle w:val="Hyperlink"/>
            <w:noProof/>
            <w:lang w:val="en-GB"/>
          </w:rPr>
          <w:t>Table 109: Medication- Actual diabetes treatment (at screening)- Daily dose [IU]</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29" w:history="1">
        <w:r w:rsidR="00372F5F" w:rsidRPr="000715AE">
          <w:rPr>
            <w:rStyle w:val="Hyperlink"/>
            <w:noProof/>
            <w:lang w:val="en-GB"/>
          </w:rPr>
          <w:t>Table 110: Medication- Average daily dose of insulin per kg body weight (ongoing) [IU/kg]</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30" w:history="1">
        <w:r w:rsidR="00372F5F" w:rsidRPr="000715AE">
          <w:rPr>
            <w:rStyle w:val="Hyperlink"/>
            <w:noProof/>
          </w:rPr>
          <w:t>Table 111: Medication- Indication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31" w:history="1">
        <w:r w:rsidR="00372F5F" w:rsidRPr="000715AE">
          <w:rPr>
            <w:rStyle w:val="Hyperlink"/>
            <w:noProof/>
          </w:rPr>
          <w:t>Table 112: Medication- Other indication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32" w:history="1">
        <w:r w:rsidR="00372F5F" w:rsidRPr="000715AE">
          <w:rPr>
            <w:rStyle w:val="Hyperlink"/>
            <w:noProof/>
            <w:lang w:val="en-GB"/>
          </w:rPr>
          <w:t>Table 113: Number of patients with at least one adverse event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33" w:history="1">
        <w:r w:rsidR="00372F5F" w:rsidRPr="000715AE">
          <w:rPr>
            <w:rStyle w:val="Hyperlink"/>
            <w:noProof/>
            <w:lang w:val="en-GB"/>
          </w:rPr>
          <w:t>Table 114: Adverse events according to MedDRA-SOC and PT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34" w:history="1">
        <w:r w:rsidR="00372F5F" w:rsidRPr="000715AE">
          <w:rPr>
            <w:rStyle w:val="Hyperlink"/>
            <w:noProof/>
            <w:lang w:val="en-GB"/>
          </w:rPr>
          <w:t>Table 115: AE- Occurrence during dosing visits with dapagliflozin/placebo</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35" w:history="1">
        <w:r w:rsidR="00372F5F" w:rsidRPr="000715AE">
          <w:rPr>
            <w:rStyle w:val="Hyperlink"/>
            <w:noProof/>
          </w:rPr>
          <w:t>Table 116: AE- Severity</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36" w:history="1">
        <w:r w:rsidR="00372F5F" w:rsidRPr="000715AE">
          <w:rPr>
            <w:rStyle w:val="Hyperlink"/>
            <w:noProof/>
            <w:lang w:val="en-GB"/>
          </w:rPr>
          <w:t>Table 117: AE- Ongoing or recovered at this time</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37" w:history="1">
        <w:r w:rsidR="00372F5F" w:rsidRPr="000715AE">
          <w:rPr>
            <w:rStyle w:val="Hyperlink"/>
            <w:noProof/>
          </w:rPr>
          <w:t>Table 118: AE- Completely recovered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38" w:history="1">
        <w:r w:rsidR="00372F5F" w:rsidRPr="000715AE">
          <w:rPr>
            <w:rStyle w:val="Hyperlink"/>
            <w:noProof/>
            <w:lang w:val="en-GB"/>
          </w:rPr>
          <w:t>Table 119: AE- Study medication received before first symptoms occurred</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39" w:history="1">
        <w:r w:rsidR="00372F5F" w:rsidRPr="000715AE">
          <w:rPr>
            <w:rStyle w:val="Hyperlink"/>
            <w:noProof/>
            <w:lang w:val="en-GB"/>
          </w:rPr>
          <w:t>Table 120: AE- Relation to study medication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40" w:history="1">
        <w:r w:rsidR="00372F5F" w:rsidRPr="000715AE">
          <w:rPr>
            <w:rStyle w:val="Hyperlink"/>
            <w:noProof/>
          </w:rPr>
          <w:t>Table 121: AE- Action taken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41" w:history="1">
        <w:r w:rsidR="00372F5F" w:rsidRPr="000715AE">
          <w:rPr>
            <w:rStyle w:val="Hyperlink"/>
            <w:noProof/>
            <w:lang w:val="en-GB"/>
          </w:rPr>
          <w:t>Table 122: AE- Event because of technical problems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42" w:history="1">
        <w:r w:rsidR="00372F5F" w:rsidRPr="000715AE">
          <w:rPr>
            <w:rStyle w:val="Hyperlink"/>
            <w:noProof/>
            <w:lang w:val="en-GB"/>
          </w:rPr>
          <w:t>Table 123: AE- Event because of incompatibility reaction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43" w:history="1">
        <w:r w:rsidR="00372F5F" w:rsidRPr="000715AE">
          <w:rPr>
            <w:rStyle w:val="Hyperlink"/>
            <w:noProof/>
          </w:rPr>
          <w:t>Table 124: AE- Serious</w:t>
        </w:r>
      </w:hyperlink>
    </w:p>
    <w:p w:rsidR="00E07BE7" w:rsidRDefault="00E07BE7" w:rsidP="00E07BE7">
      <w:pPr>
        <w:autoSpaceDE/>
        <w:autoSpaceDN/>
        <w:spacing w:before="0" w:beforeAutospacing="0" w:after="0" w:afterAutospacing="0" w:line="264" w:lineRule="auto"/>
        <w:rPr>
          <w:rFonts w:cs="Arial"/>
          <w:sz w:val="20"/>
          <w:lang w:val="en-GB"/>
        </w:rPr>
      </w:pPr>
      <w:r w:rsidRPr="00E07BE7">
        <w:rPr>
          <w:rFonts w:cs="Arial"/>
          <w:sz w:val="20"/>
          <w:lang w:val="en-GB"/>
        </w:rPr>
        <w:fldChar w:fldCharType="end"/>
      </w:r>
    </w:p>
    <w:p w:rsidR="00304DD4" w:rsidRDefault="00304DD4" w:rsidP="00E07BE7">
      <w:pPr>
        <w:autoSpaceDE/>
        <w:autoSpaceDN/>
        <w:spacing w:before="0" w:beforeAutospacing="0" w:after="0" w:afterAutospacing="0" w:line="264" w:lineRule="auto"/>
        <w:rPr>
          <w:b/>
          <w:lang w:val="en-GB"/>
        </w:rPr>
      </w:pPr>
      <w:r>
        <w:rPr>
          <w:b/>
          <w:lang w:val="en-GB"/>
        </w:rPr>
        <w:t>Figures</w:t>
      </w:r>
    </w:p>
    <w:p w:rsidR="00372F5F" w:rsidRDefault="00E07BE7">
      <w:pPr>
        <w:pStyle w:val="Abbildungsverzeichnis"/>
        <w:tabs>
          <w:tab w:val="right" w:leader="dot" w:pos="9059"/>
        </w:tabs>
        <w:rPr>
          <w:rFonts w:asciiTheme="minorHAnsi" w:hAnsiTheme="minorHAnsi" w:cstheme="minorBidi"/>
          <w:noProof/>
          <w:sz w:val="22"/>
          <w:szCs w:val="22"/>
        </w:rPr>
      </w:pPr>
      <w:r>
        <w:rPr>
          <w:b/>
          <w:lang w:val="en-GB"/>
        </w:rPr>
        <w:fldChar w:fldCharType="begin"/>
      </w:r>
      <w:r>
        <w:rPr>
          <w:b/>
          <w:lang w:val="en-GB"/>
        </w:rPr>
        <w:instrText xml:space="preserve"> TOC \n \h \z \c "Figure" </w:instrText>
      </w:r>
      <w:r>
        <w:rPr>
          <w:b/>
          <w:lang w:val="en-GB"/>
        </w:rPr>
        <w:fldChar w:fldCharType="separate"/>
      </w:r>
      <w:hyperlink w:anchor="_Toc7688544" w:history="1">
        <w:r w:rsidR="00372F5F" w:rsidRPr="00D24A4B">
          <w:rPr>
            <w:rStyle w:val="Hyperlink"/>
            <w:noProof/>
          </w:rPr>
          <w:t>Figure 1: Study Overview</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45" w:history="1">
        <w:r w:rsidR="00372F5F" w:rsidRPr="00D24A4B">
          <w:rPr>
            <w:rStyle w:val="Hyperlink"/>
            <w:noProof/>
            <w:lang w:val="en-GB"/>
          </w:rPr>
          <w:t>Figure 2: Relative time of glucose sensor readings in range (per patient): Dapagliflozin vs placebo</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46" w:history="1">
        <w:r w:rsidR="00372F5F" w:rsidRPr="00D24A4B">
          <w:rPr>
            <w:rStyle w:val="Hyperlink"/>
            <w:noProof/>
            <w:lang w:val="en-GB"/>
          </w:rPr>
          <w:t>Figure 3: Relative time of glucose sensor readings in range (per patient): Dapagliflozin vs placebo agreement plot for paired design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47" w:history="1">
        <w:r w:rsidR="00372F5F" w:rsidRPr="00D24A4B">
          <w:rPr>
            <w:rStyle w:val="Hyperlink"/>
            <w:noProof/>
            <w:lang w:val="en-GB"/>
          </w:rPr>
          <w:t>Figure 4: Amount of 24 h urine collection (per patient): Dapagliflozin vs placebo profiles plot for paired design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48" w:history="1">
        <w:r w:rsidR="00372F5F" w:rsidRPr="00D24A4B">
          <w:rPr>
            <w:rStyle w:val="Hyperlink"/>
            <w:noProof/>
            <w:lang w:val="en-GB"/>
          </w:rPr>
          <w:t>Figure 5: Amount of 24 h urine collection (per patient): Dapagliflozin vs placebo agreement plot for paired design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49" w:history="1">
        <w:r w:rsidR="00372F5F" w:rsidRPr="00D24A4B">
          <w:rPr>
            <w:rStyle w:val="Hyperlink"/>
            <w:noProof/>
            <w:lang w:val="en-GB"/>
          </w:rPr>
          <w:t>Figure 6: Urinary glucose concentration [mg/dl]: Dapagliflozin vs placebo profiles plot for paired design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50" w:history="1">
        <w:r w:rsidR="00372F5F" w:rsidRPr="00D24A4B">
          <w:rPr>
            <w:rStyle w:val="Hyperlink"/>
            <w:noProof/>
            <w:lang w:val="en-GB"/>
          </w:rPr>
          <w:t>Figure 7: Urinary glucose concentration [mg/dl]: Dapagliflozin vs placebo agreement plot for paired design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51" w:history="1">
        <w:r w:rsidR="00372F5F" w:rsidRPr="00D24A4B">
          <w:rPr>
            <w:rStyle w:val="Hyperlink"/>
            <w:noProof/>
            <w:lang w:val="en-GB"/>
          </w:rPr>
          <w:t>Figure 8: Urinary glucose content [mg/24h]: Dapagliflozin vs placebo profiles plot for paired design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52" w:history="1">
        <w:r w:rsidR="00372F5F" w:rsidRPr="00D24A4B">
          <w:rPr>
            <w:rStyle w:val="Hyperlink"/>
            <w:noProof/>
            <w:lang w:val="en-GB"/>
          </w:rPr>
          <w:t>Figure 9: Urinary glucose content [mg/24h]: Dapagliflozin vs placebo agreement plot for paired design</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53" w:history="1">
        <w:r w:rsidR="00372F5F" w:rsidRPr="00D24A4B">
          <w:rPr>
            <w:rStyle w:val="Hyperlink"/>
            <w:noProof/>
            <w:lang w:val="en-GB"/>
          </w:rPr>
          <w:t>Figure 10: Mean ß-hydroxybutyrate levels over time after study drug administration [mmol/l]</w:t>
        </w:r>
      </w:hyperlink>
    </w:p>
    <w:p w:rsidR="00EF6329" w:rsidRDefault="00E07BE7" w:rsidP="00EF6329">
      <w:pPr>
        <w:autoSpaceDE/>
        <w:autoSpaceDN/>
        <w:spacing w:after="200" w:line="276" w:lineRule="auto"/>
        <w:rPr>
          <w:b/>
          <w:lang w:val="en-GB"/>
        </w:rPr>
      </w:pPr>
      <w:r>
        <w:rPr>
          <w:b/>
          <w:sz w:val="20"/>
          <w:lang w:val="en-GB"/>
        </w:rPr>
        <w:fldChar w:fldCharType="end"/>
      </w:r>
      <w:r w:rsidR="00EF6329">
        <w:rPr>
          <w:b/>
          <w:lang w:val="en-GB"/>
        </w:rPr>
        <w:t>Listings</w:t>
      </w:r>
    </w:p>
    <w:p w:rsidR="00372F5F" w:rsidRDefault="00E07BE7">
      <w:pPr>
        <w:pStyle w:val="Abbildungsverzeichnis"/>
        <w:tabs>
          <w:tab w:val="right" w:leader="dot" w:pos="9059"/>
        </w:tabs>
        <w:rPr>
          <w:rFonts w:asciiTheme="minorHAnsi" w:hAnsiTheme="minorHAnsi" w:cstheme="minorBidi"/>
          <w:noProof/>
          <w:sz w:val="22"/>
          <w:szCs w:val="22"/>
        </w:rPr>
      </w:pPr>
      <w:r>
        <w:rPr>
          <w:lang w:val="en-GB"/>
        </w:rPr>
        <w:fldChar w:fldCharType="begin"/>
      </w:r>
      <w:r>
        <w:rPr>
          <w:lang w:val="en-GB"/>
        </w:rPr>
        <w:instrText xml:space="preserve"> TOC \n \h \z \c "Listing" </w:instrText>
      </w:r>
      <w:r>
        <w:rPr>
          <w:lang w:val="en-GB"/>
        </w:rPr>
        <w:fldChar w:fldCharType="separate"/>
      </w:r>
      <w:hyperlink w:anchor="_Toc7688554" w:history="1">
        <w:r w:rsidR="00372F5F" w:rsidRPr="00653E90">
          <w:rPr>
            <w:rStyle w:val="Hyperlink"/>
            <w:noProof/>
            <w:lang w:val="en-GB"/>
          </w:rPr>
          <w:t>Listing 1: Reason for termination and major protocol violations</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55" w:history="1">
        <w:r w:rsidR="00372F5F" w:rsidRPr="00653E90">
          <w:rPr>
            <w:rStyle w:val="Hyperlink"/>
            <w:noProof/>
          </w:rPr>
          <w:t>Listing 2: Adverse events</w:t>
        </w:r>
      </w:hyperlink>
    </w:p>
    <w:p w:rsidR="00E07BE7" w:rsidRDefault="00E07BE7" w:rsidP="00E07BE7">
      <w:pPr>
        <w:autoSpaceDE/>
        <w:autoSpaceDN/>
        <w:spacing w:before="0" w:beforeAutospacing="0" w:after="0" w:afterAutospacing="0" w:line="264" w:lineRule="auto"/>
        <w:rPr>
          <w:sz w:val="20"/>
          <w:lang w:val="en-GB"/>
        </w:rPr>
      </w:pPr>
      <w:r>
        <w:rPr>
          <w:sz w:val="20"/>
          <w:lang w:val="en-GB"/>
        </w:rPr>
        <w:fldChar w:fldCharType="end"/>
      </w:r>
    </w:p>
    <w:p w:rsidR="00EF6329" w:rsidRDefault="00EF6329" w:rsidP="00E07BE7">
      <w:pPr>
        <w:autoSpaceDE/>
        <w:autoSpaceDN/>
        <w:spacing w:before="0" w:beforeAutospacing="0" w:after="0" w:afterAutospacing="0" w:line="264" w:lineRule="auto"/>
        <w:rPr>
          <w:b/>
          <w:lang w:val="en-GB"/>
        </w:rPr>
      </w:pPr>
      <w:r>
        <w:rPr>
          <w:b/>
          <w:lang w:val="en-GB"/>
        </w:rPr>
        <w:t>Appendix</w:t>
      </w:r>
    </w:p>
    <w:p w:rsidR="00372F5F" w:rsidRDefault="00E07BE7">
      <w:pPr>
        <w:pStyle w:val="Abbildungsverzeichnis"/>
        <w:tabs>
          <w:tab w:val="right" w:leader="dot" w:pos="9059"/>
        </w:tabs>
        <w:rPr>
          <w:rFonts w:asciiTheme="minorHAnsi" w:hAnsiTheme="minorHAnsi" w:cstheme="minorBidi"/>
          <w:noProof/>
          <w:sz w:val="22"/>
          <w:szCs w:val="22"/>
        </w:rPr>
      </w:pPr>
      <w:r>
        <w:rPr>
          <w:lang w:val="en-GB"/>
        </w:rPr>
        <w:fldChar w:fldCharType="begin"/>
      </w:r>
      <w:r>
        <w:rPr>
          <w:lang w:val="en-GB"/>
        </w:rPr>
        <w:instrText xml:space="preserve"> TOC \n \h \z \c "Appendix" </w:instrText>
      </w:r>
      <w:r>
        <w:rPr>
          <w:lang w:val="en-GB"/>
        </w:rPr>
        <w:fldChar w:fldCharType="separate"/>
      </w:r>
      <w:hyperlink w:anchor="_Toc7688556" w:history="1">
        <w:r w:rsidR="00372F5F" w:rsidRPr="00296CD6">
          <w:rPr>
            <w:rStyle w:val="Hyperlink"/>
            <w:noProof/>
            <w:lang w:val="en-GB"/>
          </w:rPr>
          <w:t>Appendix 1: Phone calls- Which problems/questions (free text)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57" w:history="1">
        <w:r w:rsidR="00372F5F" w:rsidRPr="00296CD6">
          <w:rPr>
            <w:rStyle w:val="Hyperlink"/>
            <w:noProof/>
            <w:lang w:val="en-GB"/>
          </w:rPr>
          <w:t>Appendix 2: Dosing visits- Comments (free text)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58" w:history="1">
        <w:r w:rsidR="00372F5F" w:rsidRPr="00296CD6">
          <w:rPr>
            <w:rStyle w:val="Hyperlink"/>
            <w:noProof/>
            <w:lang w:val="en-GB"/>
          </w:rPr>
          <w:t>Appendix 3: Physical examination abnormal- Observation (free text)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59" w:history="1">
        <w:r w:rsidR="00372F5F" w:rsidRPr="00296CD6">
          <w:rPr>
            <w:rStyle w:val="Hyperlink"/>
            <w:noProof/>
            <w:lang w:val="en-GB"/>
          </w:rPr>
          <w:t>Appendix 4: EOT- Reason for end- Comments (free text)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60" w:history="1">
        <w:r w:rsidR="00372F5F" w:rsidRPr="00296CD6">
          <w:rPr>
            <w:rStyle w:val="Hyperlink"/>
            <w:noProof/>
            <w:lang w:val="en-GB"/>
          </w:rPr>
          <w:t>Appendix 5: Concomitant medication (free text)</w:t>
        </w:r>
      </w:hyperlink>
    </w:p>
    <w:p w:rsidR="00372F5F" w:rsidRDefault="003831AB">
      <w:pPr>
        <w:pStyle w:val="Abbildungsverzeichnis"/>
        <w:tabs>
          <w:tab w:val="right" w:leader="dot" w:pos="9059"/>
        </w:tabs>
        <w:rPr>
          <w:rFonts w:asciiTheme="minorHAnsi" w:hAnsiTheme="minorHAnsi" w:cstheme="minorBidi"/>
          <w:noProof/>
          <w:sz w:val="22"/>
          <w:szCs w:val="22"/>
        </w:rPr>
      </w:pPr>
      <w:hyperlink w:anchor="_Toc7688561" w:history="1">
        <w:r w:rsidR="00372F5F" w:rsidRPr="00296CD6">
          <w:rPr>
            <w:rStyle w:val="Hyperlink"/>
            <w:noProof/>
            <w:lang w:val="en-GB"/>
          </w:rPr>
          <w:t>Appendix 6: General comments during visits (free text)</w:t>
        </w:r>
      </w:hyperlink>
    </w:p>
    <w:p w:rsidR="00E8212E" w:rsidRDefault="003831AB">
      <w:pPr>
        <w:pStyle w:val="Abbildungsverzeichnis"/>
        <w:tabs>
          <w:tab w:val="right" w:leader="dot" w:pos="9059"/>
        </w:tabs>
        <w:rPr>
          <w:rStyle w:val="Hyperlink"/>
          <w:noProof/>
          <w:lang w:val="en-GB"/>
        </w:rPr>
      </w:pPr>
      <w:hyperlink w:anchor="_Toc7688562" w:history="1">
        <w:r w:rsidR="00372F5F" w:rsidRPr="00296CD6">
          <w:rPr>
            <w:rStyle w:val="Hyperlink"/>
            <w:noProof/>
            <w:lang w:val="en-GB"/>
          </w:rPr>
          <w:t>Appendix 7: Comments during dosing visits (free text)</w:t>
        </w:r>
      </w:hyperlink>
    </w:p>
    <w:p w:rsidR="00E8212E" w:rsidRPr="008356AB" w:rsidRDefault="00E8212E" w:rsidP="008356AB">
      <w:pPr>
        <w:autoSpaceDE/>
        <w:autoSpaceDN/>
        <w:spacing w:after="200" w:line="276" w:lineRule="auto"/>
        <w:rPr>
          <w:b/>
          <w:lang w:val="en-GB"/>
        </w:rPr>
      </w:pPr>
      <w:r>
        <w:rPr>
          <w:lang w:val="en-GB"/>
        </w:rPr>
        <w:br w:type="page"/>
      </w:r>
      <w:bookmarkStart w:id="584" w:name="_Toc439073742"/>
      <w:bookmarkStart w:id="585" w:name="_Toc439136229"/>
      <w:bookmarkStart w:id="586" w:name="_Toc439073743"/>
      <w:bookmarkStart w:id="587" w:name="_Toc439136230"/>
      <w:r w:rsidRPr="008356AB">
        <w:rPr>
          <w:b/>
          <w:lang w:val="en-GB"/>
        </w:rPr>
        <w:lastRenderedPageBreak/>
        <w:t>IRB Approval</w:t>
      </w:r>
      <w:bookmarkEnd w:id="584"/>
      <w:bookmarkEnd w:id="585"/>
    </w:p>
    <w:p w:rsidR="00E8212E" w:rsidRDefault="00E8212E" w:rsidP="00E8212E">
      <w:pPr>
        <w:spacing w:before="0" w:after="200" w:line="276" w:lineRule="auto"/>
        <w:ind w:left="858"/>
        <w:rPr>
          <w:b/>
          <w:bCs/>
          <w:iCs/>
          <w:lang w:val="en-US"/>
        </w:rPr>
      </w:pPr>
    </w:p>
    <w:p w:rsidR="00E8212E" w:rsidRDefault="00E8212E" w:rsidP="00E8212E">
      <w:pPr>
        <w:spacing w:before="0" w:after="200" w:line="276" w:lineRule="auto"/>
        <w:ind w:left="858"/>
        <w:rPr>
          <w:b/>
          <w:bCs/>
          <w:iCs/>
          <w:lang w:val="en-US"/>
        </w:rPr>
      </w:pPr>
    </w:p>
    <w:p w:rsidR="00E8212E" w:rsidRDefault="00E8212E" w:rsidP="00E8212E">
      <w:pPr>
        <w:spacing w:before="0" w:after="200" w:line="276" w:lineRule="auto"/>
        <w:ind w:left="858"/>
        <w:rPr>
          <w:b/>
          <w:bCs/>
          <w:iCs/>
          <w:lang w:val="en-US"/>
        </w:rPr>
      </w:pPr>
      <w:r w:rsidRPr="00E8212E">
        <w:rPr>
          <w:b/>
          <w:bCs/>
          <w:iCs/>
          <w:noProof/>
        </w:rPr>
        <w:drawing>
          <wp:inline distT="0" distB="0" distL="0" distR="0" wp14:anchorId="31FC9B9F" wp14:editId="42EAEDEA">
            <wp:extent cx="5306166" cy="7659169"/>
            <wp:effectExtent l="0" t="0" r="8890" b="0"/>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306166" cy="7659169"/>
                    </a:xfrm>
                    <a:prstGeom prst="rect">
                      <a:avLst/>
                    </a:prstGeom>
                  </pic:spPr>
                </pic:pic>
              </a:graphicData>
            </a:graphic>
          </wp:inline>
        </w:drawing>
      </w:r>
    </w:p>
    <w:p w:rsidR="00E8212E" w:rsidRDefault="00E8212E" w:rsidP="00E8212E">
      <w:pPr>
        <w:spacing w:before="0" w:after="200" w:line="276" w:lineRule="auto"/>
        <w:ind w:left="858"/>
        <w:rPr>
          <w:b/>
          <w:bCs/>
          <w:iCs/>
          <w:lang w:val="en-US"/>
        </w:rPr>
      </w:pPr>
      <w:r w:rsidRPr="00E8212E">
        <w:rPr>
          <w:b/>
          <w:bCs/>
          <w:iCs/>
          <w:noProof/>
        </w:rPr>
        <w:lastRenderedPageBreak/>
        <w:drawing>
          <wp:inline distT="0" distB="0" distL="0" distR="0" wp14:anchorId="49B60AF7" wp14:editId="67CF8137">
            <wp:extent cx="4953692" cy="7602011"/>
            <wp:effectExtent l="0" t="0" r="0"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4953692" cy="7602011"/>
                    </a:xfrm>
                    <a:prstGeom prst="rect">
                      <a:avLst/>
                    </a:prstGeom>
                  </pic:spPr>
                </pic:pic>
              </a:graphicData>
            </a:graphic>
          </wp:inline>
        </w:drawing>
      </w:r>
    </w:p>
    <w:p w:rsidR="00E8212E" w:rsidRPr="008356AB" w:rsidRDefault="00E8212E" w:rsidP="008356AB">
      <w:pPr>
        <w:autoSpaceDE/>
        <w:autoSpaceDN/>
        <w:spacing w:after="200" w:line="276" w:lineRule="auto"/>
        <w:rPr>
          <w:b/>
          <w:lang w:val="en-GB"/>
        </w:rPr>
      </w:pPr>
      <w:r w:rsidRPr="00E8212E">
        <w:rPr>
          <w:b/>
          <w:bCs/>
          <w:iCs/>
          <w:noProof/>
        </w:rPr>
        <w:lastRenderedPageBreak/>
        <w:drawing>
          <wp:inline distT="0" distB="0" distL="0" distR="0" wp14:anchorId="1E9D12DE" wp14:editId="0AE99A1B">
            <wp:extent cx="4915586" cy="2800741"/>
            <wp:effectExtent l="0" t="0" r="0" b="0"/>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4915586" cy="2800741"/>
                    </a:xfrm>
                    <a:prstGeom prst="rect">
                      <a:avLst/>
                    </a:prstGeom>
                  </pic:spPr>
                </pic:pic>
              </a:graphicData>
            </a:graphic>
          </wp:inline>
        </w:drawing>
      </w:r>
    </w:p>
    <w:p w:rsidR="00E8212E" w:rsidRPr="008356AB" w:rsidRDefault="00E8212E" w:rsidP="008356AB">
      <w:pPr>
        <w:autoSpaceDE/>
        <w:autoSpaceDN/>
        <w:spacing w:after="200" w:line="276" w:lineRule="auto"/>
        <w:rPr>
          <w:b/>
          <w:lang w:val="en-GB"/>
        </w:rPr>
      </w:pPr>
      <w:r w:rsidRPr="008356AB">
        <w:rPr>
          <w:b/>
          <w:lang w:val="en-GB"/>
        </w:rPr>
        <w:br w:type="page"/>
      </w:r>
    </w:p>
    <w:p w:rsidR="00E8212E" w:rsidRPr="00E8212E" w:rsidRDefault="00E8212E" w:rsidP="008356AB">
      <w:pPr>
        <w:autoSpaceDE/>
        <w:autoSpaceDN/>
        <w:spacing w:after="200" w:line="276" w:lineRule="auto"/>
        <w:rPr>
          <w:b/>
          <w:bCs/>
          <w:iCs/>
          <w:lang w:val="en-US"/>
        </w:rPr>
      </w:pPr>
      <w:r w:rsidRPr="008356AB">
        <w:rPr>
          <w:b/>
          <w:lang w:val="en-GB"/>
        </w:rPr>
        <w:lastRenderedPageBreak/>
        <w:t>EuDraCT Registration</w:t>
      </w:r>
      <w:bookmarkEnd w:id="586"/>
      <w:bookmarkEnd w:id="587"/>
    </w:p>
    <w:p w:rsidR="00E8212E" w:rsidRPr="00E8212E" w:rsidRDefault="00E8212E" w:rsidP="00E8212E">
      <w:pPr>
        <w:autoSpaceDE/>
        <w:autoSpaceDN/>
        <w:spacing w:before="0" w:beforeAutospacing="0" w:after="200" w:afterAutospacing="0" w:line="276" w:lineRule="auto"/>
        <w:contextualSpacing w:val="0"/>
        <w:jc w:val="left"/>
        <w:rPr>
          <w:lang w:val="en-US"/>
        </w:rPr>
      </w:pPr>
      <w:r w:rsidRPr="00E8212E">
        <w:rPr>
          <w:noProof/>
        </w:rPr>
        <w:drawing>
          <wp:inline distT="0" distB="0" distL="0" distR="0" wp14:anchorId="3EC9ADEA" wp14:editId="5A21B502">
            <wp:extent cx="5868035" cy="6465070"/>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868035" cy="6465070"/>
                    </a:xfrm>
                    <a:prstGeom prst="rect">
                      <a:avLst/>
                    </a:prstGeom>
                  </pic:spPr>
                </pic:pic>
              </a:graphicData>
            </a:graphic>
          </wp:inline>
        </w:drawing>
      </w:r>
    </w:p>
    <w:p w:rsidR="00E8212E" w:rsidRPr="008356AB" w:rsidRDefault="00E8212E" w:rsidP="008356AB">
      <w:pPr>
        <w:autoSpaceDE/>
        <w:autoSpaceDN/>
        <w:spacing w:before="0" w:beforeAutospacing="0" w:after="200" w:afterAutospacing="0" w:line="276" w:lineRule="auto"/>
        <w:contextualSpacing w:val="0"/>
        <w:jc w:val="left"/>
        <w:rPr>
          <w:lang w:val="en-GB"/>
        </w:rPr>
      </w:pPr>
      <w:r w:rsidRPr="008356AB">
        <w:rPr>
          <w:lang w:val="en-GB"/>
        </w:rPr>
        <w:br w:type="page"/>
      </w:r>
      <w:bookmarkStart w:id="588" w:name="_Toc439073744"/>
      <w:bookmarkStart w:id="589" w:name="_Toc439136231"/>
      <w:r w:rsidRPr="008356AB">
        <w:rPr>
          <w:b/>
          <w:lang w:val="en-GB"/>
        </w:rPr>
        <w:lastRenderedPageBreak/>
        <w:t>Approval of BfArM according to §42 Abs 2 AMG</w:t>
      </w:r>
      <w:bookmarkEnd w:id="588"/>
      <w:bookmarkEnd w:id="589"/>
      <w:r>
        <w:rPr>
          <w:noProof/>
        </w:rPr>
        <w:drawing>
          <wp:inline distT="0" distB="0" distL="0" distR="0" wp14:anchorId="5A2A071C" wp14:editId="195FA0E7">
            <wp:extent cx="5758815" cy="8129395"/>
            <wp:effectExtent l="0" t="0" r="0" b="5080"/>
            <wp:docPr id="42" name="Grafi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58815" cy="8129395"/>
                    </a:xfrm>
                    <a:prstGeom prst="rect">
                      <a:avLst/>
                    </a:prstGeom>
                    <a:noFill/>
                    <a:ln>
                      <a:noFill/>
                    </a:ln>
                  </pic:spPr>
                </pic:pic>
              </a:graphicData>
            </a:graphic>
          </wp:inline>
        </w:drawing>
      </w:r>
    </w:p>
    <w:p w:rsidR="00E8212E" w:rsidRDefault="00E8212E">
      <w:pPr>
        <w:autoSpaceDE/>
        <w:autoSpaceDN/>
        <w:spacing w:before="0" w:beforeAutospacing="0" w:after="200" w:afterAutospacing="0" w:line="276" w:lineRule="auto"/>
        <w:contextualSpacing w:val="0"/>
        <w:jc w:val="left"/>
        <w:rPr>
          <w:lang w:val="en-GB"/>
        </w:rPr>
      </w:pPr>
      <w:r>
        <w:rPr>
          <w:noProof/>
        </w:rPr>
        <w:lastRenderedPageBreak/>
        <w:drawing>
          <wp:inline distT="0" distB="0" distL="0" distR="0" wp14:anchorId="04AC8EB2" wp14:editId="6AEAEECB">
            <wp:extent cx="5758815" cy="8136873"/>
            <wp:effectExtent l="0" t="0" r="0" b="0"/>
            <wp:docPr id="43"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58815" cy="8136873"/>
                    </a:xfrm>
                    <a:prstGeom prst="rect">
                      <a:avLst/>
                    </a:prstGeom>
                    <a:noFill/>
                    <a:ln>
                      <a:noFill/>
                    </a:ln>
                  </pic:spPr>
                </pic:pic>
              </a:graphicData>
            </a:graphic>
          </wp:inline>
        </w:drawing>
      </w:r>
    </w:p>
    <w:p w:rsidR="00E8212E" w:rsidRDefault="00E8212E" w:rsidP="00E8212E">
      <w:pPr>
        <w:rPr>
          <w:lang w:val="en-GB"/>
        </w:rPr>
      </w:pPr>
    </w:p>
    <w:p w:rsidR="00E8212E" w:rsidRPr="00E8212E" w:rsidRDefault="00E8212E" w:rsidP="00E8212E">
      <w:pPr>
        <w:rPr>
          <w:i/>
          <w:lang w:val="en-US"/>
        </w:rPr>
      </w:pPr>
      <w:r>
        <w:rPr>
          <w:i/>
          <w:lang w:val="en-US"/>
        </w:rPr>
        <w:t>Randomization Approval Form</w:t>
      </w:r>
    </w:p>
    <w:p w:rsidR="00E8212E" w:rsidRDefault="00E8212E">
      <w:pPr>
        <w:autoSpaceDE/>
        <w:autoSpaceDN/>
        <w:spacing w:before="0" w:beforeAutospacing="0" w:after="200" w:afterAutospacing="0" w:line="276" w:lineRule="auto"/>
        <w:contextualSpacing w:val="0"/>
        <w:jc w:val="left"/>
        <w:rPr>
          <w:rStyle w:val="Hyperlink"/>
          <w:noProof/>
          <w:lang w:val="en-GB"/>
        </w:rPr>
      </w:pPr>
      <w:r>
        <w:rPr>
          <w:noProof/>
        </w:rPr>
        <w:lastRenderedPageBreak/>
        <w:drawing>
          <wp:inline distT="0" distB="0" distL="0" distR="0" wp14:anchorId="51D7E16C" wp14:editId="61EFD9DA">
            <wp:extent cx="5320030" cy="7754620"/>
            <wp:effectExtent l="0" t="0" r="0"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320030" cy="7754620"/>
                    </a:xfrm>
                    <a:prstGeom prst="rect">
                      <a:avLst/>
                    </a:prstGeom>
                    <a:noFill/>
                    <a:ln>
                      <a:noFill/>
                    </a:ln>
                  </pic:spPr>
                </pic:pic>
              </a:graphicData>
            </a:graphic>
          </wp:inline>
        </w:drawing>
      </w:r>
      <w:r>
        <w:rPr>
          <w:rStyle w:val="Hyperlink"/>
          <w:noProof/>
          <w:lang w:val="en-GB"/>
        </w:rPr>
        <w:br w:type="page"/>
      </w:r>
      <w:r>
        <w:rPr>
          <w:noProof/>
        </w:rPr>
        <w:lastRenderedPageBreak/>
        <w:drawing>
          <wp:inline distT="0" distB="0" distL="0" distR="0" wp14:anchorId="4985766F" wp14:editId="201D4BEE">
            <wp:extent cx="5177790" cy="7576185"/>
            <wp:effectExtent l="0" t="0" r="3810" b="5715"/>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177790" cy="7576185"/>
                    </a:xfrm>
                    <a:prstGeom prst="rect">
                      <a:avLst/>
                    </a:prstGeom>
                    <a:noFill/>
                    <a:ln>
                      <a:noFill/>
                    </a:ln>
                  </pic:spPr>
                </pic:pic>
              </a:graphicData>
            </a:graphic>
          </wp:inline>
        </w:drawing>
      </w:r>
      <w:r>
        <w:rPr>
          <w:rStyle w:val="Hyperlink"/>
          <w:noProof/>
          <w:lang w:val="en-GB"/>
        </w:rPr>
        <w:br w:type="page"/>
      </w:r>
      <w:r>
        <w:rPr>
          <w:rFonts w:cs="Arial"/>
          <w:noProof/>
          <w:szCs w:val="22"/>
        </w:rPr>
        <w:lastRenderedPageBreak/>
        <w:drawing>
          <wp:inline distT="0" distB="0" distL="0" distR="0" wp14:anchorId="1EF6A781" wp14:editId="7784C29F">
            <wp:extent cx="5284470" cy="7742555"/>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284470" cy="7742555"/>
                    </a:xfrm>
                    <a:prstGeom prst="rect">
                      <a:avLst/>
                    </a:prstGeom>
                    <a:noFill/>
                    <a:ln>
                      <a:noFill/>
                    </a:ln>
                  </pic:spPr>
                </pic:pic>
              </a:graphicData>
            </a:graphic>
          </wp:inline>
        </w:drawing>
      </w:r>
      <w:r>
        <w:rPr>
          <w:rFonts w:cs="Arial"/>
          <w:noProof/>
          <w:szCs w:val="22"/>
        </w:rPr>
        <w:lastRenderedPageBreak/>
        <w:drawing>
          <wp:inline distT="0" distB="0" distL="0" distR="0" wp14:anchorId="3B2B47E5" wp14:editId="0671F8E2">
            <wp:extent cx="5023485" cy="7362825"/>
            <wp:effectExtent l="0" t="0" r="5715" b="9525"/>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023485" cy="7362825"/>
                    </a:xfrm>
                    <a:prstGeom prst="rect">
                      <a:avLst/>
                    </a:prstGeom>
                    <a:noFill/>
                    <a:ln>
                      <a:noFill/>
                    </a:ln>
                  </pic:spPr>
                </pic:pic>
              </a:graphicData>
            </a:graphic>
          </wp:inline>
        </w:drawing>
      </w:r>
    </w:p>
    <w:p w:rsidR="00E8212E" w:rsidRDefault="00E8212E">
      <w:pPr>
        <w:autoSpaceDE/>
        <w:autoSpaceDN/>
        <w:spacing w:before="0" w:beforeAutospacing="0" w:after="200" w:afterAutospacing="0" w:line="276" w:lineRule="auto"/>
        <w:contextualSpacing w:val="0"/>
        <w:jc w:val="left"/>
        <w:rPr>
          <w:rStyle w:val="Hyperlink"/>
          <w:noProof/>
          <w:sz w:val="20"/>
          <w:lang w:val="en-GB"/>
        </w:rPr>
      </w:pPr>
      <w:r>
        <w:rPr>
          <w:rFonts w:cs="Arial"/>
          <w:noProof/>
          <w:szCs w:val="22"/>
        </w:rPr>
        <w:lastRenderedPageBreak/>
        <w:drawing>
          <wp:inline distT="0" distB="0" distL="0" distR="0" wp14:anchorId="5D659DAA" wp14:editId="1E5E5901">
            <wp:extent cx="5094605" cy="7160895"/>
            <wp:effectExtent l="0" t="0" r="0" b="1905"/>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094605" cy="7160895"/>
                    </a:xfrm>
                    <a:prstGeom prst="rect">
                      <a:avLst/>
                    </a:prstGeom>
                    <a:noFill/>
                    <a:ln>
                      <a:noFill/>
                    </a:ln>
                  </pic:spPr>
                </pic:pic>
              </a:graphicData>
            </a:graphic>
          </wp:inline>
        </w:drawing>
      </w:r>
    </w:p>
    <w:p w:rsidR="00E8212E" w:rsidRDefault="00E8212E">
      <w:pPr>
        <w:autoSpaceDE/>
        <w:autoSpaceDN/>
        <w:spacing w:before="0" w:beforeAutospacing="0" w:after="200" w:afterAutospacing="0" w:line="276" w:lineRule="auto"/>
        <w:contextualSpacing w:val="0"/>
        <w:jc w:val="left"/>
        <w:rPr>
          <w:rFonts w:asciiTheme="minorHAnsi" w:hAnsiTheme="minorHAnsi" w:cstheme="minorBidi"/>
          <w:noProof/>
          <w:szCs w:val="22"/>
        </w:rPr>
      </w:pPr>
      <w:r>
        <w:rPr>
          <w:rFonts w:asciiTheme="minorHAnsi" w:hAnsiTheme="minorHAnsi" w:cstheme="minorBidi"/>
          <w:noProof/>
          <w:szCs w:val="22"/>
        </w:rPr>
        <w:br w:type="page"/>
      </w:r>
    </w:p>
    <w:p w:rsidR="00372F5F" w:rsidRDefault="00372F5F">
      <w:pPr>
        <w:pStyle w:val="Abbildungsverzeichnis"/>
        <w:tabs>
          <w:tab w:val="right" w:leader="dot" w:pos="9059"/>
        </w:tabs>
        <w:rPr>
          <w:rFonts w:asciiTheme="minorHAnsi" w:hAnsiTheme="minorHAnsi" w:cstheme="minorBidi"/>
          <w:noProof/>
          <w:sz w:val="22"/>
          <w:szCs w:val="22"/>
        </w:rPr>
      </w:pPr>
    </w:p>
    <w:p w:rsidR="00E8212E" w:rsidRPr="00E8212E" w:rsidRDefault="00E07BE7" w:rsidP="00F41BB2">
      <w:pPr>
        <w:numPr>
          <w:ilvl w:val="1"/>
          <w:numId w:val="11"/>
        </w:numPr>
        <w:spacing w:before="0" w:after="0" w:line="264" w:lineRule="auto"/>
        <w:rPr>
          <w:b/>
          <w:bCs/>
          <w:iCs/>
          <w:sz w:val="20"/>
          <w:lang w:val="en-US"/>
        </w:rPr>
      </w:pPr>
      <w:r>
        <w:rPr>
          <w:sz w:val="20"/>
          <w:lang w:val="en-GB"/>
        </w:rPr>
        <w:fldChar w:fldCharType="end"/>
      </w:r>
      <w:bookmarkStart w:id="590" w:name="_Toc439073748"/>
      <w:bookmarkStart w:id="591" w:name="_Toc439136235"/>
      <w:r w:rsidR="00E8212E" w:rsidRPr="00E8212E">
        <w:rPr>
          <w:b/>
          <w:bCs/>
          <w:iCs/>
          <w:sz w:val="20"/>
          <w:lang w:val="en-US"/>
        </w:rPr>
        <w:t>Sample Patient Information</w:t>
      </w:r>
      <w:bookmarkEnd w:id="590"/>
      <w:bookmarkEnd w:id="591"/>
    </w:p>
    <w:p w:rsidR="00E8212E" w:rsidRPr="00E8212E" w:rsidRDefault="00E8212E" w:rsidP="00E8212E">
      <w:pPr>
        <w:spacing w:before="0" w:beforeAutospacing="0" w:after="0" w:afterAutospacing="0" w:line="264" w:lineRule="auto"/>
        <w:rPr>
          <w:sz w:val="20"/>
          <w:lang w:val="en-US"/>
        </w:rPr>
      </w:pPr>
    </w:p>
    <w:p w:rsidR="00E8212E" w:rsidRPr="00E8212E" w:rsidRDefault="00E8212E" w:rsidP="00E8212E">
      <w:pPr>
        <w:spacing w:before="0" w:beforeAutospacing="0" w:after="0" w:afterAutospacing="0" w:line="264" w:lineRule="auto"/>
        <w:rPr>
          <w:b/>
          <w:bCs/>
          <w:sz w:val="20"/>
          <w:lang w:val="en-US"/>
        </w:rPr>
      </w:pPr>
      <w:r w:rsidRPr="00E8212E">
        <w:rPr>
          <w:b/>
          <w:bCs/>
          <w:sz w:val="20"/>
          <w:lang w:val="en-US"/>
        </w:rPr>
        <w:t>INFORMATIONSBLATT FÜR ERWACHSENE STUDIENPATIENTEN</w:t>
      </w:r>
    </w:p>
    <w:p w:rsidR="00E8212E" w:rsidRPr="00E8212E" w:rsidRDefault="00E8212E" w:rsidP="00E8212E">
      <w:pPr>
        <w:spacing w:before="0" w:beforeAutospacing="0" w:after="0" w:afterAutospacing="0" w:line="264" w:lineRule="auto"/>
        <w:rPr>
          <w:b/>
          <w:bCs/>
          <w:sz w:val="20"/>
          <w:lang w:val="en-US"/>
        </w:rPr>
      </w:pPr>
    </w:p>
    <w:p w:rsidR="00E8212E" w:rsidRPr="00E8212E" w:rsidRDefault="00E8212E" w:rsidP="00E8212E">
      <w:pPr>
        <w:spacing w:before="0" w:beforeAutospacing="0" w:after="0" w:afterAutospacing="0" w:line="264" w:lineRule="auto"/>
        <w:rPr>
          <w:bCs/>
          <w:sz w:val="20"/>
          <w:lang w:val="en-US"/>
        </w:rPr>
      </w:pPr>
      <w:r w:rsidRPr="00E8212E">
        <w:rPr>
          <w:bCs/>
          <w:sz w:val="20"/>
          <w:lang w:val="en-US"/>
        </w:rPr>
        <w:t>A Randomized, Double-Blind, Placebo-controlled, Single-center Phase 1 Inpatient Pilot Study to Explore the Safety and Efficacy of two doses of DAPAglifozin as Add-on to day and night closed-loop control using the DreaMed Substance Administration Device Software in Adolescent and Adult Subjects with Type 1 Diabetes mellitus</w:t>
      </w:r>
    </w:p>
    <w:p w:rsidR="00E8212E" w:rsidRPr="00E8212E" w:rsidRDefault="00E8212E" w:rsidP="00E8212E">
      <w:pPr>
        <w:spacing w:before="0" w:beforeAutospacing="0" w:after="0" w:afterAutospacing="0" w:line="264" w:lineRule="auto"/>
        <w:rPr>
          <w:bCs/>
          <w:sz w:val="20"/>
        </w:rPr>
      </w:pPr>
      <w:r w:rsidRPr="00E8212E">
        <w:rPr>
          <w:bCs/>
          <w:sz w:val="20"/>
        </w:rPr>
        <w:t>.</w:t>
      </w:r>
    </w:p>
    <w:p w:rsidR="00E8212E" w:rsidRPr="00E8212E" w:rsidRDefault="00E8212E" w:rsidP="00E8212E">
      <w:pPr>
        <w:spacing w:before="0" w:beforeAutospacing="0" w:after="0" w:afterAutospacing="0" w:line="264" w:lineRule="auto"/>
        <w:rPr>
          <w:bCs/>
          <w:sz w:val="20"/>
        </w:rPr>
      </w:pPr>
      <w:r w:rsidRPr="00E8212E">
        <w:rPr>
          <w:bCs/>
          <w:sz w:val="20"/>
        </w:rPr>
        <w:t>- DAPADream-Studie –</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Randomisierte, doppelblinde, Plazebo-kontrollierte, monozentrische, Phase 1-Studie zur Untersuchung der Sicherheit und Wirksamkeit zweier Gaben Dapagliflozin als Zusatztherapie zu einem closed loop System (tagsüber und nachts) unter der Kontrolle des automatisierten MD-Logic Systems bei jugendlichen und erwachsenen Patienten mit Typ 1 Diabetes mellitus.</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Liebe Studienteilnehmerin, lieber Studienteilnehmer,</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Sie sind an einem Typ 1 Diabetes erkrankt. In diesem Informationsblatt bitten wir Sie um Ihre Einwilligung, sich an der oben genannten klinischen Studie zu beteiligen. Leiter der Studie im Kinder- und Jugendkrankenhaus AUF DER BULT in Hannover ist Prof. Dr. Thomas Danne, Diabeteszentrum für Kinder und Jugendliche, Janusz-Korczak-Allee 12, 30173 Hannover, Tel. 0511/8115-3330. Prof. Danne ist auch der Sponsor der Studie.</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Bisher wurden Sie im Rahmen Ihrer Diabeteserkrankung mit Insulin behandelt. Ihr Diabetologe überwacht routinemäßig Blut- und Urinwerte, um den Behandlungserfolg zu beobachten.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 xml:space="preserve">Im Rahmen dieser Studie soll ein Medikament untersucht werden, welches für Ihre Erkrankung, Diabetes mellitus Typ 1, bislang nicht zugelassen ist. Dieses Medikament mit dem Namen Dapagliflozin wird zusätzlich zu Ihrer Insulinbehandlung eingesetzt. Das Besondere ist, dass Dapagliflozin bisher nur bei Patienten mit Typ 2- Diabetes eingesetzt wurde, wo es als wirksame und sichere Behandlung beobachtet wurde. </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Im Folgenden möchten wir Ihnen Ziel und Verlauf der genannten Studie genauer vorstellen.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Was ist das Ziel der Studie?</w:t>
      </w:r>
    </w:p>
    <w:p w:rsidR="00E8212E" w:rsidRPr="00E8212E" w:rsidRDefault="00E8212E" w:rsidP="00E8212E">
      <w:pPr>
        <w:spacing w:before="0" w:beforeAutospacing="0" w:after="0" w:afterAutospacing="0" w:line="264" w:lineRule="auto"/>
        <w:rPr>
          <w:bCs/>
          <w:sz w:val="20"/>
        </w:rPr>
      </w:pPr>
      <w:r w:rsidRPr="00E8212E">
        <w:rPr>
          <w:bCs/>
          <w:sz w:val="20"/>
        </w:rPr>
        <w:t>Das Hauptziel dieser Studie ist, Daten über die Veränderung Ihrer Insulindosis innerhalb von 24 Stunden nach zwei Gaben von je 10 mg Dapagliflozin (Testpräparat) oder eines Kontrollpräparates (Plazebo) zu sammeln. Während dieser 24 Stunden werden Sie allerdings nicht Ihre gewohnte Insulinpumpentherapie fortsetzen, sondern auf ein automatisches System, das Ihre aktuellen Blutzuckerwerte auswertet, um Ihren tatsächlichen und aktuellen Insulinbedarf zu berechnen. Dies System steuert dann Ihre (während dieser Studie benutzte) Insulinpumpe direkt an. Während dieser 24 Stunden sind Sie bei uns im Kinderkrankenhaus.</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Dieses System heißt DreaMed, es ist im Prinzip eine Software auf der Grundlage eines so genannten Algorithmus. Ein Algorithmus ist so etwas wie eine mathematische Formel, die mit Daten (in diesem Fall Ihre Blutzuckerwerte, Entscheidungen trifft (hier also die Entscheidung bezüglich der Insulindosis). Diese Software läuft auf einem PC oder Tablet. Das DreaMed System trägt die CE-Kennzeichnung, darf also In Deutschland auch benutzt werden. Unsere Klinik hat bereits einige Studien mit diesem System durchgeführt.</w:t>
      </w:r>
    </w:p>
    <w:p w:rsidR="00E8212E" w:rsidRPr="00E8212E" w:rsidRDefault="00E8212E" w:rsidP="00E8212E">
      <w:pPr>
        <w:spacing w:before="0" w:beforeAutospacing="0" w:after="0" w:afterAutospacing="0" w:line="264" w:lineRule="auto"/>
        <w:rPr>
          <w:bCs/>
          <w:sz w:val="20"/>
        </w:rPr>
      </w:pPr>
      <w:r w:rsidRPr="00E8212E">
        <w:rPr>
          <w:bCs/>
          <w:sz w:val="20"/>
        </w:rPr>
        <w:lastRenderedPageBreak/>
        <w:t>Das DreaMed System ist also mit Ihrer Pumpe und dem Sensor verbunden. Da das System durch häufige Messung der Gewebezuckerwerte, die Insulindosis, je nach Bedarf dosiert, ist zu erwarten, dass sich Dapagliflozin sehr gut als Zusatztherapie für das DreaMed System eignet.</w:t>
      </w:r>
    </w:p>
    <w:p w:rsidR="00E8212E" w:rsidRPr="00E8212E" w:rsidRDefault="00E8212E" w:rsidP="00E8212E">
      <w:pPr>
        <w:spacing w:before="0" w:beforeAutospacing="0" w:after="0" w:afterAutospacing="0" w:line="264" w:lineRule="auto"/>
        <w:rPr>
          <w:bCs/>
          <w:sz w:val="20"/>
        </w:rPr>
      </w:pPr>
      <w:r w:rsidRPr="00E8212E">
        <w:rPr>
          <w:bCs/>
          <w:sz w:val="20"/>
        </w:rPr>
        <w:t>Wir führen diese Studie zu Forschungszwecken durch, um zu untersuchen, inwiefern durch die zusätzliche Einnahme von Dapagliflozin die generelle Insulindosis bei Patienten mit Typ 1-Diabetes reduziert werden kann und wie sich dies Medikament als Zusatztherapie zum DreaMed System eignet.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 xml:space="preserve">Von besonderem Interesse ist die Zeit innerhalb dieser 24 Stunden, in denen Ihr Blutzuckerwert im Zielbereich zwischen 70 und 180 mg/dL (3.9-10mmol/L) ist. </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Weiterhin ist von Interesse, ob und wieweit die Insulindosis die Sie bekommen, mit Hilfe von Dapagliflozin herabgesetzt werden kann.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Zusätzlich werden Informationen zum Zuckergehalt im Urin eingeholt.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An dieser Studie werden sich insgesamt 30 männliche und weibliche Jugendliche und Erwachsene im Alter zwischen 12 und 21 Jahren aus dem Diabeteszentrum für Kinder und Jugendliche in Hannover beteiligen.</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Wissenschaftlicher Hintergrund</w:t>
      </w:r>
    </w:p>
    <w:p w:rsidR="00E8212E" w:rsidRPr="00E8212E" w:rsidRDefault="00E8212E" w:rsidP="00E8212E">
      <w:pPr>
        <w:spacing w:before="0" w:beforeAutospacing="0" w:after="0" w:afterAutospacing="0" w:line="264" w:lineRule="auto"/>
        <w:rPr>
          <w:bCs/>
          <w:sz w:val="20"/>
        </w:rPr>
      </w:pPr>
      <w:r w:rsidRPr="00E8212E">
        <w:rPr>
          <w:bCs/>
          <w:sz w:val="20"/>
        </w:rPr>
        <w:t>Typ 1-Diabetiker benötigen eine lebenslange Insulinbehandlung, um den Blutzuckerspiegel stabil zu halten und Folgeerkrankungen zu verhindern bzw. zu vermindern. Besonders in der Zeit zwischen dem 12. und 18. Lebensjahr kommt es entwicklungsbedingt zu erheblichen Blutzuckerschwankungen, die eine permanente Anpassung der Insulinbehandlung, der Nahrungszufuhr und der körperlichen Aktivität erfordern. Dabei ist die Gefahr einer Über- oder Unterzuckerung immer gegeben, und die Angst davor begleitet die Typ 1-Diabetiker.</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Als Folge kann es zu unangepaßter Insulin- bzw. Nahrungszufuhr kommen. Der Körper reagiert darauf mit einer deutlichen Gewichtszunahme, stetig wachsendem Bedarf an Insulin und oft einer Verwertungsstörung des Insulins. Dadurch wird der Blutzuckerspiegel immer schwerer einstellbar.</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 xml:space="preserve">Es gibt verschiedene Medikamente, die helfen, diesen Teufelskreis zu durchbrechen. Dapagliflozin ist eines davon. Durch seinen besonderen Wirkmechanismus in der Niere hilft es, den Blutzuckerspiegel zu regulieren, indem es die Glukoserückgewinnung aus dem Urin in der Niere erniedrigt. </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Dieses führt dazu, dass vermehrt Glukose im Urin ausgeschieden wird und somit ein Anstieg im Blut verhindert wird.</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Dapagliflozin wurde bislang bei Patienten mit Typ 2-Diabetes untersucht. Hier hat es sich als wirksam und sicher erwiesen. Im Rahmen einer Vorgängerstudie hier in der Klinik, konnten bereits Daten zur Sicherheit und Wirksamkeit von Dapagliflozin bei Patienten mit Typ 1-Diabetes im Alter von 12 bis 21 Jahren gewonnen werden.</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Was müssen Sie über die Studienbehandlung wissen?</w:t>
      </w:r>
    </w:p>
    <w:p w:rsidR="00E8212E" w:rsidRPr="00E8212E" w:rsidRDefault="00E8212E" w:rsidP="00E8212E">
      <w:pPr>
        <w:spacing w:before="0" w:beforeAutospacing="0" w:after="0" w:afterAutospacing="0" w:line="264" w:lineRule="auto"/>
        <w:rPr>
          <w:bCs/>
          <w:sz w:val="20"/>
        </w:rPr>
      </w:pPr>
      <w:r w:rsidRPr="00E8212E">
        <w:rPr>
          <w:bCs/>
          <w:sz w:val="20"/>
        </w:rPr>
        <w:t>Wenn Sie sich bereit erklären, an dieser Studie mitzumachen, werden Sie nach dem Zufallsprinzip bestimmten Gruppen zugeordnet (so, als würde man würfeln).</w:t>
      </w:r>
    </w:p>
    <w:p w:rsidR="00E8212E" w:rsidRPr="00E8212E" w:rsidRDefault="00E8212E" w:rsidP="00E8212E">
      <w:pPr>
        <w:spacing w:before="0" w:beforeAutospacing="0" w:after="0" w:afterAutospacing="0" w:line="264" w:lineRule="auto"/>
        <w:rPr>
          <w:bCs/>
          <w:sz w:val="20"/>
        </w:rPr>
      </w:pPr>
      <w:r w:rsidRPr="00E8212E">
        <w:rPr>
          <w:bCs/>
          <w:sz w:val="20"/>
        </w:rPr>
        <w:t xml:space="preserve">Durch diese Einteilung (Randomisation) wird festgelegt, in welcher Reihenfolge Sie das Test- und Kontrollmedikament erhalten werden. </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Das Kontrollmedikament hat keinerlei Wirkung auf die Insulindosis und ermöglicht einen Vergleich der benötigten Insulinmenge mit und ohne Dapagliflozin unter standardisierten Bedingungen.</w:t>
      </w:r>
    </w:p>
    <w:p w:rsidR="00E8212E" w:rsidRPr="00E8212E" w:rsidRDefault="00E8212E" w:rsidP="00E8212E">
      <w:pPr>
        <w:spacing w:before="0" w:beforeAutospacing="0" w:after="0" w:afterAutospacing="0" w:line="264" w:lineRule="auto"/>
        <w:rPr>
          <w:bCs/>
          <w:sz w:val="20"/>
        </w:rPr>
      </w:pPr>
      <w:r w:rsidRPr="00E8212E">
        <w:rPr>
          <w:bCs/>
          <w:sz w:val="20"/>
        </w:rPr>
        <w:t>Welche Medikamentenreihenfolge sich hinter welcher Gruppe verbirgt, ist weder Ihnen noch Ihrem Arzt bekannt. Das heißt, diese Studie erfolgt „Doppel-blind“. Erst am Ende der Studie erfahren Sie und Ihr Arzt, wann Sie Dapagliflozin bzw. das Kontrollmedikament erhalten haben.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lastRenderedPageBreak/>
        <w:t>Im Notfall kann Ihr Arzt aber jederzeit in Erfahrung bringen, welche Behandlung Sie erhalten haben.</w:t>
      </w:r>
    </w:p>
    <w:p w:rsidR="00E8212E" w:rsidRPr="00E8212E" w:rsidRDefault="00E8212E" w:rsidP="00E8212E">
      <w:pPr>
        <w:spacing w:before="0" w:beforeAutospacing="0" w:after="0" w:afterAutospacing="0" w:line="264" w:lineRule="auto"/>
        <w:rPr>
          <w:bCs/>
          <w:sz w:val="20"/>
        </w:rPr>
      </w:pPr>
      <w:r w:rsidRPr="00E8212E">
        <w:rPr>
          <w:bCs/>
          <w:sz w:val="20"/>
        </w:rPr>
        <w:t>Bitte tragen Sie immer den Patientenausweis bei sich, den Sie von Ihrem Studienarzt bei Studienbeginn erhalten. Auf diesem finden sich die wichtigsten Angaben zu dieser Studie, damit ein anderer Arzt über Ihre Behandlung informiert ist, sollten Sie bei einem Notfall nicht ansprechbar sein.</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Wie ist der Ablauf, wenn Sie an dieser klinischen Prüfung teilnehmen?</w:t>
      </w:r>
    </w:p>
    <w:p w:rsidR="00E8212E" w:rsidRPr="00E8212E" w:rsidRDefault="00E8212E" w:rsidP="00E8212E">
      <w:pPr>
        <w:spacing w:before="0" w:beforeAutospacing="0" w:after="0" w:afterAutospacing="0" w:line="264" w:lineRule="auto"/>
        <w:rPr>
          <w:bCs/>
          <w:sz w:val="20"/>
          <w:lang w:val="en-US"/>
        </w:rPr>
      </w:pPr>
      <w:r w:rsidRPr="00E8212E">
        <w:rPr>
          <w:bCs/>
          <w:sz w:val="20"/>
        </w:rPr>
        <w:t xml:space="preserve">Der gesamte Studienzeitraum beträgt für Sie längstens 10 Wochen. </w:t>
      </w:r>
      <w:r w:rsidRPr="00E8212E">
        <w:rPr>
          <w:bCs/>
          <w:sz w:val="20"/>
          <w:lang w:val="en-US"/>
        </w:rPr>
        <w:t>Es finden die unten gelisteten Termine am Studienzentrum statt:</w:t>
      </w:r>
    </w:p>
    <w:p w:rsidR="00E8212E" w:rsidRPr="00E8212E" w:rsidRDefault="00E8212E" w:rsidP="00E8212E">
      <w:pPr>
        <w:spacing w:before="0" w:beforeAutospacing="0" w:after="0" w:afterAutospacing="0" w:line="264" w:lineRule="auto"/>
        <w:rPr>
          <w:bCs/>
          <w:sz w:val="20"/>
          <w:lang w:val="en-US"/>
        </w:rPr>
      </w:pPr>
    </w:p>
    <w:p w:rsidR="00E8212E" w:rsidRPr="00E8212E" w:rsidRDefault="00E8212E" w:rsidP="00F41BB2">
      <w:pPr>
        <w:numPr>
          <w:ilvl w:val="0"/>
          <w:numId w:val="24"/>
        </w:numPr>
        <w:spacing w:before="0" w:beforeAutospacing="0" w:after="0" w:afterAutospacing="0" w:line="264" w:lineRule="auto"/>
        <w:rPr>
          <w:bCs/>
          <w:sz w:val="20"/>
          <w:lang w:val="en-US"/>
        </w:rPr>
      </w:pPr>
      <w:r w:rsidRPr="00E8212E">
        <w:rPr>
          <w:bCs/>
          <w:sz w:val="20"/>
          <w:lang w:val="en-US"/>
        </w:rPr>
        <w:t>einen Informationstermin</w:t>
      </w:r>
    </w:p>
    <w:p w:rsidR="00E8212E" w:rsidRPr="00E8212E" w:rsidRDefault="00E8212E" w:rsidP="00F41BB2">
      <w:pPr>
        <w:numPr>
          <w:ilvl w:val="0"/>
          <w:numId w:val="24"/>
        </w:numPr>
        <w:spacing w:before="0" w:beforeAutospacing="0" w:after="0" w:afterAutospacing="0" w:line="264" w:lineRule="auto"/>
        <w:rPr>
          <w:bCs/>
          <w:sz w:val="20"/>
          <w:lang w:val="en-US"/>
        </w:rPr>
      </w:pPr>
      <w:r w:rsidRPr="00E8212E">
        <w:rPr>
          <w:bCs/>
          <w:sz w:val="20"/>
          <w:lang w:val="en-US"/>
        </w:rPr>
        <w:t>einen Screening-Besuchstag (Visit 1)</w:t>
      </w:r>
    </w:p>
    <w:p w:rsidR="00E8212E" w:rsidRPr="00E8212E" w:rsidRDefault="00E8212E" w:rsidP="00F41BB2">
      <w:pPr>
        <w:numPr>
          <w:ilvl w:val="0"/>
          <w:numId w:val="24"/>
        </w:numPr>
        <w:spacing w:before="0" w:beforeAutospacing="0" w:after="0" w:afterAutospacing="0" w:line="264" w:lineRule="auto"/>
        <w:rPr>
          <w:bCs/>
          <w:sz w:val="20"/>
        </w:rPr>
      </w:pPr>
      <w:r w:rsidRPr="00E8212E">
        <w:rPr>
          <w:bCs/>
          <w:sz w:val="20"/>
        </w:rPr>
        <w:t>zwei Behandlungstermine von je ca. 27 Stunden (Visit 2 und 4)</w:t>
      </w:r>
    </w:p>
    <w:p w:rsidR="00E8212E" w:rsidRPr="00E8212E" w:rsidRDefault="00E8212E" w:rsidP="00F41BB2">
      <w:pPr>
        <w:numPr>
          <w:ilvl w:val="0"/>
          <w:numId w:val="24"/>
        </w:numPr>
        <w:spacing w:before="0" w:beforeAutospacing="0" w:after="0" w:afterAutospacing="0" w:line="264" w:lineRule="auto"/>
        <w:rPr>
          <w:bCs/>
          <w:sz w:val="20"/>
        </w:rPr>
      </w:pPr>
      <w:r w:rsidRPr="00E8212E">
        <w:rPr>
          <w:bCs/>
          <w:sz w:val="20"/>
        </w:rPr>
        <w:t>zwei Telefontermine von je ca. 15 Minuten (Visit 3 und 5)</w:t>
      </w:r>
    </w:p>
    <w:p w:rsidR="00E8212E" w:rsidRPr="00E8212E" w:rsidRDefault="00E8212E" w:rsidP="00F41BB2">
      <w:pPr>
        <w:numPr>
          <w:ilvl w:val="0"/>
          <w:numId w:val="24"/>
        </w:numPr>
        <w:spacing w:before="0" w:beforeAutospacing="0" w:after="0" w:afterAutospacing="0" w:line="264" w:lineRule="auto"/>
        <w:rPr>
          <w:bCs/>
          <w:sz w:val="20"/>
          <w:lang w:val="en-US"/>
        </w:rPr>
      </w:pPr>
      <w:r w:rsidRPr="00E8212E">
        <w:rPr>
          <w:bCs/>
          <w:sz w:val="20"/>
          <w:lang w:val="en-US"/>
        </w:rPr>
        <w:t>einen Kontroll-Besuchstag (Follow-up) (Visit 6).</w:t>
      </w:r>
    </w:p>
    <w:p w:rsidR="00E8212E" w:rsidRPr="00E8212E" w:rsidRDefault="00E8212E" w:rsidP="00E8212E">
      <w:pPr>
        <w:spacing w:before="0" w:beforeAutospacing="0" w:after="0" w:afterAutospacing="0" w:line="264" w:lineRule="auto"/>
        <w:rPr>
          <w:bCs/>
          <w:sz w:val="20"/>
          <w:lang w:val="en-US"/>
        </w:rPr>
      </w:pPr>
    </w:p>
    <w:tbl>
      <w:tblPr>
        <w:tblW w:w="4999"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1407"/>
        <w:gridCol w:w="1052"/>
        <w:gridCol w:w="1206"/>
        <w:gridCol w:w="1130"/>
        <w:gridCol w:w="1128"/>
        <w:gridCol w:w="1128"/>
        <w:gridCol w:w="1123"/>
        <w:gridCol w:w="1119"/>
      </w:tblGrid>
      <w:tr w:rsidR="00E8212E" w:rsidRPr="00E8212E" w:rsidTr="00E8212E">
        <w:trPr>
          <w:cantSplit/>
          <w:tblHeader/>
        </w:trPr>
        <w:tc>
          <w:tcPr>
            <w:tcW w:w="757" w:type="pct"/>
            <w:shd w:val="clear" w:color="auto" w:fill="FFFF99"/>
            <w:vAlign w:val="center"/>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Visite</w:t>
            </w:r>
          </w:p>
        </w:tc>
        <w:tc>
          <w:tcPr>
            <w:tcW w:w="566" w:type="pct"/>
            <w:shd w:val="clear" w:color="auto" w:fill="FFFF99"/>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Information</w:t>
            </w:r>
          </w:p>
        </w:tc>
        <w:tc>
          <w:tcPr>
            <w:tcW w:w="649" w:type="pct"/>
            <w:shd w:val="clear" w:color="auto" w:fill="FFFF99"/>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Visite 1</w:t>
            </w:r>
          </w:p>
          <w:p w:rsidR="00E8212E" w:rsidRPr="00E8212E" w:rsidRDefault="00E8212E" w:rsidP="00E8212E">
            <w:pPr>
              <w:spacing w:before="0" w:beforeAutospacing="0" w:after="0" w:afterAutospacing="0" w:line="264" w:lineRule="auto"/>
              <w:rPr>
                <w:bCs/>
                <w:sz w:val="20"/>
                <w:lang w:val="en-US"/>
              </w:rPr>
            </w:pPr>
            <w:r w:rsidRPr="00E8212E">
              <w:rPr>
                <w:bCs/>
                <w:sz w:val="20"/>
                <w:lang w:val="en-US"/>
              </w:rPr>
              <w:t>Screening</w:t>
            </w:r>
          </w:p>
        </w:tc>
        <w:tc>
          <w:tcPr>
            <w:tcW w:w="608" w:type="pct"/>
            <w:shd w:val="clear" w:color="auto" w:fill="FFFF99"/>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Visite 2</w:t>
            </w:r>
          </w:p>
          <w:p w:rsidR="00E8212E" w:rsidRPr="00E8212E" w:rsidRDefault="00E8212E" w:rsidP="00E8212E">
            <w:pPr>
              <w:spacing w:before="0" w:beforeAutospacing="0" w:after="0" w:afterAutospacing="0" w:line="264" w:lineRule="auto"/>
              <w:rPr>
                <w:bCs/>
                <w:sz w:val="20"/>
                <w:lang w:val="en-US"/>
              </w:rPr>
            </w:pPr>
            <w:r w:rsidRPr="00E8212E">
              <w:rPr>
                <w:bCs/>
                <w:sz w:val="20"/>
                <w:lang w:val="en-US"/>
              </w:rPr>
              <w:t>Behandlung</w:t>
            </w:r>
          </w:p>
        </w:tc>
        <w:tc>
          <w:tcPr>
            <w:tcW w:w="607" w:type="pct"/>
            <w:shd w:val="clear" w:color="auto" w:fill="FFFF99"/>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Visite 3</w:t>
            </w:r>
          </w:p>
          <w:p w:rsidR="00E8212E" w:rsidRPr="00E8212E" w:rsidRDefault="00E8212E" w:rsidP="00E8212E">
            <w:pPr>
              <w:spacing w:before="0" w:beforeAutospacing="0" w:after="0" w:afterAutospacing="0" w:line="264" w:lineRule="auto"/>
              <w:rPr>
                <w:bCs/>
                <w:sz w:val="20"/>
                <w:lang w:val="en-US"/>
              </w:rPr>
            </w:pPr>
            <w:r w:rsidRPr="00E8212E">
              <w:rPr>
                <w:bCs/>
                <w:sz w:val="20"/>
                <w:lang w:val="en-US"/>
              </w:rPr>
              <w:sym w:font="Wingdings" w:char="F028"/>
            </w:r>
          </w:p>
        </w:tc>
        <w:tc>
          <w:tcPr>
            <w:tcW w:w="607" w:type="pct"/>
            <w:shd w:val="clear" w:color="auto" w:fill="FFFF99"/>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Visite 4</w:t>
            </w:r>
          </w:p>
          <w:p w:rsidR="00E8212E" w:rsidRPr="00E8212E" w:rsidRDefault="00E8212E" w:rsidP="00E8212E">
            <w:pPr>
              <w:spacing w:before="0" w:beforeAutospacing="0" w:after="0" w:afterAutospacing="0" w:line="264" w:lineRule="auto"/>
              <w:rPr>
                <w:bCs/>
                <w:sz w:val="20"/>
                <w:lang w:val="en-US"/>
              </w:rPr>
            </w:pPr>
            <w:r w:rsidRPr="00E8212E">
              <w:rPr>
                <w:bCs/>
                <w:sz w:val="20"/>
                <w:lang w:val="en-US"/>
              </w:rPr>
              <w:t>Behandlung</w:t>
            </w:r>
          </w:p>
        </w:tc>
        <w:tc>
          <w:tcPr>
            <w:tcW w:w="604" w:type="pct"/>
            <w:shd w:val="clear" w:color="auto" w:fill="FFFF99"/>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Visite 5</w:t>
            </w:r>
          </w:p>
          <w:p w:rsidR="00E8212E" w:rsidRPr="00E8212E" w:rsidRDefault="00E8212E" w:rsidP="00E8212E">
            <w:pPr>
              <w:spacing w:before="0" w:beforeAutospacing="0" w:after="0" w:afterAutospacing="0" w:line="264" w:lineRule="auto"/>
              <w:rPr>
                <w:bCs/>
                <w:sz w:val="20"/>
                <w:lang w:val="en-US"/>
              </w:rPr>
            </w:pPr>
            <w:r w:rsidRPr="00E8212E">
              <w:rPr>
                <w:bCs/>
                <w:sz w:val="20"/>
                <w:lang w:val="en-US"/>
              </w:rPr>
              <w:sym w:font="Wingdings" w:char="F028"/>
            </w:r>
          </w:p>
        </w:tc>
        <w:tc>
          <w:tcPr>
            <w:tcW w:w="602" w:type="pct"/>
            <w:shd w:val="clear" w:color="auto" w:fill="FFFF99"/>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Visite 6</w:t>
            </w:r>
          </w:p>
          <w:p w:rsidR="00E8212E" w:rsidRPr="00E8212E" w:rsidRDefault="00E8212E" w:rsidP="00E8212E">
            <w:pPr>
              <w:spacing w:before="0" w:beforeAutospacing="0" w:after="0" w:afterAutospacing="0" w:line="264" w:lineRule="auto"/>
              <w:rPr>
                <w:bCs/>
                <w:sz w:val="20"/>
                <w:lang w:val="en-US"/>
              </w:rPr>
            </w:pPr>
            <w:r w:rsidRPr="00E8212E">
              <w:rPr>
                <w:bCs/>
                <w:sz w:val="20"/>
                <w:lang w:val="en-US"/>
              </w:rPr>
              <w:t>Kontrolle</w:t>
            </w:r>
          </w:p>
        </w:tc>
      </w:tr>
      <w:tr w:rsidR="00E8212E" w:rsidRPr="00E8212E" w:rsidTr="00E8212E">
        <w:trPr>
          <w:cantSplit/>
          <w:tblHeader/>
        </w:trPr>
        <w:tc>
          <w:tcPr>
            <w:tcW w:w="757" w:type="pct"/>
            <w:shd w:val="clear" w:color="auto" w:fill="FFFF99"/>
            <w:vAlign w:val="center"/>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 xml:space="preserve">Zeit in Tagen </w:t>
            </w:r>
          </w:p>
        </w:tc>
        <w:tc>
          <w:tcPr>
            <w:tcW w:w="566" w:type="pct"/>
            <w:shd w:val="clear" w:color="auto" w:fill="FFFF99"/>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Mind. 1 Tag vor Visite 1</w:t>
            </w:r>
          </w:p>
        </w:tc>
        <w:tc>
          <w:tcPr>
            <w:tcW w:w="649" w:type="pct"/>
            <w:shd w:val="clear" w:color="auto" w:fill="FFFF99"/>
            <w:vAlign w:val="center"/>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0</w:t>
            </w:r>
          </w:p>
        </w:tc>
        <w:tc>
          <w:tcPr>
            <w:tcW w:w="608" w:type="pct"/>
            <w:shd w:val="clear" w:color="auto" w:fill="FFFF99"/>
            <w:vAlign w:val="center"/>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2-21</w:t>
            </w:r>
          </w:p>
        </w:tc>
        <w:tc>
          <w:tcPr>
            <w:tcW w:w="607" w:type="pct"/>
            <w:shd w:val="clear" w:color="auto" w:fill="FFFF99"/>
            <w:vAlign w:val="center"/>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3-5 nach Visite 2</w:t>
            </w:r>
          </w:p>
        </w:tc>
        <w:tc>
          <w:tcPr>
            <w:tcW w:w="607" w:type="pct"/>
            <w:shd w:val="clear" w:color="auto" w:fill="FFFF99"/>
            <w:vAlign w:val="center"/>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5-30</w:t>
            </w:r>
          </w:p>
        </w:tc>
        <w:tc>
          <w:tcPr>
            <w:tcW w:w="604" w:type="pct"/>
            <w:shd w:val="clear" w:color="auto" w:fill="FFFF99"/>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3-5 nach Visite 3</w:t>
            </w:r>
          </w:p>
        </w:tc>
        <w:tc>
          <w:tcPr>
            <w:tcW w:w="602" w:type="pct"/>
            <w:shd w:val="clear" w:color="auto" w:fill="FFFF99"/>
            <w:vAlign w:val="center"/>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12-72</w:t>
            </w:r>
          </w:p>
        </w:tc>
      </w:tr>
    </w:tbl>
    <w:p w:rsidR="00E8212E" w:rsidRPr="00E8212E" w:rsidRDefault="00E8212E" w:rsidP="00E8212E">
      <w:pPr>
        <w:spacing w:before="0" w:beforeAutospacing="0" w:after="0" w:afterAutospacing="0" w:line="264" w:lineRule="auto"/>
        <w:rPr>
          <w:bCs/>
          <w:sz w:val="20"/>
          <w:lang w:val="en-US"/>
        </w:rPr>
      </w:pPr>
    </w:p>
    <w:p w:rsidR="00E8212E" w:rsidRPr="00E8212E" w:rsidRDefault="00E8212E" w:rsidP="00E8212E">
      <w:pPr>
        <w:spacing w:before="0" w:beforeAutospacing="0" w:after="0" w:afterAutospacing="0" w:line="264" w:lineRule="auto"/>
        <w:rPr>
          <w:bCs/>
          <w:sz w:val="20"/>
        </w:rPr>
      </w:pPr>
      <w:r w:rsidRPr="00E8212E">
        <w:rPr>
          <w:bCs/>
          <w:sz w:val="20"/>
        </w:rPr>
        <w:t xml:space="preserve">Wenn Sie zum Informationstermin in die Klinik kommen, wird Ihnen der Studienarzt als erstes den genauen Studienverlauf, einschließlich der Untersuchungen und Behandlungen und des </w:t>
      </w:r>
    </w:p>
    <w:p w:rsidR="00E8212E" w:rsidRPr="00E8212E" w:rsidRDefault="00E8212E" w:rsidP="00E8212E">
      <w:pPr>
        <w:spacing w:before="0" w:beforeAutospacing="0" w:after="0" w:afterAutospacing="0" w:line="264" w:lineRule="auto"/>
        <w:rPr>
          <w:bCs/>
          <w:sz w:val="20"/>
        </w:rPr>
      </w:pPr>
      <w:r w:rsidRPr="00E8212E">
        <w:rPr>
          <w:bCs/>
          <w:sz w:val="20"/>
        </w:rPr>
        <w:t>erforderlichen Zeitaufwands beschreiben. Zum anderen wird er Ihnen den Nutzen und die Risiken dieser Studienteilnahme darlegen. Gleichzeitig erhalten Sie die im Gespräch erörterten Informationen in schriftlicher Form.</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Im Anschluss daran können Sie sich ausreichend Zeit (mindestens 24 Stunden) nehmen, über eine Teilnahme oder Nicht-Teilnahme zu entscheiden. Wenn Sie einverstanden sind, unterschreiben Sie bitte die Einverständniserklärung zur Teilnahme an der Studie. Sobald auch der Studienarzt unterschrieben hat, erhalten Sie eine Kopie der unterschriebenen Version.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Sie erhalten anschließend einen Termin zum Screening-Besuch (Visite 1).</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Beim Screening-Besuch (Visite 1) werden alle Kriterien, die für die Teilnahme an der Studie festgelegt wurden, überprüft. Dazu wird eine körperliche Untersuchung vorgenommen, der Verlauf und die Behandlung Ihrer Diabeteserkrankung erfragt sowie Blut zur Bestimmung von Laborwerten hinsichtlich einer vorliegenden Leberentzündung HIV, Drogen und Alkohol entnommen. Bei weiblichen Patienten erfolgt ggfls. ein Schwangerschaftstest. Ein positives Ergebnis des Drogentests wird vertraulich behandelt.</w:t>
      </w:r>
    </w:p>
    <w:p w:rsidR="00E8212E" w:rsidRPr="00E8212E" w:rsidRDefault="00E8212E" w:rsidP="00E8212E">
      <w:pPr>
        <w:spacing w:before="0" w:beforeAutospacing="0" w:after="0" w:afterAutospacing="0" w:line="264" w:lineRule="auto"/>
        <w:rPr>
          <w:bCs/>
          <w:sz w:val="20"/>
        </w:rPr>
      </w:pPr>
      <w:r w:rsidRPr="00E8212E">
        <w:rPr>
          <w:bCs/>
          <w:sz w:val="20"/>
        </w:rPr>
        <w:t>Im Rahmen der Studiendaten werden alle erhobenen personengebundenen Daten in pseudonymisierter Form erhoben und festgehalten. Sollten aber im Laufe der Studie Erkrankungen mit einer gesetzlichen Meldepflicht (z. B. Hepatitis oder HIV) diagnostiziert werden, sind wir zur Anzeige bei den Gesundheitsbehörden verpflichtet. Bei der Meldung positiver Hepatitis Ergebnisse muss der Name des Patienten genannt werden. Somit wird in diesem Fall die Anonymität aufgehoben.</w:t>
      </w:r>
    </w:p>
    <w:p w:rsidR="00E8212E" w:rsidRPr="00E8212E" w:rsidRDefault="00E8212E" w:rsidP="00E8212E">
      <w:pPr>
        <w:spacing w:before="0" w:beforeAutospacing="0" w:after="0" w:afterAutospacing="0" w:line="264" w:lineRule="auto"/>
        <w:rPr>
          <w:bCs/>
          <w:sz w:val="20"/>
        </w:rPr>
      </w:pPr>
      <w:r w:rsidRPr="00E8212E">
        <w:rPr>
          <w:bCs/>
          <w:sz w:val="20"/>
        </w:rPr>
        <w:t>Wenn nichts gegen eine Teilnahme spricht, erhalten Sie einen Termin zum ersten Behandlungstag und Vorgaben, wie Sie sich bis dahin verhalten sollen.</w:t>
      </w:r>
    </w:p>
    <w:p w:rsidR="00E8212E" w:rsidRPr="00E8212E" w:rsidRDefault="00E8212E" w:rsidP="00E8212E">
      <w:pPr>
        <w:spacing w:before="0" w:beforeAutospacing="0" w:after="0" w:afterAutospacing="0" w:line="264" w:lineRule="auto"/>
        <w:rPr>
          <w:bCs/>
          <w:sz w:val="20"/>
        </w:rPr>
      </w:pPr>
      <w:r w:rsidRPr="00E8212E">
        <w:rPr>
          <w:bCs/>
          <w:sz w:val="20"/>
        </w:rPr>
        <w:t>Die Anlage und Nutzung eines Glukosesensors wird erläutert, geübt und durchgeführt, dieses ist eine mehrstündige Schulung, um alle nötigen Inhalte ausreichend zu berücksichtigen.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Der erste Behandlungstermin (Visite 2) findet frühestens 2 und spätestens 21 Tage nach dem Screening-Besuch statt. Er beinhaltet eine stationäre Aufnahme über ca. 27 Stunden: Sie werden an Tag 1 gegen 16 Uhr im Kinder – und Jugendkrankenhaus AUF DER BULT aufgenommen.</w:t>
      </w:r>
    </w:p>
    <w:p w:rsidR="00E8212E" w:rsidRPr="00E8212E" w:rsidRDefault="00E8212E" w:rsidP="00E8212E">
      <w:pPr>
        <w:spacing w:before="0" w:beforeAutospacing="0" w:after="0" w:afterAutospacing="0" w:line="264" w:lineRule="auto"/>
        <w:rPr>
          <w:bCs/>
          <w:sz w:val="20"/>
        </w:rPr>
      </w:pPr>
      <w:r w:rsidRPr="00E8212E">
        <w:rPr>
          <w:bCs/>
          <w:sz w:val="20"/>
        </w:rPr>
        <w:t xml:space="preserve">Als erstes werden erneut die Ein – und Ausschlusskriterien geprüft und ggfls. ein Schwangerschaftstest mittels Urinprobe vorgenommen. </w:t>
      </w:r>
    </w:p>
    <w:p w:rsidR="00E8212E" w:rsidRPr="00E8212E" w:rsidRDefault="00E8212E" w:rsidP="00E8212E">
      <w:pPr>
        <w:spacing w:before="0" w:beforeAutospacing="0" w:after="0" w:afterAutospacing="0" w:line="264" w:lineRule="auto"/>
        <w:rPr>
          <w:bCs/>
          <w:sz w:val="20"/>
        </w:rPr>
      </w:pPr>
      <w:r w:rsidRPr="00E8212E">
        <w:rPr>
          <w:bCs/>
          <w:sz w:val="20"/>
        </w:rPr>
        <w:lastRenderedPageBreak/>
        <w:t>Sie werden in eine Behandlungsgruppe randomisiert (also nach einem Zufallsprinzip in die Gruppe, die zuerst das Medikament und danach das Plazebo erhält, oder umgekehrt).</w:t>
      </w:r>
    </w:p>
    <w:p w:rsidR="00E8212E" w:rsidRPr="00E8212E" w:rsidRDefault="00E8212E" w:rsidP="00E8212E">
      <w:pPr>
        <w:spacing w:before="0" w:beforeAutospacing="0" w:after="0" w:afterAutospacing="0" w:line="264" w:lineRule="auto"/>
        <w:rPr>
          <w:bCs/>
          <w:sz w:val="20"/>
        </w:rPr>
      </w:pPr>
      <w:r w:rsidRPr="00E8212E">
        <w:rPr>
          <w:bCs/>
          <w:sz w:val="20"/>
        </w:rPr>
        <w:t>Ihre Insulinpumpe wird ausgelesen und die Daten werden in das DreaMed System eingelesen, um das System für Sie persönlich angepasst, starten zu können. Die Funktion des Sensors wird überprüft und ggf. wiederhergestellt.</w:t>
      </w:r>
    </w:p>
    <w:p w:rsidR="00E8212E" w:rsidRPr="00E8212E" w:rsidRDefault="00E8212E" w:rsidP="00E8212E">
      <w:pPr>
        <w:spacing w:before="0" w:beforeAutospacing="0" w:after="0" w:afterAutospacing="0" w:line="264" w:lineRule="auto"/>
        <w:rPr>
          <w:bCs/>
          <w:sz w:val="20"/>
        </w:rPr>
      </w:pPr>
      <w:r w:rsidRPr="00E8212E">
        <w:rPr>
          <w:bCs/>
          <w:sz w:val="20"/>
        </w:rPr>
        <w:t>Der Glukosesensor wird mit dem DreaMed System verbunden (Sensor-Pumpe-DreaMed) und kalibriert. Es erfolgt nun eine kontinuierliche Glukosemessung über den Sensor.</w:t>
      </w:r>
    </w:p>
    <w:p w:rsidR="00E8212E" w:rsidRPr="00E8212E" w:rsidRDefault="00E8212E" w:rsidP="00E8212E">
      <w:pPr>
        <w:spacing w:before="0" w:beforeAutospacing="0" w:after="0" w:afterAutospacing="0" w:line="264" w:lineRule="auto"/>
        <w:rPr>
          <w:bCs/>
          <w:sz w:val="20"/>
        </w:rPr>
      </w:pPr>
      <w:r w:rsidRPr="00E8212E">
        <w:rPr>
          <w:bCs/>
          <w:sz w:val="20"/>
        </w:rPr>
        <w:t>Um 17:30 Uhr bekommen Sie Abendessen und ein Insulinbolus wird gegeben.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 xml:space="preserve">Da ab 19 Uhr auch der Zuckergehalt im Urin über 24 Stunden getestet werden muss, werden Sie zuvor gebeten, auf die Toilette zu gehen, um Ihre Blase zu entleeren. </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Anschließend wird Ihr Urin in einem speziellen Behälter gesammelt, so dass Sie ab ca. 19 Uhr während der nächsten 24 Stunden Ihren Urin nur noch in diesen Behälter entleeren dürfen.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Wenn Ihre Blutzuckerwerte im Ziel-Bereich liegen und Ihre Blase entleert ist, erhalten Sie um 19 Uhr das Test- oder Kontrollpräparat in verblindeter Tablettenform. Natürlich können Sie zur Einnahme etwas Wasser trinken.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 xml:space="preserve">Anschließend werden wir über eine zusätzliche Venenverweilkanüle in bestimmten Abständen über insgesamt 24 Stunden Blutentnahmen für Laboranalysen vornehmen. </w:t>
      </w:r>
    </w:p>
    <w:p w:rsidR="00E8212E" w:rsidRPr="00E8212E" w:rsidRDefault="00E8212E" w:rsidP="00E8212E">
      <w:pPr>
        <w:spacing w:before="0" w:beforeAutospacing="0" w:after="0" w:afterAutospacing="0" w:line="264" w:lineRule="auto"/>
        <w:rPr>
          <w:bCs/>
          <w:sz w:val="20"/>
        </w:rPr>
      </w:pPr>
      <w:r w:rsidRPr="00E8212E">
        <w:rPr>
          <w:bCs/>
          <w:sz w:val="20"/>
        </w:rPr>
        <w:t xml:space="preserve">Um sicher zu gehen, dass Ihr Blutzucker im Zielbereich zwischen 70-180 mg/dL bleibt, wird nun auch das DreaMed System angeschaltet. Es bleibt angeschaltet bis zum Ende dieser Visite. </w:t>
      </w:r>
    </w:p>
    <w:p w:rsidR="00E8212E" w:rsidRPr="00E8212E" w:rsidRDefault="00E8212E" w:rsidP="00E8212E">
      <w:pPr>
        <w:spacing w:before="0" w:beforeAutospacing="0" w:after="0" w:afterAutospacing="0" w:line="264" w:lineRule="auto"/>
        <w:rPr>
          <w:bCs/>
          <w:sz w:val="20"/>
        </w:rPr>
      </w:pPr>
      <w:r w:rsidRPr="00E8212E">
        <w:rPr>
          <w:bCs/>
          <w:sz w:val="20"/>
        </w:rPr>
        <w:t>Ab 23 Uhr beginnt eine mehrstündige Fastenphase, in der Sie nichts essen und trinken dürfen.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Am nächsten Morgen (Tag 2) wird im nüchternen Zustand Blut entnommen, um einige Blutwerte zu bestimmen. Danach, ca. um 7 Uhr, bekommen Sie eine so genannte Standardmahlzeit. Diese Standardmahlzeit kann man fertig kaufen und sie hat eine ganz bestimmte Zusammensetzung an Kohlenhydraten (Hauptanteil), Proteinen und Fett. Diese Mahlzeit wird getrunken. Ab dem Zeitpunkt der Standardmahlzeit werden für ca. zwei Stunden alle 30 Minuten bestimmte Werte in Ihrem Blut bestimmt, die Auskunft darüber geben, wie Ihr Körper nach Einnahme des Medikamentes und mit Unterstützung des DreaMed Systems, die aufgenommene Nahrung bewältigt. Außerdem dienen diese Messungen Ihrer Sicherheit.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 xml:space="preserve">Weiterhin werden in den zwei Stunden nach der Mahlzeit halbstündlich Ihre Blutzuckerwerte durch kapillare Blutentnahmen bestimmt. Bis zur nächsten Standardmahlzeit dürfen Sie nichts essen. </w:t>
      </w:r>
    </w:p>
    <w:p w:rsidR="00E8212E" w:rsidRPr="00E8212E" w:rsidRDefault="00E8212E" w:rsidP="00E8212E">
      <w:pPr>
        <w:spacing w:before="0" w:beforeAutospacing="0" w:after="0" w:afterAutospacing="0" w:line="264" w:lineRule="auto"/>
        <w:rPr>
          <w:bCs/>
          <w:sz w:val="20"/>
        </w:rPr>
      </w:pPr>
      <w:r w:rsidRPr="00E8212E">
        <w:rPr>
          <w:bCs/>
          <w:sz w:val="20"/>
        </w:rPr>
        <w:t>Um ca. 13 Uhr erhalten Sie die zweite Standardmahlzeit. Und es wiederholen sich die gleichen Untersuchungen wie zur ersten Standardmahlzeit.</w:t>
      </w:r>
    </w:p>
    <w:p w:rsidR="00E8212E" w:rsidRPr="00E8212E" w:rsidRDefault="00E8212E" w:rsidP="00E8212E">
      <w:pPr>
        <w:spacing w:before="0" w:beforeAutospacing="0" w:after="0" w:afterAutospacing="0" w:line="264" w:lineRule="auto"/>
        <w:rPr>
          <w:bCs/>
          <w:sz w:val="20"/>
        </w:rPr>
      </w:pPr>
      <w:r w:rsidRPr="00E8212E">
        <w:rPr>
          <w:bCs/>
          <w:sz w:val="20"/>
        </w:rPr>
        <w:t>Sie bleiben nun noch sechs Stunden in der Klinik, bevor Sie gegen 19 Uhr entlassen werden.</w:t>
      </w:r>
    </w:p>
    <w:p w:rsidR="00E8212E" w:rsidRPr="00E8212E" w:rsidRDefault="00E8212E" w:rsidP="00E8212E">
      <w:pPr>
        <w:spacing w:before="0" w:beforeAutospacing="0" w:after="0" w:afterAutospacing="0" w:line="264" w:lineRule="auto"/>
        <w:rPr>
          <w:bCs/>
          <w:sz w:val="20"/>
        </w:rPr>
      </w:pPr>
      <w:r w:rsidRPr="00E8212E">
        <w:rPr>
          <w:bCs/>
          <w:sz w:val="20"/>
        </w:rPr>
        <w:t>Bevor Sie entlassen werden, wird letztmalig Urin abgegeben. Kurz vor der Entlassung wird das DreaMed System abgekoppelt und Sie bekommen wieder Ihre Insulinpumpe, die Sie üblicher Weise benutzen.</w:t>
      </w:r>
    </w:p>
    <w:p w:rsidR="00E8212E" w:rsidRPr="00E8212E" w:rsidRDefault="00E8212E" w:rsidP="00E8212E">
      <w:pPr>
        <w:spacing w:before="0" w:beforeAutospacing="0" w:after="0" w:afterAutospacing="0" w:line="264" w:lineRule="auto"/>
        <w:rPr>
          <w:bCs/>
          <w:sz w:val="20"/>
        </w:rPr>
      </w:pPr>
      <w:r w:rsidRPr="00E8212E">
        <w:rPr>
          <w:bCs/>
          <w:sz w:val="20"/>
        </w:rPr>
        <w:t>Natürlich wird mit Ihnen auch der Behandlungstermin für den nächsten stationären Studienbesuch ausgemacht und Sie erhalten wieder die Therapiehinweise für die 3 Tage vor dem nächsten Behandlungstermin.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3 bis 5 Tage nach dem ersten Behandlungstermin werden Sie von einem Mitarbeiter des Studienteams telefonisch kontaktiert. Das ist der erste Telefontermin (Visit 3). Hier werden Ihnen Fragen zu Ihrem Befinden und eventuell ungewöhnlichen Ereignissen gestellt. Natürlich können Sie auch Fragen stellen.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Der zweite Behandlungstermin (Visit 4) findet 5 bis 30 Tage nach dem ersten Behandlungstermin statt und läuft identisch ab. Der einzige Unterschied besteht darin, dass Sie am zweiten Behandlungstermin das jeweils andere Studienmedikament erhalten werden. Wenn Sie also am ersten Behandlungstermin Dapagliflozin erhalten haben, werden Sie am</w:t>
      </w:r>
    </w:p>
    <w:p w:rsidR="00E8212E" w:rsidRPr="00E8212E" w:rsidRDefault="00E8212E" w:rsidP="00E8212E">
      <w:pPr>
        <w:spacing w:before="0" w:beforeAutospacing="0" w:after="0" w:afterAutospacing="0" w:line="264" w:lineRule="auto"/>
        <w:rPr>
          <w:bCs/>
          <w:sz w:val="20"/>
        </w:rPr>
      </w:pPr>
      <w:r w:rsidRPr="00E8212E">
        <w:rPr>
          <w:bCs/>
          <w:sz w:val="20"/>
        </w:rPr>
        <w:lastRenderedPageBreak/>
        <w:t>zweiten Behandlungstermin das Kontrollmedikament bekommen und umgekehrt. Wie vorab schon erwähnt, wissen aber weder Sie, noch das Studienteam, welches Medikament Sie erhalten haben.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Wieder 3 bis 5 Tage nach dem zweiten Behandlungstermin findet der zweite Telefontermin (Visit 5), identisch zum ersten Telefontermin, statt.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Zwischen 5 und 21 Tagen nach dem zweiten Behandlungstermin erfolgt der abschließende Kontrollbesuch (Follow-up, Visit 6), der ambulant im Kinderkrankenhaus stattfindet. Hier werden Sie erneut körperlich untersucht und es erfolgt eine erneute Blutentnahme zur Kontrolle einiger Laborparameter und ggfls. ein Schwangerschaftstest.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Während der gesamten Studie werden Ihnen etwa 100 ml Blut entnommen.</w:t>
      </w:r>
    </w:p>
    <w:p w:rsidR="00E8212E" w:rsidRPr="00E8212E" w:rsidRDefault="00E8212E" w:rsidP="00F41BB2">
      <w:pPr>
        <w:numPr>
          <w:ilvl w:val="0"/>
          <w:numId w:val="23"/>
        </w:num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Welches Medikament wird getestet?</w:t>
      </w:r>
    </w:p>
    <w:p w:rsidR="00E8212E" w:rsidRPr="00E8212E" w:rsidRDefault="00E8212E" w:rsidP="00E8212E">
      <w:pPr>
        <w:spacing w:before="0" w:beforeAutospacing="0" w:after="0" w:afterAutospacing="0" w:line="264" w:lineRule="auto"/>
        <w:rPr>
          <w:bCs/>
          <w:sz w:val="20"/>
        </w:rPr>
      </w:pPr>
      <w:r w:rsidRPr="00E8212E">
        <w:rPr>
          <w:bCs/>
          <w:sz w:val="20"/>
        </w:rPr>
        <w:t>Im Rahmen der Studie wird das neue Medikament Dapagliflozin, welches von der Firma AstraZeneca GmbH, Tinsdaler Weg 183, 22880 Wedel, Deutschland, produziert wird, untersucht.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Sie erhalten beim ersten Behandlungstermin (Visit 2) entweder eine Tablette des Testmedikaments Dapagliflozin in der Dosierung 10 mg oder ein Kontrollmedikament, welches dem Testmedikament zum Verwechseln ähnlich sieht. Sie werden bei ordnungsgemäßer Einnahme nicht in der Lage sein, zu unterscheiden, ob Sie das Test- oder das Kontrollmedikament erhalten haben. Beim zweiten Behandlungstermin erhalten Sie das jeweilige andere Medikament.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 xml:space="preserve">Außerdem wird Ihre Insulindosis während der Behandlungsvisiten durch das DreaMed System, das die Blutwerte aus Ihrem Sensor auswertet und daraus die nötigen Insulinmengen berechnet und die Insulinpumpe ansteuert. </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Welcher mögliche Nutzen besteht für Sie?</w:t>
      </w:r>
    </w:p>
    <w:p w:rsidR="00E8212E" w:rsidRPr="00E8212E" w:rsidRDefault="00E8212E" w:rsidP="00E8212E">
      <w:pPr>
        <w:spacing w:before="0" w:beforeAutospacing="0" w:after="0" w:afterAutospacing="0" w:line="264" w:lineRule="auto"/>
        <w:rPr>
          <w:bCs/>
          <w:sz w:val="20"/>
        </w:rPr>
      </w:pPr>
      <w:r w:rsidRPr="00E8212E">
        <w:rPr>
          <w:bCs/>
          <w:sz w:val="20"/>
        </w:rPr>
        <w:t>Es ist möglich, dass Sie durch Ihre Teilnahme an dieser Studie keinen direkten Nutzen für Ihre Gesundheit haben. Wenn Sie sich entscheiden, an der DAPADream-Studie teilzunehmen, werden Sie aber einen wichtigen Beitrag zur Erforschung einer Verbesserung der Behandlung des Typ 1-Diabetes leisten. Besonders hervorzuheben sind dabei die Verringerung der täglichen Insulindosis, Verminderung der täglichen Blutzuckerschwankungen und damit verminderte Gefahr für Über- oder Unterzuckerung, der Schutz der Niere, sowie das Potential Gewicht zu verlieren bzw. nicht zuzunehmen.</w:t>
      </w:r>
    </w:p>
    <w:p w:rsidR="00E8212E" w:rsidRPr="00E8212E" w:rsidRDefault="00E8212E" w:rsidP="00E8212E">
      <w:pPr>
        <w:spacing w:before="0" w:beforeAutospacing="0" w:after="0" w:afterAutospacing="0" w:line="264" w:lineRule="auto"/>
        <w:rPr>
          <w:bCs/>
          <w:sz w:val="20"/>
        </w:rPr>
      </w:pPr>
      <w:r w:rsidRPr="00E8212E">
        <w:rPr>
          <w:bCs/>
          <w:sz w:val="20"/>
        </w:rPr>
        <w:t>Zum anderen können Sie von einer gründlichen körperlichen Untersuchung und einem allgemeinen Gespräch mit Ihrem Arzt über Ihre Gesundheit und Hinweisen für Ihre weitere Behandlung profitieren.</w:t>
      </w:r>
    </w:p>
    <w:p w:rsidR="00E8212E" w:rsidRPr="00E8212E" w:rsidRDefault="00E8212E" w:rsidP="00E8212E">
      <w:pPr>
        <w:spacing w:before="0" w:beforeAutospacing="0" w:after="0" w:afterAutospacing="0" w:line="264" w:lineRule="auto"/>
        <w:rPr>
          <w:bCs/>
          <w:sz w:val="20"/>
        </w:rPr>
      </w:pPr>
      <w:r w:rsidRPr="00E8212E">
        <w:rPr>
          <w:bCs/>
          <w:sz w:val="20"/>
        </w:rPr>
        <w:t>Durch die Teilnahme an dieser Studie helfen Sie sich und anderen Patienten mit Typ-1 Diabetes, da die Kenntnisse über Dapagliflozin erweitert werden</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Was sind mögliche Risiken?</w:t>
      </w:r>
    </w:p>
    <w:p w:rsidR="00E8212E" w:rsidRPr="00E8212E" w:rsidRDefault="00E8212E" w:rsidP="00E8212E">
      <w:pPr>
        <w:spacing w:before="0" w:beforeAutospacing="0" w:after="0" w:afterAutospacing="0" w:line="264" w:lineRule="auto"/>
        <w:rPr>
          <w:bCs/>
          <w:sz w:val="20"/>
        </w:rPr>
      </w:pPr>
      <w:r w:rsidRPr="00E8212E">
        <w:rPr>
          <w:bCs/>
          <w:sz w:val="20"/>
        </w:rPr>
        <w:t>Arzneimittel können neben den erwünschten Wirkungen auch Nebenwirkungen haben, deshalb werden Sie im Verlauf dieser klinischen Studie nach dem Auftreten so genannter unerwünschter Arzneimittelwirkungen untersucht und befragt. Damit wir im Rahmen der klinischen Prüfung alle auftretenden Effekte des Medikaments feststellen können, bitten wir Sie, jedes Problem und jede Störung Ihrer Befindlichkeit umgehend Ihrem Studienarzt mitzuteilen!</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Das Medikament Dapagliflozin</w:t>
      </w:r>
    </w:p>
    <w:p w:rsidR="00E8212E" w:rsidRPr="00E8212E" w:rsidRDefault="00E8212E" w:rsidP="00E8212E">
      <w:pPr>
        <w:spacing w:before="0" w:beforeAutospacing="0" w:after="0" w:afterAutospacing="0" w:line="264" w:lineRule="auto"/>
        <w:rPr>
          <w:bCs/>
          <w:sz w:val="20"/>
        </w:rPr>
      </w:pPr>
      <w:r w:rsidRPr="00E8212E">
        <w:rPr>
          <w:bCs/>
          <w:sz w:val="20"/>
        </w:rPr>
        <w:t>Dapagliflozin ist ein Arzneimittel, das in der Apotheke bereits zur Behandlung von Typ 2 Diabetes bei Erwachsenen unter dem Namen Forxiga® erhältlich ist. Es wurde bisher noch nicht für die Behandlung des Typ 1-Diabetes und auch nicht bei Kindern und Jugendlichen eingesetzt.</w:t>
      </w:r>
    </w:p>
    <w:p w:rsidR="00E8212E" w:rsidRPr="00E8212E" w:rsidRDefault="00E8212E" w:rsidP="00E8212E">
      <w:pPr>
        <w:spacing w:before="0" w:beforeAutospacing="0" w:after="0" w:afterAutospacing="0" w:line="264" w:lineRule="auto"/>
        <w:rPr>
          <w:bCs/>
          <w:sz w:val="20"/>
        </w:rPr>
      </w:pPr>
      <w:r w:rsidRPr="00E8212E">
        <w:rPr>
          <w:bCs/>
          <w:sz w:val="20"/>
        </w:rPr>
        <w:t>Zu den häufigsten Problemen, die bei Menschen, die Dapagliflozin im Rahmen von Studien eingenommen haben, zählten Schwindel, Rückenschmerzen, vermehrte Urinausscheidung, Entzündungen im Genital– und Harnwegsbereich und veränderte Nierenblutwerte. Diese Probleme waren gewöhnlich leicht, dauerten nicht lange an und sind von selbst wieder abgeklungen.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lastRenderedPageBreak/>
        <w:t>Zum anderen haben die Studien gezeigt, dass häufig Unterzuckerungen aufgetreten sind. Die Häufigkeit und Schwere dieses Ereignisses war aber von der zusätzlichen Therapie mit blutzuckersenkenden Medikamenten abhängig.</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Aus diesem Grunde werden wir Sie über 24 Stunden nach der Einnahme des Medikaments im Kinderkrankenhaus durch kontinuierliche Blutzuckerbestimmungen überwachen und auch nach Ihrer Entlassung noch einmal kontaktieren. Sollten Sie aber während des stationären Aufenthaltes und auch 24 Stunden danach plötzliches Schwitzen, Atemprobleme, Übelkeit und Erbrechen, schnellen Herzschlag oder Schwindel spüren oder sich einfach nicht wohl fühlen, melden Sie sich bitte direkt bei einem Mitarbeiter des Studienteams.</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Der/die Studienarzt/ärztin wird Sie vor Einschluss in die Studie genauestens über die genannten Nebenwirkungen des Medikaments informieren und Ihnen entsprechende Handlungsanweisungen geben.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So müssen Sie den Studienarzt auch über alle anderen Medikamente (auch rezeptfreie Medikamente, einschließlich Schmerzmittel, unregelmäßig eingenommene Vitamine und pflanzliche Präparate) informieren, die Sie während der Studie einnehmen. Sollte die Einnahme eines anderen Medikaments ganz gleich aus welchem Grund kurzfristig (medizinischer Notfall) notwendig sein, informieren Sie bitte umgehend den Studienarzt.</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Unerwünschte Ereignisse</w:t>
      </w:r>
    </w:p>
    <w:p w:rsidR="00E8212E" w:rsidRPr="00E8212E" w:rsidRDefault="00E8212E" w:rsidP="00E8212E">
      <w:pPr>
        <w:spacing w:before="0" w:beforeAutospacing="0" w:after="0" w:afterAutospacing="0" w:line="264" w:lineRule="auto"/>
        <w:rPr>
          <w:bCs/>
          <w:sz w:val="20"/>
        </w:rPr>
      </w:pPr>
      <w:r w:rsidRPr="00E8212E">
        <w:rPr>
          <w:bCs/>
          <w:sz w:val="20"/>
        </w:rPr>
        <w:t>Der/die Studienarzt/ärztin ist unverzüglich, ggf. per Telefon, über unvorhergesehene und unerwünschte Ereignisse (auch Unfälle oder Verletzungen) sowie Nebenwirkungen, die Ihre Gesundheit beeinträchtigen könnten, zu informieren. Auch bei Ereignissen, die allem Anschein nach nicht durch das Studienmedikament verursacht wurden. Jedes unerwünschte Ereignis muss genau mit Angaben zur Zeit (Beginn und Ende) beschrieben werden.</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Blutentnahme und Anwendung von Venenverweilkanülen</w:t>
      </w:r>
    </w:p>
    <w:p w:rsidR="00E8212E" w:rsidRPr="00E8212E" w:rsidRDefault="00E8212E" w:rsidP="00E8212E">
      <w:pPr>
        <w:spacing w:before="0" w:beforeAutospacing="0" w:after="0" w:afterAutospacing="0" w:line="264" w:lineRule="auto"/>
        <w:rPr>
          <w:bCs/>
          <w:sz w:val="20"/>
        </w:rPr>
      </w:pPr>
      <w:r w:rsidRPr="00E8212E">
        <w:rPr>
          <w:bCs/>
          <w:sz w:val="20"/>
        </w:rPr>
        <w:t>Während der gesamten Studie werden Ihnen ca. 100 ml Blut für medizinische Untersuchungen abgenommen. Um bei der Blutentnahme ständige Nadelstiche zu vermeiden, wird ein kleines Plastikröhrchen („Dauerkanüle“) in eine Armvene gelegt. An der Einstichstelle kann es, wie bei einer normalen Blutentnahme auch, vorübergehend zu lokalen Reaktionen (wie Rötungen, Schwellungen oder Juckreiz) kommen. Wenn sich diese Reaktionen auf andere Körperteile ausbreitet und Sie sich plötzlich unwohl fühlen (z. B. plötzliches Schwitzen, Atemprobleme, Übelkeit und Erbrechen, schneller Herzschlag oder Schwindel), sollten Sie unverzüglich medizinische Hilfe in Anspruch nehmen und das Studienpersonal so schnell wie möglich informieren.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Vereinzelt kann ein kleiner blauer Fleck oder eine geringe Schwellung entstehen. Es besteht ein sehr geringes Infektionsrisiko, das in seltenen Fällen zu einer Entzündung an der Einführstelle führen kann. In sehr seltenen Fällen kann ein falsches Einführen des Katheters eine Nervenschädigung hervorrufen. Wenn Sie etwas beobachten, was zuvor nicht da war, teilen Sie uns das bitte mit.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Sie sollten während der Studiendauer und in den 3 Monaten nach Abschluss der Studie kein Blut spenden.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Das DreaMed System</w:t>
      </w:r>
    </w:p>
    <w:p w:rsidR="00E8212E" w:rsidRPr="00E8212E" w:rsidRDefault="00E8212E" w:rsidP="00E8212E">
      <w:pPr>
        <w:spacing w:before="0" w:beforeAutospacing="0" w:after="0" w:afterAutospacing="0" w:line="264" w:lineRule="auto"/>
        <w:rPr>
          <w:bCs/>
          <w:sz w:val="20"/>
        </w:rPr>
      </w:pPr>
      <w:r w:rsidRPr="00E8212E">
        <w:rPr>
          <w:bCs/>
          <w:sz w:val="20"/>
        </w:rPr>
        <w:t xml:space="preserve">Die Anwendung von Insulinpumpen in Verbindung mit Glukosesensoren kann zu unerwünschten Wirkungen oder Beschwerden führen. Es kann passieren, dass es während der Anwendung des Systems – wie bei jeder Insulintherapie - zu Unterzuckerungen kommt. Während der Studie wird die Blutzuckereinstellung mit Hilfe des subkutan liegenden Sensors kontinuierlich (d.h. alle 5 Minuten) überwacht. Der Sensor enthält Alarmsysteme, die Sie rechtzeitig warnen sollen, wenn Ihre Blutzuckerwerte zu stark abweichen. </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 xml:space="preserve">Wie üblich, wird eine auftretende Unterzuckerung von Ihnen mit schnellwirksamen Kohlenhydraten behandelt. Außerdem sind während der Therapie mit dem DreaMed-System Hyperglykämien (&gt; 250 </w:t>
      </w:r>
      <w:r w:rsidRPr="00E8212E">
        <w:rPr>
          <w:bCs/>
          <w:sz w:val="20"/>
        </w:rPr>
        <w:lastRenderedPageBreak/>
        <w:t>mg/dl) möglich, die bei Anhalten von über 3 Stunden und Nachweis von Blutketonen mit einem manuellem Insulinbolus behandeln werden.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Durch das Tragen der Glukosesensoren können in seltenen Fällen Hautreizungen oder Entzündungen entstehen. Deshalb wird empfohlen, den Sensor nicht länger als sechs Tage zu tragen. Wenn solche Nebenwirkungen eintreten, sollten Sie unverzüglich Ihren Studienarzt informieren.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 xml:space="preserve">Ihr Arzt oder die Studienleitung können zu dem Schluss kommen, dass Sie an der Studie nicht länger teilnehmen sollten, wenn die Risiken größer als der Nutzen für Ihr Wohlbefinden werden. </w:t>
      </w:r>
    </w:p>
    <w:p w:rsidR="00E8212E" w:rsidRPr="00E8212E" w:rsidRDefault="00E8212E" w:rsidP="00E8212E">
      <w:pPr>
        <w:spacing w:before="0" w:beforeAutospacing="0" w:after="0" w:afterAutospacing="0" w:line="264" w:lineRule="auto"/>
        <w:rPr>
          <w:bCs/>
          <w:sz w:val="20"/>
        </w:rPr>
      </w:pPr>
      <w:r w:rsidRPr="00E8212E">
        <w:rPr>
          <w:bCs/>
          <w:sz w:val="20"/>
        </w:rPr>
        <w:t xml:space="preserve">Wenn Sie irgendwelche Bedenken oder Fragen zu Risiken im Zusammenhang mit dieser Studie haben, sollten Sie diese unbedingt mit Ihrem Studienarzt besprechen. </w:t>
      </w:r>
    </w:p>
    <w:p w:rsidR="00E8212E" w:rsidRPr="00E8212E" w:rsidRDefault="00E8212E" w:rsidP="00E8212E">
      <w:pPr>
        <w:spacing w:before="0" w:beforeAutospacing="0" w:after="0" w:afterAutospacing="0" w:line="264" w:lineRule="auto"/>
        <w:rPr>
          <w:bCs/>
          <w:sz w:val="20"/>
        </w:rPr>
      </w:pPr>
      <w:r w:rsidRPr="00E8212E">
        <w:rPr>
          <w:bCs/>
          <w:sz w:val="20"/>
        </w:rPr>
        <w:t>Bitte teilen Sie den Mitarbeitern der Prüfstelle alle Beschwerden, Erkrankungen oder Verletzungen mit, die im Verlauf der klinischen Prüfung auftreten. Falls diese schwerwiegend sind, teilen Sie den Mitarbeitern der Prüfstelle diese bitte umgehend mit, ggf. telefonisch.</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Was müssen Sie prinzipiell über Ihre Teilnahme wissen?</w:t>
      </w:r>
    </w:p>
    <w:p w:rsidR="00E8212E" w:rsidRPr="00E8212E" w:rsidRDefault="00E8212E" w:rsidP="00E8212E">
      <w:pPr>
        <w:spacing w:before="0" w:beforeAutospacing="0" w:after="0" w:afterAutospacing="0" w:line="264" w:lineRule="auto"/>
        <w:rPr>
          <w:bCs/>
          <w:sz w:val="20"/>
        </w:rPr>
      </w:pPr>
      <w:r w:rsidRPr="00E8212E">
        <w:rPr>
          <w:bCs/>
          <w:sz w:val="20"/>
        </w:rPr>
        <w:t>Während der Studie können Ihr Arzt oder die Studienleitung zu dem Schluss kommen, dass aus medizinischen oder organisatorischen Gründen die Teilnahme an der Studie abgebrochen werden muss.</w:t>
      </w:r>
    </w:p>
    <w:p w:rsidR="00E8212E" w:rsidRPr="00E8212E" w:rsidRDefault="00E8212E" w:rsidP="00E8212E">
      <w:pPr>
        <w:spacing w:before="0" w:beforeAutospacing="0" w:after="0" w:afterAutospacing="0" w:line="264" w:lineRule="auto"/>
        <w:rPr>
          <w:bCs/>
          <w:sz w:val="20"/>
        </w:rPr>
      </w:pPr>
      <w:r w:rsidRPr="00E8212E">
        <w:rPr>
          <w:bCs/>
          <w:sz w:val="20"/>
        </w:rPr>
        <w:t>Dies ist z.B. der Fall wenn</w:t>
      </w: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Sie während der gesamten Studiendauer so erkranken, dass negative Auswirkungen auf die Behandlung entstehen können.</w:t>
      </w: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Berechtigte Zweifel an Ihrer Mitarbeit bestehen, z.B: wenn Sie gegen studienrelevante Vorgaben verstoßen,</w:t>
      </w: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Sie oder Ihre Partnerin schwanger werden,</w:t>
      </w: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die Risiken größer werden als der Nutzen für Ihr Wohlbefinden.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Des Weiteren kann die zuständige Bundesoberbehörde für Arzneimittel: Bundesinstitut für Arzneimittel und Medizinprodukte (BfArM), Fachgebiet Klinische Prüfung/Inspektionen, Kurt- Georg-Kiesinger-Allee 3, 53175 Bonn, Telefon: 0228-207 4318, Fax: 0228-207 4355, E-Mail:</w:t>
      </w:r>
      <w:hyperlink r:id="rId64">
        <w:r w:rsidRPr="00E8212E">
          <w:rPr>
            <w:rStyle w:val="Hyperlink"/>
            <w:bCs/>
            <w:sz w:val="20"/>
          </w:rPr>
          <w:t xml:space="preserve"> klinpruefung-bfarm@bfarm.de,</w:t>
        </w:r>
      </w:hyperlink>
      <w:r w:rsidRPr="00E8212E">
        <w:rPr>
          <w:bCs/>
          <w:sz w:val="20"/>
        </w:rPr>
        <w:t xml:space="preserve"> die klinische Prüfung beenden.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In allen genannten Fällen einer vorzeitigen Beendigung der Studie, werden Sie zu Ihrer Sicherheit abschließend medizinisch untersucht.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Aufgrund gesetzlicher Bestimmungen müssen bestimmte Daten auch nach Rücknahme Ihrer Einwilligung gespeichert werden. Dies betrifft solche Angaben, die benötigt werden, um die Wirkungen des zu prüfenden Arzneimittels festzustellen, um beispielsweise Nebenwirkungen oder Komplikationen bei Ihnen erkennen und behandeln zu können oder aus Gründen der Dokumentationspflicht im Rahmen der Zulassung des Medikaments. Wenn diese Gründe nicht mehr vorliegen, werden auch diese Angaben gelöscht oder ohne Rückschlussmöglichkeit auf Ihre Person (anonymisiert) weiter genutzt.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Wenn Sie aus eigener Entscheidung von der klinischen Prüfung zurücktreten, werden keine weiteren Daten von Ihnen erhoben. Ihre bereits erhobenen Daten werden ggf. gelöscht (ihre Proben vernichtet) oder anonymisiert. Anonymisiert heißt, die Daten werden ohne Rückschlussmöglichkeit auf Ihre Person weitergenutzt.</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Was müssen Sie sonst noch wissen?</w:t>
      </w:r>
    </w:p>
    <w:p w:rsidR="00E8212E" w:rsidRPr="00E8212E" w:rsidRDefault="00E8212E" w:rsidP="00E8212E">
      <w:pPr>
        <w:spacing w:before="0" w:beforeAutospacing="0" w:after="0" w:afterAutospacing="0" w:line="264" w:lineRule="auto"/>
        <w:rPr>
          <w:bCs/>
          <w:sz w:val="20"/>
        </w:rPr>
      </w:pPr>
      <w:r w:rsidRPr="00E8212E">
        <w:rPr>
          <w:bCs/>
          <w:sz w:val="20"/>
        </w:rPr>
        <w:t>Da in klinischen Studien Medikamente geprüft werden, die noch nicht für Schwangere zugelassen sind und möglicherweise ein Risiko für das Ungeborene darstellen, können schwangere als auch stillende Frauen an der hier geplanten Studie nicht teilnehmen.</w:t>
      </w:r>
    </w:p>
    <w:p w:rsidR="00E8212E" w:rsidRPr="00E8212E" w:rsidRDefault="00E8212E" w:rsidP="00E8212E">
      <w:pPr>
        <w:spacing w:before="0" w:beforeAutospacing="0" w:after="0" w:afterAutospacing="0" w:line="264" w:lineRule="auto"/>
        <w:rPr>
          <w:bCs/>
          <w:sz w:val="20"/>
        </w:rPr>
      </w:pPr>
      <w:r w:rsidRPr="00E8212E">
        <w:rPr>
          <w:bCs/>
          <w:sz w:val="20"/>
        </w:rPr>
        <w:t>Aus diesem Grund wird während des Screening-Besuchs, zu Beginn des ersten und zweiten Behandlungstermins und beim Kontrollbesuch bei den weiblichen Teilnehmern im gebärfähigen Alter ein Schwangerschaftstest durchgeführt. Zum anderen können an der</w:t>
      </w:r>
    </w:p>
    <w:p w:rsidR="00E8212E" w:rsidRPr="00E8212E" w:rsidRDefault="00E8212E" w:rsidP="00E8212E">
      <w:pPr>
        <w:spacing w:before="0" w:beforeAutospacing="0" w:after="0" w:afterAutospacing="0" w:line="264" w:lineRule="auto"/>
        <w:rPr>
          <w:bCs/>
          <w:sz w:val="20"/>
        </w:rPr>
      </w:pPr>
      <w:r w:rsidRPr="00E8212E">
        <w:rPr>
          <w:bCs/>
          <w:sz w:val="20"/>
        </w:rPr>
        <w:lastRenderedPageBreak/>
        <w:t>Studie nur geschlechtsreife Personen teilnehmen, die eine zuverlässige und medizinisch anerkannte Verhütungsmethode anwenden.</w:t>
      </w:r>
    </w:p>
    <w:p w:rsidR="00E8212E" w:rsidRPr="00E8212E" w:rsidRDefault="00E8212E" w:rsidP="00E8212E">
      <w:pPr>
        <w:spacing w:before="0" w:beforeAutospacing="0" w:after="0" w:afterAutospacing="0" w:line="264" w:lineRule="auto"/>
        <w:rPr>
          <w:bCs/>
          <w:sz w:val="20"/>
        </w:rPr>
      </w:pPr>
      <w:r w:rsidRPr="00E8212E">
        <w:rPr>
          <w:bCs/>
          <w:sz w:val="20"/>
        </w:rPr>
        <w:t>Die Sicherheit einer Verhütungsmethode wird anhand des Pearl-Index (PI) gemessen. Je kleiner der Pearl-Index, desto sicherer die Verhütungsmethode. Wenden 100 Frauen ein Jahr lang das gleiche Verhütungsmittel an und treten in diesem Zusammenhang drei Schwangerschaften aus, so beträgt der Pearl-Index 3.</w:t>
      </w:r>
    </w:p>
    <w:p w:rsidR="00E8212E" w:rsidRPr="00E8212E" w:rsidRDefault="00E8212E" w:rsidP="00E8212E">
      <w:pPr>
        <w:spacing w:before="0" w:beforeAutospacing="0" w:after="0" w:afterAutospacing="0" w:line="264" w:lineRule="auto"/>
        <w:rPr>
          <w:bCs/>
          <w:sz w:val="20"/>
        </w:rPr>
      </w:pPr>
      <w:r w:rsidRPr="00E8212E">
        <w:rPr>
          <w:bCs/>
          <w:sz w:val="20"/>
        </w:rPr>
        <w:t>Zu den zuverlässigen Verhütungsmethoden zählen:</w:t>
      </w:r>
    </w:p>
    <w:p w:rsidR="00E8212E" w:rsidRPr="00E8212E" w:rsidRDefault="00E8212E" w:rsidP="00F41BB2">
      <w:pPr>
        <w:numPr>
          <w:ilvl w:val="0"/>
          <w:numId w:val="23"/>
        </w:numPr>
        <w:spacing w:before="0" w:beforeAutospacing="0" w:after="0" w:afterAutospacing="0" w:line="264" w:lineRule="auto"/>
        <w:rPr>
          <w:bCs/>
          <w:sz w:val="20"/>
          <w:lang w:val="en-US"/>
        </w:rPr>
      </w:pPr>
      <w:r w:rsidRPr="00E8212E">
        <w:rPr>
          <w:bCs/>
          <w:sz w:val="20"/>
          <w:lang w:val="en-US"/>
        </w:rPr>
        <w:t>operative Sterilisation (PI=0,2-0,3) und</w:t>
      </w:r>
    </w:p>
    <w:p w:rsidR="00E8212E" w:rsidRPr="00E8212E" w:rsidRDefault="00E8212E" w:rsidP="00F41BB2">
      <w:pPr>
        <w:numPr>
          <w:ilvl w:val="0"/>
          <w:numId w:val="23"/>
        </w:numPr>
        <w:spacing w:before="0" w:beforeAutospacing="0" w:after="0" w:afterAutospacing="0" w:line="264" w:lineRule="auto"/>
        <w:rPr>
          <w:bCs/>
          <w:sz w:val="20"/>
          <w:lang w:val="en-US"/>
        </w:rPr>
      </w:pPr>
      <w:r w:rsidRPr="00E8212E">
        <w:rPr>
          <w:bCs/>
          <w:sz w:val="20"/>
          <w:lang w:val="en-US"/>
        </w:rPr>
        <w:t>die Doppelbarriere-Verhütung.</w:t>
      </w:r>
    </w:p>
    <w:p w:rsidR="00E8212E" w:rsidRPr="00E8212E" w:rsidRDefault="00E8212E" w:rsidP="00E8212E">
      <w:pPr>
        <w:spacing w:before="0" w:beforeAutospacing="0" w:after="0" w:afterAutospacing="0" w:line="264" w:lineRule="auto"/>
        <w:rPr>
          <w:bCs/>
          <w:sz w:val="20"/>
        </w:rPr>
      </w:pPr>
      <w:r w:rsidRPr="00E8212E">
        <w:rPr>
          <w:bCs/>
          <w:sz w:val="20"/>
        </w:rPr>
        <w:t>Bei der Doppelbarriere-Verhütung soll eine hormonelle Verhütung und eine physische Verhütung (z.B. Kondom oder Spirale) Anwendung finden.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Zu den sicheren hormonellen Verhütungsmitteln zählen z.B.:</w:t>
      </w: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Pille mit Östrogen und Gestagen (keine Minipille, PI=0,1-0,9)</w:t>
      </w:r>
    </w:p>
    <w:p w:rsidR="00E8212E" w:rsidRPr="00E8212E" w:rsidRDefault="00E8212E" w:rsidP="00F41BB2">
      <w:pPr>
        <w:numPr>
          <w:ilvl w:val="0"/>
          <w:numId w:val="23"/>
        </w:numPr>
        <w:spacing w:before="0" w:beforeAutospacing="0" w:after="0" w:afterAutospacing="0" w:line="264" w:lineRule="auto"/>
        <w:rPr>
          <w:bCs/>
          <w:sz w:val="20"/>
          <w:lang w:val="en-US"/>
        </w:rPr>
      </w:pPr>
      <w:r w:rsidRPr="00E8212E">
        <w:rPr>
          <w:bCs/>
          <w:sz w:val="20"/>
          <w:lang w:val="en-US"/>
        </w:rPr>
        <w:t>Vaginalring (PI=0,65, unkorr., 0,4 korr.)</w:t>
      </w:r>
    </w:p>
    <w:p w:rsidR="00E8212E" w:rsidRPr="00E8212E" w:rsidRDefault="00E8212E" w:rsidP="00F41BB2">
      <w:pPr>
        <w:numPr>
          <w:ilvl w:val="0"/>
          <w:numId w:val="23"/>
        </w:numPr>
        <w:spacing w:before="0" w:beforeAutospacing="0" w:after="0" w:afterAutospacing="0" w:line="264" w:lineRule="auto"/>
        <w:rPr>
          <w:bCs/>
          <w:sz w:val="20"/>
          <w:lang w:val="en-US"/>
        </w:rPr>
      </w:pPr>
      <w:r w:rsidRPr="00E8212E">
        <w:rPr>
          <w:bCs/>
          <w:sz w:val="20"/>
          <w:lang w:val="en-US"/>
        </w:rPr>
        <w:t>Kontrazeptionspflaster (PI=0,72, unkorr., 0,9 korr.)</w:t>
      </w:r>
    </w:p>
    <w:p w:rsidR="00E8212E" w:rsidRPr="00E8212E" w:rsidRDefault="00E8212E" w:rsidP="00F41BB2">
      <w:pPr>
        <w:numPr>
          <w:ilvl w:val="0"/>
          <w:numId w:val="23"/>
        </w:numPr>
        <w:spacing w:before="0" w:beforeAutospacing="0" w:after="0" w:afterAutospacing="0" w:line="264" w:lineRule="auto"/>
        <w:rPr>
          <w:bCs/>
          <w:sz w:val="20"/>
          <w:lang w:val="en-US"/>
        </w:rPr>
      </w:pPr>
      <w:r w:rsidRPr="00E8212E">
        <w:rPr>
          <w:bCs/>
          <w:sz w:val="20"/>
          <w:lang w:val="en-US"/>
        </w:rPr>
        <w:t>Östrogenfreier Ovulationshemmer PI=0,14)</w:t>
      </w:r>
    </w:p>
    <w:p w:rsidR="00E8212E" w:rsidRPr="00E8212E" w:rsidRDefault="00E8212E" w:rsidP="00F41BB2">
      <w:pPr>
        <w:numPr>
          <w:ilvl w:val="0"/>
          <w:numId w:val="23"/>
        </w:numPr>
        <w:spacing w:before="0" w:beforeAutospacing="0" w:after="0" w:afterAutospacing="0" w:line="264" w:lineRule="auto"/>
        <w:rPr>
          <w:bCs/>
          <w:sz w:val="20"/>
          <w:lang w:val="en-US"/>
        </w:rPr>
      </w:pPr>
      <w:r w:rsidRPr="00E8212E">
        <w:rPr>
          <w:bCs/>
          <w:sz w:val="20"/>
          <w:lang w:val="en-US"/>
        </w:rPr>
        <w:t>Verhütungsstäbchen mit Gelbkörperhormon (PI=0-0,08)</w:t>
      </w: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Dreimonatsspritzen mit Depotgestagen (PI=0,3-1,4, 0,88 korr.)</w:t>
      </w:r>
    </w:p>
    <w:p w:rsidR="00E8212E" w:rsidRPr="00E8212E" w:rsidRDefault="00E8212E" w:rsidP="00F41BB2">
      <w:pPr>
        <w:numPr>
          <w:ilvl w:val="0"/>
          <w:numId w:val="23"/>
        </w:numPr>
        <w:spacing w:before="0" w:beforeAutospacing="0" w:after="0" w:afterAutospacing="0" w:line="264" w:lineRule="auto"/>
        <w:rPr>
          <w:bCs/>
          <w:sz w:val="20"/>
          <w:lang w:val="en-US"/>
        </w:rPr>
      </w:pPr>
      <w:r w:rsidRPr="00E8212E">
        <w:rPr>
          <w:bCs/>
          <w:sz w:val="20"/>
          <w:lang w:val="en-US"/>
        </w:rPr>
        <w:t>Hormonspirale mit Gelbkörperhormon, (PI=0,16)</w:t>
      </w:r>
    </w:p>
    <w:p w:rsidR="00E8212E" w:rsidRPr="00E8212E" w:rsidRDefault="00E8212E" w:rsidP="00E8212E">
      <w:pPr>
        <w:spacing w:before="0" w:beforeAutospacing="0" w:after="0" w:afterAutospacing="0" w:line="264" w:lineRule="auto"/>
        <w:rPr>
          <w:bCs/>
          <w:sz w:val="20"/>
          <w:lang w:val="en-US"/>
        </w:rPr>
      </w:pPr>
    </w:p>
    <w:p w:rsidR="00E8212E" w:rsidRPr="00E8212E" w:rsidRDefault="00E8212E" w:rsidP="00E8212E">
      <w:pPr>
        <w:spacing w:before="0" w:beforeAutospacing="0" w:after="0" w:afterAutospacing="0" w:line="264" w:lineRule="auto"/>
        <w:rPr>
          <w:bCs/>
          <w:sz w:val="20"/>
        </w:rPr>
      </w:pPr>
      <w:r w:rsidRPr="00E8212E">
        <w:rPr>
          <w:bCs/>
          <w:sz w:val="20"/>
        </w:rPr>
        <w:t>Ihr Studienarzt oder Frauenarzt kann Sie hierzu ausführlich informieren. Sollten Sie / Ihre Partnerin trotz der Verhütungsmittel während der Studienzeit schwanger werden, muss dieses sofort dem Studienarzt mitgeteilt werden. Er wird Sie auch ohne Ihre Zustimmung aus der Studie ausschließen und Sie / Ihre Partnerin zur weiteren Betreuung an einen Frauenarzt überweisen.</w:t>
      </w:r>
    </w:p>
    <w:p w:rsidR="00E8212E" w:rsidRPr="00E8212E" w:rsidRDefault="00E8212E" w:rsidP="00E8212E">
      <w:pPr>
        <w:spacing w:before="0" w:beforeAutospacing="0" w:after="0" w:afterAutospacing="0" w:line="264" w:lineRule="auto"/>
        <w:rPr>
          <w:bCs/>
          <w:sz w:val="20"/>
        </w:rPr>
      </w:pPr>
      <w:r w:rsidRPr="00E8212E">
        <w:rPr>
          <w:bCs/>
          <w:sz w:val="20"/>
        </w:rPr>
        <w:t>Jede während der Studie auftretende Schwangerschaft und alle Erkenntnisse über den Ausgang der Schwangerschaft werden dokumentiert und ohne Nennung von Namen dem Auftraggeber der Studie mitgeteilt.</w:t>
      </w:r>
    </w:p>
    <w:p w:rsidR="00E8212E" w:rsidRPr="00E8212E" w:rsidRDefault="00E8212E" w:rsidP="00E8212E">
      <w:pPr>
        <w:spacing w:before="0" w:beforeAutospacing="0" w:after="0" w:afterAutospacing="0" w:line="264" w:lineRule="auto"/>
        <w:rPr>
          <w:bCs/>
          <w:sz w:val="20"/>
        </w:rPr>
      </w:pPr>
      <w:r w:rsidRPr="00E8212E">
        <w:rPr>
          <w:bCs/>
          <w:sz w:val="20"/>
        </w:rPr>
        <w:t>Der Studienarzt muss außerdem über alle Medikamente informiert werden (auch frei verkäufliche und pflanzliche Arzneimittel), die während der Studie genommen werden. Wenn aus irgendeinem Grund kurzfristig ein anderes Medikament genommen werden muss (medizinische Notfälle), informieren Sie bitte umgehend den Studienarzt.</w:t>
      </w:r>
    </w:p>
    <w:p w:rsidR="00E8212E" w:rsidRPr="00E8212E" w:rsidRDefault="00E8212E" w:rsidP="00E8212E">
      <w:pPr>
        <w:spacing w:before="0" w:beforeAutospacing="0" w:after="0" w:afterAutospacing="0" w:line="264" w:lineRule="auto"/>
        <w:rPr>
          <w:bCs/>
          <w:sz w:val="20"/>
        </w:rPr>
      </w:pPr>
      <w:r w:rsidRPr="00E8212E">
        <w:rPr>
          <w:bCs/>
          <w:sz w:val="20"/>
        </w:rPr>
        <w:t xml:space="preserve">Sollte sich ein positives Laborergebnis bei der Testung auf Hepatitis B und C zeigen, muss nach dem Infektionsschutzgesetz eine Meldung an die entsprechende Gesundheitsbehörde erfolgen. </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Die Meldung von positiven Hepatitisergebnissen hat einschließlich der Namensnennung zu erfolgen, so dass für diesen Fall die Einhaltung der Anonymität aufgehoben ist.</w:t>
      </w:r>
    </w:p>
    <w:p w:rsidR="00E8212E" w:rsidRPr="00E8212E" w:rsidRDefault="00E8212E" w:rsidP="00E8212E">
      <w:pPr>
        <w:spacing w:before="0" w:beforeAutospacing="0" w:after="0" w:afterAutospacing="0" w:line="264" w:lineRule="auto"/>
        <w:rPr>
          <w:bCs/>
          <w:sz w:val="20"/>
        </w:rPr>
      </w:pPr>
      <w:r w:rsidRPr="00E8212E">
        <w:rPr>
          <w:bCs/>
          <w:sz w:val="20"/>
        </w:rPr>
        <w:t>Falls neue Erkenntnisse gewonnen werden, die vielleicht die Entscheidung zur Teilnahme an der Studie beeinflussen, wird der Studienarzt Sie darüber informieren.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Sollten sich unerwartete Risiken zeigen und diese den Nutzen der Studie übersteigen, kann der Studienarzt zu dem Schluss kommen, dass eine Teilnahme an der wissenschaftlichen Untersuchung beendet wird.</w:t>
      </w:r>
    </w:p>
    <w:p w:rsidR="00E8212E" w:rsidRPr="00E8212E" w:rsidRDefault="00E8212E" w:rsidP="00E8212E">
      <w:pPr>
        <w:spacing w:before="0" w:beforeAutospacing="0" w:after="0" w:afterAutospacing="0" w:line="264" w:lineRule="auto"/>
        <w:rPr>
          <w:bCs/>
          <w:sz w:val="20"/>
        </w:rPr>
      </w:pPr>
      <w:r w:rsidRPr="00E8212E">
        <w:rPr>
          <w:bCs/>
          <w:sz w:val="20"/>
        </w:rPr>
        <w:t>Wenn Sie irgendwelche Bedenken oder Fragen zu Risiken im Zusammenhang mit dieser Studie haben, sollten Sie diese unbedingt mit Ihrem Studienarzt besprechen.</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Die Teilnahme ist freiwillig</w:t>
      </w:r>
    </w:p>
    <w:p w:rsidR="00E8212E" w:rsidRPr="00E8212E" w:rsidRDefault="00E8212E" w:rsidP="00E8212E">
      <w:pPr>
        <w:spacing w:before="0" w:beforeAutospacing="0" w:after="0" w:afterAutospacing="0" w:line="264" w:lineRule="auto"/>
        <w:rPr>
          <w:bCs/>
          <w:sz w:val="20"/>
        </w:rPr>
      </w:pPr>
      <w:r w:rsidRPr="00E8212E">
        <w:rPr>
          <w:bCs/>
          <w:sz w:val="20"/>
        </w:rPr>
        <w:t>Ihre Teilnahme an dieser Studie ist vollkommen freiwillig. Auch wenn Sie sich einmal entschlossen haben, teilzunehmen, dürfen Sie jederzeit wieder aussteigen (bitte beachten Sie jedoch unsere Hinweise zur (Un-)Widerruflichkeit der Einwilligungserklärung zur Datenverarbeitung am Ende des folgenden Kapitels). Falls Sie selbst oder Ihr Arzt zu dem Schluss kommen sollten, dass Sie besser nicht an der Studie teilnehmen oder Ihre Teilnahme abgebrochen werden sollte, wird dies keinerlei Auswirkungen auf die Beziehung zu Ihrem Arzt oder auf Ihre weitere medizinische Versorgung haben.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 xml:space="preserve">Des Weiteren wird man Sie über alle wichtigen neuen Erkenntnisse, die während der Durchführung der Studie möglicherweise gewonnen werden, auf dem Laufenden halten. Dies könnte von Bedeutung </w:t>
      </w:r>
      <w:r w:rsidRPr="00E8212E">
        <w:rPr>
          <w:bCs/>
          <w:sz w:val="20"/>
        </w:rPr>
        <w:lastRenderedPageBreak/>
        <w:t>für Ihre Bereitschaft zur weiteren Teilnahme sein. Es ist möglich, dass Ihr Arzt Sie aus der Studie nimmt, wenn dies im Interesse Ihrer Gesundheit liegt. In einem solchen Fall wird man Sie entsprechend informieren und Ihnen die Gründe erläutern.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Sie sollten nicht an der Studie teilnehmen, wenn Sie in der Zeit, in der diese Studie läuft, an anderen klinischen Versuchen teilnehmen oder vorhaben teilzunehmen.</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Zugang zu den Krankenakten und Verwendung von medizinischen Informationen</w:t>
      </w:r>
    </w:p>
    <w:p w:rsidR="00E8212E" w:rsidRPr="00E8212E" w:rsidRDefault="00E8212E" w:rsidP="00E8212E">
      <w:pPr>
        <w:spacing w:before="0" w:beforeAutospacing="0" w:after="0" w:afterAutospacing="0" w:line="264" w:lineRule="auto"/>
        <w:rPr>
          <w:bCs/>
          <w:sz w:val="20"/>
        </w:rPr>
      </w:pPr>
      <w:r w:rsidRPr="00E8212E">
        <w:rPr>
          <w:bCs/>
          <w:sz w:val="20"/>
        </w:rPr>
        <w:t>Wenn Sie sich zur Teilnahme an dieser Studie entschließen, werden aus Ihren Krankenakten personenbezogene Daten eingeholt, die für diese Studie benötigt werden. Dazu gehören medizinische und gesundheitsbezogene Informationen sowie Informationen über die ethnische Herkunft oder Ihre allgemeinen Lebensgewohnheiten. Diese Daten werden verschlüsselt in der Studienzentrale (Kinder- und Jugendkrankenhaus AUF DER BULT in Hannover, Diabeteszentrum für Kinder und Jugendliche, Janusz-Korczak-Allee 12, 30173 Hannover, Tel. 0511/8115-3330) erhoben, von den Mitarbeitern und Beauftragten der Studienzentrale sowohl von Hand als auch maschinell verwendet und weiterverarbeitet.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Weitere Beteiligte, an die Ihre persönlichen Informationen weitergegeben werden können, sind die Einrichtungen, an denen Sie medizinisch behandelt werden, Ihr Arzt/Ihre Ärzte, die zuständigen Bundesoberbehörden und Überwachungsbehörden und Ethikkommissionen. Im Zuge rechtlicher oder anderer Durchführungsbestimmungen kann den Vertretern dieser Einrichtungen ein direkter Zugriff auf Ihre Krankenakten gewährt werden.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Ihre persönlichen Informationen werden zu jeder Zeit in angemessener Weise vertraulich sowie im Einklang mit allen geltenden Gesetzen zum Datenschutz und zur Wahrung der Persönlichkeitsrechte behandelt.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Die außerhalb der Krankenakte aufgezeichneten Daten werden 10 Jahre, die in die Krankenakte aufgenommenen Daten 30 Jahre aufbewahrt und danach gelöscht bzw. vernichtet.</w:t>
      </w:r>
    </w:p>
    <w:p w:rsidR="00E8212E" w:rsidRPr="00E8212E" w:rsidRDefault="00E8212E" w:rsidP="00E8212E">
      <w:pPr>
        <w:spacing w:before="0" w:beforeAutospacing="0" w:after="0" w:afterAutospacing="0" w:line="264" w:lineRule="auto"/>
        <w:rPr>
          <w:bCs/>
          <w:sz w:val="20"/>
        </w:rPr>
      </w:pPr>
      <w:r w:rsidRPr="00E8212E">
        <w:rPr>
          <w:bCs/>
          <w:sz w:val="20"/>
        </w:rPr>
        <w:t>Die studienbezogenen Daten können außerdem zu Zwecken wissenschaftlicher Forschung, Ausbildung und Veröffentlichung sowie für künftige medizinische Studien verwendet werden.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Die studienbezogenen Daten enthalten nicht Ihren Namen oder Ihre Adresse. Stattdessen versieht der Studienarzt die Studiendaten mit einer Codenummer (Pseudonymisierung der Daten). Auf den Codeschlüssel, der es erlaubt, die studienbezogenen Daten mit Ihnen in Verbindung zu bringen, haben nur der Studienarzt und seine Mitarbeiter Zugriff.</w:t>
      </w:r>
    </w:p>
    <w:p w:rsidR="00E8212E" w:rsidRPr="00E8212E" w:rsidRDefault="00E8212E" w:rsidP="00E8212E">
      <w:pPr>
        <w:spacing w:before="0" w:beforeAutospacing="0" w:after="0" w:afterAutospacing="0" w:line="264" w:lineRule="auto"/>
        <w:rPr>
          <w:bCs/>
          <w:sz w:val="20"/>
        </w:rPr>
      </w:pPr>
      <w:r w:rsidRPr="00E8212E">
        <w:rPr>
          <w:bCs/>
          <w:sz w:val="20"/>
        </w:rPr>
        <w:t xml:space="preserve">Sie haben das Recht auf Auskunft über all Ihre beim Studienarzt vorhandenen personenbezogenen Daten. Sie haben auch Anrecht auf Korrektur eventueller Ungenauigkeiten in Ihren personenbezogenen Daten. Sie können jederzeit Ihre Einwilligung in die Teilnahme an der klinischen Prüfung widerrufen. </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Ihre Einwilligung in die Verarbeitung der bis dahin u Ihnen erhobenen Daten kann jedoch nicht widerrufen werden.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Verantwortlich für die Verarbeitung der Daten ist der Studienarzt. Wenn Sie eine Anfrage machen wollen, wenden Sie sich bitte an die Studienleitung oder Ihren Studienarzt. Die Adresse und Telefonnummer finden Sie am Ende dieses Informationsblatts.</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Kosten und Kostenübernahme für die Teilnahme an der Studie</w:t>
      </w:r>
    </w:p>
    <w:p w:rsidR="00E8212E" w:rsidRPr="00E8212E" w:rsidRDefault="00E8212E" w:rsidP="00E8212E">
      <w:pPr>
        <w:spacing w:before="0" w:beforeAutospacing="0" w:after="0" w:afterAutospacing="0" w:line="264" w:lineRule="auto"/>
        <w:rPr>
          <w:bCs/>
          <w:sz w:val="20"/>
        </w:rPr>
      </w:pPr>
      <w:r w:rsidRPr="00E8212E">
        <w:rPr>
          <w:bCs/>
          <w:sz w:val="20"/>
        </w:rPr>
        <w:t>Durch Ihre Teilnahme an dieser klinischen Prüfung entstehen Ihnen keine zusätzlichen Kosten. Sie erhalten Reisekosten erstattet. Die Aufwandsentschädigung für die Teilnahme an dieser Studie beträgt 600,00 €. Bitte beachten Sie, dass Sie nur dann Anspruch auf den vollen Betrag haben, wenn Sie an allen vorgesehenen Studienbesuchen teilnehmen. Die Aufwandsentschädigung errechnet sich bei vorzeitigem Abbruch der Studie im Verhältnis zu dem Teil der Studie, den Sie bereits abgeschlossen haben.</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lastRenderedPageBreak/>
        <w:t>Versicherungsschutz</w:t>
      </w:r>
    </w:p>
    <w:p w:rsidR="00E8212E" w:rsidRPr="00E8212E" w:rsidRDefault="00E8212E" w:rsidP="00E8212E">
      <w:pPr>
        <w:spacing w:before="0" w:beforeAutospacing="0" w:after="0" w:afterAutospacing="0" w:line="264" w:lineRule="auto"/>
        <w:rPr>
          <w:bCs/>
          <w:sz w:val="20"/>
        </w:rPr>
      </w:pPr>
      <w:r w:rsidRPr="00E8212E">
        <w:rPr>
          <w:bCs/>
          <w:sz w:val="20"/>
        </w:rPr>
        <w:t>Bei dieser klinischen Prüfung sind alle Studienteilnehmer gemäß Arzneimittelgesetz versichert. Der Umfang des Versicherungsschutzes ergibt sich aus den Versicherungsunterlagen, die Sie auf Wunsch ausgehändigt bekommen.</w:t>
      </w:r>
    </w:p>
    <w:p w:rsidR="00E8212E" w:rsidRPr="00E8212E" w:rsidRDefault="00E8212E" w:rsidP="00E8212E">
      <w:pPr>
        <w:spacing w:before="0" w:beforeAutospacing="0" w:after="0" w:afterAutospacing="0" w:line="264" w:lineRule="auto"/>
        <w:rPr>
          <w:bCs/>
          <w:sz w:val="20"/>
        </w:rPr>
      </w:pPr>
      <w:r w:rsidRPr="00E8212E">
        <w:rPr>
          <w:bCs/>
          <w:sz w:val="20"/>
        </w:rPr>
        <w:t>Wenn Sie vermuten, dass durch Ihre Teilnahme an der klinischen Prüfung Ihre Gesundheit geschädigt oder bestehende Leiden verstärkt wurden, müssen Sie dies unverzüglich dem Versicherer direkt anzeigen.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Name des Versicherungsunternehmens: HDI-Gerling Industrie Versicherung AG,</w:t>
      </w:r>
    </w:p>
    <w:p w:rsidR="00E8212E" w:rsidRPr="00E8212E" w:rsidRDefault="00E8212E" w:rsidP="00E8212E">
      <w:pPr>
        <w:spacing w:before="0" w:beforeAutospacing="0" w:after="0" w:afterAutospacing="0" w:line="264" w:lineRule="auto"/>
        <w:rPr>
          <w:bCs/>
          <w:sz w:val="20"/>
          <w:lang w:val="en-US"/>
        </w:rPr>
      </w:pPr>
      <w:r w:rsidRPr="00E8212E">
        <w:rPr>
          <w:bCs/>
          <w:sz w:val="20"/>
          <w:lang w:val="en-US"/>
        </w:rPr>
        <w:t>Niederlassung Düsseldorf</w:t>
      </w:r>
    </w:p>
    <w:p w:rsidR="00E8212E" w:rsidRPr="00E8212E" w:rsidRDefault="00E8212E" w:rsidP="00E8212E">
      <w:pPr>
        <w:spacing w:before="0" w:beforeAutospacing="0" w:after="0" w:afterAutospacing="0" w:line="264" w:lineRule="auto"/>
        <w:rPr>
          <w:bCs/>
          <w:sz w:val="20"/>
          <w:lang w:val="en-US"/>
        </w:rPr>
      </w:pPr>
    </w:p>
    <w:tbl>
      <w:tblPr>
        <w:tblW w:w="0" w:type="auto"/>
        <w:tblInd w:w="103" w:type="dxa"/>
        <w:tblLayout w:type="fixed"/>
        <w:tblLook w:val="01E0" w:firstRow="1" w:lastRow="1" w:firstColumn="1" w:lastColumn="1" w:noHBand="0" w:noVBand="0"/>
      </w:tblPr>
      <w:tblGrid>
        <w:gridCol w:w="3563"/>
        <w:gridCol w:w="4490"/>
      </w:tblGrid>
      <w:tr w:rsidR="00E8212E" w:rsidRPr="00E8212E" w:rsidTr="00E8212E">
        <w:trPr>
          <w:trHeight w:hRule="exact" w:val="300"/>
        </w:trPr>
        <w:tc>
          <w:tcPr>
            <w:tcW w:w="3563" w:type="dxa"/>
            <w:tcBorders>
              <w:top w:val="nil"/>
              <w:left w:val="nil"/>
              <w:bottom w:val="nil"/>
              <w:right w:val="nil"/>
            </w:tcBorders>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Adresse:</w:t>
            </w:r>
          </w:p>
        </w:tc>
        <w:tc>
          <w:tcPr>
            <w:tcW w:w="4490" w:type="dxa"/>
            <w:tcBorders>
              <w:top w:val="nil"/>
              <w:left w:val="nil"/>
              <w:bottom w:val="nil"/>
              <w:right w:val="nil"/>
            </w:tcBorders>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Am Schönenkamp 45, 40599 Düsseldorf</w:t>
            </w:r>
          </w:p>
        </w:tc>
      </w:tr>
      <w:tr w:rsidR="00E8212E" w:rsidRPr="00E8212E" w:rsidTr="00E8212E">
        <w:trPr>
          <w:trHeight w:hRule="exact" w:val="300"/>
        </w:trPr>
        <w:tc>
          <w:tcPr>
            <w:tcW w:w="3563" w:type="dxa"/>
            <w:tcBorders>
              <w:top w:val="nil"/>
              <w:left w:val="nil"/>
              <w:bottom w:val="nil"/>
              <w:right w:val="nil"/>
            </w:tcBorders>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Telefon:</w:t>
            </w:r>
          </w:p>
        </w:tc>
        <w:tc>
          <w:tcPr>
            <w:tcW w:w="4490" w:type="dxa"/>
            <w:tcBorders>
              <w:top w:val="nil"/>
              <w:left w:val="nil"/>
              <w:bottom w:val="nil"/>
              <w:right w:val="nil"/>
            </w:tcBorders>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0211/7482-0</w:t>
            </w:r>
          </w:p>
        </w:tc>
      </w:tr>
      <w:tr w:rsidR="00E8212E" w:rsidRPr="00E8212E" w:rsidTr="00E8212E">
        <w:trPr>
          <w:trHeight w:hRule="exact" w:val="300"/>
        </w:trPr>
        <w:tc>
          <w:tcPr>
            <w:tcW w:w="3563" w:type="dxa"/>
            <w:tcBorders>
              <w:top w:val="nil"/>
              <w:left w:val="nil"/>
              <w:bottom w:val="nil"/>
              <w:right w:val="nil"/>
            </w:tcBorders>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Fax:</w:t>
            </w:r>
          </w:p>
        </w:tc>
        <w:tc>
          <w:tcPr>
            <w:tcW w:w="4490" w:type="dxa"/>
            <w:tcBorders>
              <w:top w:val="nil"/>
              <w:left w:val="nil"/>
              <w:bottom w:val="nil"/>
              <w:right w:val="nil"/>
            </w:tcBorders>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0211/7482</w:t>
            </w:r>
          </w:p>
        </w:tc>
      </w:tr>
      <w:tr w:rsidR="00E8212E" w:rsidRPr="00E8212E" w:rsidTr="00E8212E">
        <w:trPr>
          <w:trHeight w:hRule="exact" w:val="360"/>
        </w:trPr>
        <w:tc>
          <w:tcPr>
            <w:tcW w:w="3563" w:type="dxa"/>
            <w:tcBorders>
              <w:top w:val="nil"/>
              <w:left w:val="nil"/>
              <w:bottom w:val="nil"/>
              <w:right w:val="nil"/>
            </w:tcBorders>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Versicherungsschein-Nummer:</w:t>
            </w:r>
          </w:p>
        </w:tc>
        <w:tc>
          <w:tcPr>
            <w:tcW w:w="4490" w:type="dxa"/>
            <w:tcBorders>
              <w:top w:val="nil"/>
              <w:left w:val="nil"/>
              <w:bottom w:val="nil"/>
              <w:right w:val="nil"/>
            </w:tcBorders>
          </w:tcPr>
          <w:p w:rsidR="00E8212E" w:rsidRPr="00E8212E" w:rsidRDefault="00E8212E" w:rsidP="00E8212E">
            <w:pPr>
              <w:spacing w:before="0" w:beforeAutospacing="0" w:after="0" w:afterAutospacing="0" w:line="264" w:lineRule="auto"/>
              <w:rPr>
                <w:bCs/>
                <w:sz w:val="20"/>
                <w:lang w:val="en-US"/>
              </w:rPr>
            </w:pPr>
            <w:r w:rsidRPr="00E8212E">
              <w:rPr>
                <w:bCs/>
                <w:sz w:val="20"/>
                <w:lang w:val="en-US"/>
              </w:rPr>
              <w:t>39-546925 03021</w:t>
            </w:r>
          </w:p>
        </w:tc>
      </w:tr>
    </w:tbl>
    <w:p w:rsidR="00E8212E" w:rsidRPr="00E8212E" w:rsidRDefault="00E8212E" w:rsidP="00E8212E">
      <w:pPr>
        <w:spacing w:before="0" w:beforeAutospacing="0" w:after="0" w:afterAutospacing="0" w:line="264" w:lineRule="auto"/>
        <w:rPr>
          <w:bCs/>
          <w:sz w:val="20"/>
          <w:lang w:val="en-US"/>
        </w:rPr>
      </w:pPr>
    </w:p>
    <w:p w:rsidR="00E8212E" w:rsidRPr="00E8212E" w:rsidRDefault="00E8212E" w:rsidP="00E8212E">
      <w:pPr>
        <w:spacing w:before="0" w:beforeAutospacing="0" w:after="0" w:afterAutospacing="0" w:line="264" w:lineRule="auto"/>
        <w:rPr>
          <w:bCs/>
          <w:sz w:val="20"/>
        </w:rPr>
      </w:pPr>
      <w:r w:rsidRPr="00E8212E">
        <w:rPr>
          <w:bCs/>
          <w:sz w:val="20"/>
        </w:rPr>
        <w:t>Um Ihren Versicherungsschutz nicht zu gefährden, kann dieses gegebenenfalls mit Unterstützung Ihres Studienarztes erfolgen. In diesem Fall erhalten Sie eine Kopie der Meldung. Sofern Sie Ihre Anzeige direkt an den Versicherer richten, informieren Sie bitte zusätzlich Ihren Studienarzt.</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Bei der Aufklärung der Ursache oder des Umfangs eines Schadens müssen Sie mitwirken und alles unternehmen, um den Schaden abzuwenden und zu mindern.</w:t>
      </w:r>
    </w:p>
    <w:p w:rsidR="00E8212E" w:rsidRPr="00E8212E" w:rsidRDefault="00E8212E" w:rsidP="00E8212E">
      <w:pPr>
        <w:spacing w:before="0" w:beforeAutospacing="0" w:after="0" w:afterAutospacing="0" w:line="264" w:lineRule="auto"/>
        <w:rPr>
          <w:bCs/>
          <w:sz w:val="20"/>
        </w:rPr>
      </w:pPr>
      <w:r w:rsidRPr="00E8212E">
        <w:rPr>
          <w:bCs/>
          <w:sz w:val="20"/>
        </w:rPr>
        <w:t>Während der Dauer der klinischen Prüfung dürfen Sie sich einer anderen medizinischen Behandlung – außer in Notfällen – nur nach vorheriger Rücksprache mit dem/der Studienarztärztin unterziehen. Von einer erfolgten Notfallbehandlung müssen Sie den/die Studienarzt/ärztin unverzüglich unterrichten.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Wir weisen Sie ferner darauf hin, dass Sie auf dem Weg von und zur Prüfstelle nicht unfallversichert sind.</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Fragen</w:t>
      </w:r>
    </w:p>
    <w:p w:rsidR="00E8212E" w:rsidRPr="00E8212E" w:rsidRDefault="00E8212E" w:rsidP="00E8212E">
      <w:pPr>
        <w:spacing w:before="0" w:beforeAutospacing="0" w:after="0" w:afterAutospacing="0" w:line="264" w:lineRule="auto"/>
        <w:rPr>
          <w:bCs/>
          <w:sz w:val="20"/>
        </w:rPr>
      </w:pPr>
      <w:r w:rsidRPr="00E8212E">
        <w:rPr>
          <w:bCs/>
          <w:sz w:val="20"/>
        </w:rPr>
        <w:t>Sofern Sie noch weitere Fragen zu dieser Studie haben, stehen wir Ihnen gerne  zur Verfügung:</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Prof. Dr. Thomas Danne, Prof. Dr. Olga Kordonouri, Dr. Torben Biester</w:t>
      </w:r>
    </w:p>
    <w:p w:rsidR="00E8212E" w:rsidRPr="00E8212E" w:rsidRDefault="00E8212E" w:rsidP="00E8212E">
      <w:pPr>
        <w:spacing w:before="0" w:beforeAutospacing="0" w:after="0" w:afterAutospacing="0" w:line="264" w:lineRule="auto"/>
        <w:rPr>
          <w:bCs/>
          <w:sz w:val="20"/>
        </w:rPr>
      </w:pPr>
      <w:r w:rsidRPr="00E8212E">
        <w:rPr>
          <w:bCs/>
          <w:sz w:val="20"/>
        </w:rPr>
        <w:t>Telefon: 0511-8115-3330</w:t>
      </w:r>
    </w:p>
    <w:p w:rsidR="00E8212E" w:rsidRPr="00E8212E" w:rsidRDefault="00E8212E" w:rsidP="00E8212E">
      <w:pPr>
        <w:spacing w:before="0" w:beforeAutospacing="0" w:after="0" w:afterAutospacing="0" w:line="264" w:lineRule="auto"/>
        <w:rPr>
          <w:bCs/>
          <w:sz w:val="20"/>
        </w:rPr>
      </w:pPr>
      <w:r w:rsidRPr="00E8212E">
        <w:rPr>
          <w:bCs/>
          <w:sz w:val="20"/>
        </w:rPr>
        <w:t>Kinder- und Jugendkrankenhaus AUF DER BULT Diabeteszentrum für Kinder und Jugendliche Janusz-Korczak-Allee 12</w:t>
      </w:r>
    </w:p>
    <w:p w:rsidR="00E8212E" w:rsidRPr="00E8212E" w:rsidRDefault="00E8212E" w:rsidP="00E8212E">
      <w:pPr>
        <w:spacing w:before="0" w:beforeAutospacing="0" w:after="0" w:afterAutospacing="0" w:line="264" w:lineRule="auto"/>
        <w:rPr>
          <w:bCs/>
          <w:sz w:val="20"/>
        </w:rPr>
      </w:pPr>
      <w:r w:rsidRPr="00E8212E">
        <w:rPr>
          <w:bCs/>
          <w:sz w:val="20"/>
        </w:rPr>
        <w:t>30173 Hannover Deutschland</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Mit freundlichen Grüßen,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r w:rsidRPr="00E8212E">
        <w:rPr>
          <w:bCs/>
          <w:sz w:val="20"/>
        </w:rPr>
        <w:t>Ihr Diabetes- und Studienteam vom Kinder- und Jugendkrankenhaus - AUF DER BULT</w:t>
      </w:r>
    </w:p>
    <w:p w:rsidR="00E8212E" w:rsidRPr="00E8212E" w:rsidRDefault="00E8212E" w:rsidP="00E8212E">
      <w:pPr>
        <w:spacing w:before="0" w:beforeAutospacing="0" w:after="0" w:afterAutospacing="0" w:line="264" w:lineRule="auto"/>
        <w:rPr>
          <w:bCs/>
          <w:sz w:val="20"/>
        </w:rPr>
      </w:pPr>
    </w:p>
    <w:p w:rsidR="00E8212E" w:rsidRPr="00E8212E" w:rsidRDefault="00E8212E" w:rsidP="00F41BB2">
      <w:pPr>
        <w:numPr>
          <w:ilvl w:val="0"/>
          <w:numId w:val="23"/>
        </w:numPr>
        <w:spacing w:before="0" w:beforeAutospacing="0" w:after="0" w:afterAutospacing="0" w:line="264" w:lineRule="auto"/>
        <w:rPr>
          <w:bCs/>
          <w:sz w:val="20"/>
        </w:rPr>
      </w:pPr>
      <w:r w:rsidRPr="00E8212E">
        <w:rPr>
          <w:bCs/>
          <w:sz w:val="20"/>
        </w:rPr>
        <w:t>Mit meiner Unterschrift bestätige ich, dass ich diese Aufklärung gelesen, verstanden und zum Verbleib erhalten habe.</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lang w:val="en-US"/>
        </w:rPr>
      </w:pPr>
      <w:r w:rsidRPr="00E8212E">
        <w:rPr>
          <w:bCs/>
          <w:noProof/>
          <w:sz w:val="20"/>
        </w:rPr>
        <mc:AlternateContent>
          <mc:Choice Requires="wpg">
            <w:drawing>
              <wp:inline distT="0" distB="0" distL="0" distR="0" wp14:anchorId="24893177" wp14:editId="3E3B5B40">
                <wp:extent cx="2962910" cy="8890"/>
                <wp:effectExtent l="9525" t="9525" r="8890" b="635"/>
                <wp:docPr id="1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2910" cy="8890"/>
                          <a:chOff x="0" y="0"/>
                          <a:chExt cx="4666" cy="14"/>
                        </a:xfrm>
                      </wpg:grpSpPr>
                      <wpg:grpSp>
                        <wpg:cNvPr id="22" name="Group 9"/>
                        <wpg:cNvGrpSpPr>
                          <a:grpSpLocks/>
                        </wpg:cNvGrpSpPr>
                        <wpg:grpSpPr bwMode="auto">
                          <a:xfrm>
                            <a:off x="7" y="7"/>
                            <a:ext cx="4652" cy="2"/>
                            <a:chOff x="7" y="7"/>
                            <a:chExt cx="4652" cy="2"/>
                          </a:xfrm>
                        </wpg:grpSpPr>
                        <wps:wsp>
                          <wps:cNvPr id="23" name="Freeform 10"/>
                          <wps:cNvSpPr>
                            <a:spLocks/>
                          </wps:cNvSpPr>
                          <wps:spPr bwMode="auto">
                            <a:xfrm>
                              <a:off x="7" y="7"/>
                              <a:ext cx="4652" cy="2"/>
                            </a:xfrm>
                            <a:custGeom>
                              <a:avLst/>
                              <a:gdLst>
                                <a:gd name="T0" fmla="+- 0 7 7"/>
                                <a:gd name="T1" fmla="*/ T0 w 4652"/>
                                <a:gd name="T2" fmla="+- 0 4658 7"/>
                                <a:gd name="T3" fmla="*/ T2 w 4652"/>
                              </a:gdLst>
                              <a:ahLst/>
                              <a:cxnLst>
                                <a:cxn ang="0">
                                  <a:pos x="T1" y="0"/>
                                </a:cxn>
                                <a:cxn ang="0">
                                  <a:pos x="T3" y="0"/>
                                </a:cxn>
                              </a:cxnLst>
                              <a:rect l="0" t="0" r="r" b="b"/>
                              <a:pathLst>
                                <a:path w="4652">
                                  <a:moveTo>
                                    <a:pt x="0" y="0"/>
                                  </a:moveTo>
                                  <a:lnTo>
                                    <a:pt x="4651" y="0"/>
                                  </a:lnTo>
                                </a:path>
                              </a:pathLst>
                            </a:custGeom>
                            <a:noFill/>
                            <a:ln w="882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8" o:spid="_x0000_s1026" style="width:233.3pt;height:.7pt;mso-position-horizontal-relative:char;mso-position-vertical-relative:line" coordsize="466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">
                <v:group id="Group 9" o:spid="_x0000_s1027" style="position:absolute;left:7;top:7;width:4652;height:2" coordorigin="7,7" coordsize="46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Freeform 10" o:spid="_x0000_s1028" style="position:absolute;left:7;top:7;width:4652;height:2;visibility:visible;mso-wrap-style:square;v-text-anchor:top" coordsize="46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xQk8MA&#10;AADbAAAADwAAAGRycy9kb3ducmV2LnhtbESPT4vCMBTE7wt+h/AEb2vqv0WqUVTc4k3WevH2aJ5t&#10;tXmpTVbrtzfCwh6HmfkNM1+2phJ3alxpWcGgH4EgzqwuOVdwTL8/pyCcR9ZYWSYFT3KwXHQ+5hhr&#10;++Afuh98LgKEXYwKCu/rWEqXFWTQ9W1NHLyzbQz6IJtc6gYfAW4qOYyiL2mw5LBQYE2bgrLr4dco&#10;OO3HyfaSHjG5JuVt3ZoTpZOJUr1uu5qB8NT6//Bfe6cVDEfw/hJ+gF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xQk8MAAADbAAAADwAAAAAAAAAAAAAAAACYAgAAZHJzL2Rv&#10;d25yZXYueG1sUEsFBgAAAAAEAAQA9QAAAIgDAAAAAA==&#10;" path="m,l4651,e" filled="f" strokeweight=".24522mm">
                    <v:path arrowok="t" o:connecttype="custom" o:connectlocs="0,0;4651,0" o:connectangles="0,0"/>
                  </v:shape>
                </v:group>
                <w10:anchorlock/>
              </v:group>
            </w:pict>
          </mc:Fallback>
        </mc:AlternateContent>
      </w:r>
    </w:p>
    <w:p w:rsidR="00E8212E" w:rsidRPr="00E8212E" w:rsidRDefault="00E8212E" w:rsidP="00E8212E">
      <w:pPr>
        <w:spacing w:before="0" w:beforeAutospacing="0" w:after="0" w:afterAutospacing="0" w:line="264" w:lineRule="auto"/>
        <w:rPr>
          <w:bCs/>
          <w:sz w:val="20"/>
        </w:rPr>
      </w:pPr>
      <w:r w:rsidRPr="00E8212E">
        <w:rPr>
          <w:bCs/>
          <w:sz w:val="20"/>
        </w:rPr>
        <w:t>Name des Studienpatienten (in Druckbuchstaben)</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bCs/>
          <w:sz w:val="20"/>
          <w:lang w:val="en-US"/>
        </w:rPr>
      </w:pPr>
      <w:r w:rsidRPr="00E8212E">
        <w:rPr>
          <w:bCs/>
          <w:noProof/>
          <w:sz w:val="20"/>
        </w:rPr>
        <mc:AlternateContent>
          <mc:Choice Requires="wpg">
            <w:drawing>
              <wp:inline distT="0" distB="0" distL="0" distR="0" wp14:anchorId="062888DC" wp14:editId="5C1714E5">
                <wp:extent cx="1408430" cy="8890"/>
                <wp:effectExtent l="9525" t="9525" r="1270" b="635"/>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8430" cy="8890"/>
                          <a:chOff x="0" y="0"/>
                          <a:chExt cx="2218" cy="14"/>
                        </a:xfrm>
                      </wpg:grpSpPr>
                      <wpg:grpSp>
                        <wpg:cNvPr id="12" name="Group 6"/>
                        <wpg:cNvGrpSpPr>
                          <a:grpSpLocks/>
                        </wpg:cNvGrpSpPr>
                        <wpg:grpSpPr bwMode="auto">
                          <a:xfrm>
                            <a:off x="7" y="7"/>
                            <a:ext cx="2204" cy="2"/>
                            <a:chOff x="7" y="7"/>
                            <a:chExt cx="2204" cy="2"/>
                          </a:xfrm>
                        </wpg:grpSpPr>
                        <wps:wsp>
                          <wps:cNvPr id="13" name="Freeform 7"/>
                          <wps:cNvSpPr>
                            <a:spLocks/>
                          </wps:cNvSpPr>
                          <wps:spPr bwMode="auto">
                            <a:xfrm>
                              <a:off x="7" y="7"/>
                              <a:ext cx="2204" cy="2"/>
                            </a:xfrm>
                            <a:custGeom>
                              <a:avLst/>
                              <a:gdLst>
                                <a:gd name="T0" fmla="+- 0 7 7"/>
                                <a:gd name="T1" fmla="*/ T0 w 2204"/>
                                <a:gd name="T2" fmla="+- 0 2210 7"/>
                                <a:gd name="T3" fmla="*/ T2 w 2204"/>
                              </a:gdLst>
                              <a:ahLst/>
                              <a:cxnLst>
                                <a:cxn ang="0">
                                  <a:pos x="T1" y="0"/>
                                </a:cxn>
                                <a:cxn ang="0">
                                  <a:pos x="T3" y="0"/>
                                </a:cxn>
                              </a:cxnLst>
                              <a:rect l="0" t="0" r="r" b="b"/>
                              <a:pathLst>
                                <a:path w="2204">
                                  <a:moveTo>
                                    <a:pt x="0" y="0"/>
                                  </a:moveTo>
                                  <a:lnTo>
                                    <a:pt x="2203" y="0"/>
                                  </a:lnTo>
                                </a:path>
                              </a:pathLst>
                            </a:custGeom>
                            <a:noFill/>
                            <a:ln w="882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5" o:spid="_x0000_s1026" style="width:110.9pt;height:.7pt;mso-position-horizontal-relative:char;mso-position-vertical-relative:line" coordsize="221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">
                <v:group id="Group 6" o:spid="_x0000_s1027" style="position:absolute;left:7;top:7;width:2204;height:2" coordorigin="7,7" coordsize="220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7" o:spid="_x0000_s1028" style="position:absolute;left:7;top:7;width:2204;height:2;visibility:visible;mso-wrap-style:square;v-text-anchor:top" coordsize="22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7MEA&#10;AADbAAAADwAAAGRycy9kb3ducmV2LnhtbERPS2vCQBC+F/wPywi91Y0WWolZRQuCt7ZRweOQnTxI&#10;djZkpyb9991Cobf5+J6T7SbXqTsNofFsYLlIQBEX3jZcGbicj09rUEGQLXaeycA3BdhtZw8ZptaP&#10;/En3XCoVQzikaKAW6VOtQ1GTw7DwPXHkSj84lAiHStsBxxjuOr1KkhftsOHYUGNPbzUVbf7lDIy3&#10;1/zayKo4tce2lOv7h60Oe2Me59N+A0pokn/xn/tk4/xn+P0lHqC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if+zBAAAA2wAAAA8AAAAAAAAAAAAAAAAAmAIAAGRycy9kb3du&#10;cmV2LnhtbFBLBQYAAAAABAAEAPUAAACGAwAAAAA=&#10;" path="m,l2203,e" filled="f" strokeweight=".24522mm">
                    <v:path arrowok="t" o:connecttype="custom" o:connectlocs="0,0;2203,0" o:connectangles="0,0"/>
                  </v:shape>
                </v:group>
                <w10:anchorlock/>
              </v:group>
            </w:pict>
          </mc:Fallback>
        </mc:AlternateContent>
      </w:r>
      <w:r w:rsidRPr="00E8212E">
        <w:rPr>
          <w:bCs/>
          <w:sz w:val="20"/>
          <w:lang w:val="en-US"/>
        </w:rPr>
        <w:tab/>
      </w:r>
      <w:r w:rsidRPr="00E8212E">
        <w:rPr>
          <w:bCs/>
          <w:noProof/>
          <w:sz w:val="20"/>
        </w:rPr>
        <mc:AlternateContent>
          <mc:Choice Requires="wpg">
            <w:drawing>
              <wp:inline distT="0" distB="0" distL="0" distR="0" wp14:anchorId="7C897F23" wp14:editId="41DF5BC6">
                <wp:extent cx="2962910" cy="8890"/>
                <wp:effectExtent l="9525" t="9525" r="8890" b="635"/>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2910" cy="8890"/>
                          <a:chOff x="0" y="0"/>
                          <a:chExt cx="4666" cy="14"/>
                        </a:xfrm>
                      </wpg:grpSpPr>
                      <wpg:grpSp>
                        <wpg:cNvPr id="9" name="Group 3"/>
                        <wpg:cNvGrpSpPr>
                          <a:grpSpLocks/>
                        </wpg:cNvGrpSpPr>
                        <wpg:grpSpPr bwMode="auto">
                          <a:xfrm>
                            <a:off x="7" y="7"/>
                            <a:ext cx="4652" cy="2"/>
                            <a:chOff x="7" y="7"/>
                            <a:chExt cx="4652" cy="2"/>
                          </a:xfrm>
                        </wpg:grpSpPr>
                        <wps:wsp>
                          <wps:cNvPr id="10" name="Freeform 4"/>
                          <wps:cNvSpPr>
                            <a:spLocks/>
                          </wps:cNvSpPr>
                          <wps:spPr bwMode="auto">
                            <a:xfrm>
                              <a:off x="7" y="7"/>
                              <a:ext cx="4652" cy="2"/>
                            </a:xfrm>
                            <a:custGeom>
                              <a:avLst/>
                              <a:gdLst>
                                <a:gd name="T0" fmla="+- 0 7 7"/>
                                <a:gd name="T1" fmla="*/ T0 w 4652"/>
                                <a:gd name="T2" fmla="+- 0 4658 7"/>
                                <a:gd name="T3" fmla="*/ T2 w 4652"/>
                              </a:gdLst>
                              <a:ahLst/>
                              <a:cxnLst>
                                <a:cxn ang="0">
                                  <a:pos x="T1" y="0"/>
                                </a:cxn>
                                <a:cxn ang="0">
                                  <a:pos x="T3" y="0"/>
                                </a:cxn>
                              </a:cxnLst>
                              <a:rect l="0" t="0" r="r" b="b"/>
                              <a:pathLst>
                                <a:path w="4652">
                                  <a:moveTo>
                                    <a:pt x="0" y="0"/>
                                  </a:moveTo>
                                  <a:lnTo>
                                    <a:pt x="4651" y="0"/>
                                  </a:lnTo>
                                </a:path>
                              </a:pathLst>
                            </a:custGeom>
                            <a:noFill/>
                            <a:ln w="882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2" o:spid="_x0000_s1026" style="width:233.3pt;height:.7pt;mso-position-horizontal-relative:char;mso-position-vertical-relative:line" coordsize="466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">
                <v:group id="Group 3" o:spid="_x0000_s1027" style="position:absolute;left:7;top:7;width:4652;height:2" coordorigin="7,7" coordsize="46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4" o:spid="_x0000_s1028" style="position:absolute;left:7;top:7;width:4652;height:2;visibility:visible;mso-wrap-style:square;v-text-anchor:top" coordsize="46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IEWcMA&#10;AADbAAAADwAAAGRycy9kb3ducmV2LnhtbESPQW/CMAyF75P4D5GRuI2UCSZUCAimreKGRrlwsxrT&#10;FhqnazIo/x4fJu1m6z2/93m57l2jbtSF2rOByTgBRVx4W3Np4Jh/vc5BhYhssfFMBh4UYL0avCwx&#10;tf7O33Q7xFJJCIcUDVQxtqnWoajIYRj7lli0s+8cRlm7UtsO7xLuGv2WJO/aYc3SUGFLHxUV18Ov&#10;M3DaT7PPS37E7JrVP9venSifzYwZDfvNAlSkPv6b/653VvCFXn6RAf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3IEWcMAAADbAAAADwAAAAAAAAAAAAAAAACYAgAAZHJzL2Rv&#10;d25yZXYueG1sUEsFBgAAAAAEAAQA9QAAAIgDAAAAAA==&#10;" path="m,l4651,e" filled="f" strokeweight=".24522mm">
                    <v:path arrowok="t" o:connecttype="custom" o:connectlocs="0,0;4651,0" o:connectangles="0,0"/>
                  </v:shape>
                </v:group>
                <w10:anchorlock/>
              </v:group>
            </w:pict>
          </mc:Fallback>
        </mc:AlternateContent>
      </w:r>
    </w:p>
    <w:p w:rsidR="00E8212E" w:rsidRPr="00E8212E" w:rsidRDefault="00E8212E" w:rsidP="00E8212E">
      <w:pPr>
        <w:spacing w:before="0" w:beforeAutospacing="0" w:after="0" w:afterAutospacing="0" w:line="264" w:lineRule="auto"/>
        <w:rPr>
          <w:bCs/>
          <w:sz w:val="20"/>
          <w:lang w:val="en-US"/>
        </w:rPr>
      </w:pPr>
      <w:r w:rsidRPr="00E8212E">
        <w:rPr>
          <w:bCs/>
          <w:sz w:val="20"/>
          <w:lang w:val="en-US"/>
        </w:rPr>
        <w:t>Datum</w:t>
      </w:r>
      <w:r w:rsidRPr="00E8212E">
        <w:rPr>
          <w:bCs/>
          <w:sz w:val="20"/>
          <w:lang w:val="en-US"/>
        </w:rPr>
        <w:tab/>
        <w:t>Unterschrift des Studienpatienten</w:t>
      </w:r>
    </w:p>
    <w:p w:rsidR="00E8212E" w:rsidRPr="00E8212E" w:rsidRDefault="00E8212E" w:rsidP="00E8212E">
      <w:pPr>
        <w:spacing w:before="0" w:beforeAutospacing="0" w:after="0" w:afterAutospacing="0" w:line="264" w:lineRule="auto"/>
        <w:rPr>
          <w:sz w:val="20"/>
        </w:rPr>
      </w:pPr>
      <w:r w:rsidRPr="00E8212E">
        <w:rPr>
          <w:sz w:val="20"/>
        </w:rPr>
        <w:lastRenderedPageBreak/>
        <w:t> </w:t>
      </w:r>
    </w:p>
    <w:p w:rsidR="00E8212E" w:rsidRPr="00E8212E" w:rsidRDefault="00E8212E" w:rsidP="00F41BB2">
      <w:pPr>
        <w:numPr>
          <w:ilvl w:val="1"/>
          <w:numId w:val="11"/>
        </w:numPr>
        <w:spacing w:before="0" w:beforeAutospacing="0" w:after="0" w:afterAutospacing="0" w:line="264" w:lineRule="auto"/>
        <w:rPr>
          <w:b/>
          <w:bCs/>
          <w:iCs/>
          <w:sz w:val="20"/>
          <w:lang w:val="en-US"/>
        </w:rPr>
      </w:pPr>
      <w:bookmarkStart w:id="592" w:name="_Toc439073749"/>
      <w:bookmarkStart w:id="593" w:name="_Toc439136236"/>
      <w:r w:rsidRPr="00E8212E">
        <w:rPr>
          <w:b/>
          <w:bCs/>
          <w:iCs/>
          <w:sz w:val="20"/>
          <w:lang w:val="en-US"/>
        </w:rPr>
        <w:t>Sample Consent Form</w:t>
      </w:r>
      <w:bookmarkEnd w:id="592"/>
      <w:bookmarkEnd w:id="593"/>
    </w:p>
    <w:p w:rsidR="00E8212E" w:rsidRPr="00E8212E" w:rsidRDefault="00E8212E" w:rsidP="00E8212E">
      <w:pPr>
        <w:spacing w:before="0" w:beforeAutospacing="0" w:after="0" w:afterAutospacing="0" w:line="264" w:lineRule="auto"/>
        <w:rPr>
          <w:sz w:val="20"/>
          <w:lang w:val="en-US"/>
        </w:rPr>
      </w:pPr>
    </w:p>
    <w:p w:rsidR="00E8212E" w:rsidRPr="00E8212E" w:rsidRDefault="00E8212E" w:rsidP="00F41BB2">
      <w:pPr>
        <w:numPr>
          <w:ilvl w:val="0"/>
          <w:numId w:val="22"/>
        </w:numPr>
        <w:spacing w:before="0" w:beforeAutospacing="0" w:after="0" w:afterAutospacing="0" w:line="264" w:lineRule="auto"/>
        <w:rPr>
          <w:b/>
          <w:sz w:val="20"/>
        </w:rPr>
      </w:pPr>
      <w:r w:rsidRPr="00E8212E">
        <w:rPr>
          <w:b/>
          <w:bCs/>
          <w:sz w:val="20"/>
        </w:rPr>
        <w:t>EINWILLIGUNGSERKLÄRUNG FÜR ELTERN UND GESETZLICHE VERTRETER</w:t>
      </w:r>
    </w:p>
    <w:p w:rsidR="00E8212E" w:rsidRPr="00E8212E" w:rsidRDefault="00E8212E" w:rsidP="00E8212E">
      <w:pPr>
        <w:spacing w:before="0" w:beforeAutospacing="0" w:after="0" w:afterAutospacing="0" w:line="264" w:lineRule="auto"/>
        <w:rPr>
          <w:bCs/>
          <w:sz w:val="20"/>
        </w:rPr>
      </w:pPr>
    </w:p>
    <w:p w:rsidR="00E8212E" w:rsidRPr="00E8212E" w:rsidRDefault="00E8212E" w:rsidP="00E8212E">
      <w:pPr>
        <w:spacing w:before="0" w:beforeAutospacing="0" w:after="0" w:afterAutospacing="0" w:line="264" w:lineRule="auto"/>
        <w:rPr>
          <w:sz w:val="20"/>
          <w:lang w:val="en-US"/>
        </w:rPr>
      </w:pPr>
      <w:r w:rsidRPr="00E8212E">
        <w:rPr>
          <w:sz w:val="20"/>
          <w:lang w:val="en-US"/>
        </w:rPr>
        <w:t>A Randomized, Double-Blind, Placebo-controlled, Single-center Phase 1 Inpatient Pilot Study to Explore the Safety and Efficacy of DAPAglifozin as Add-on to day and night closed-loop control using the DreaMed Substance Administration Device Software in Adolescent and Adult Subjects with Type 1 Diabetes mellitus</w:t>
      </w:r>
    </w:p>
    <w:p w:rsidR="00E8212E" w:rsidRPr="00E8212E" w:rsidRDefault="00E8212E" w:rsidP="00E8212E">
      <w:pPr>
        <w:spacing w:before="0" w:beforeAutospacing="0" w:after="0" w:afterAutospacing="0" w:line="264" w:lineRule="auto"/>
        <w:rPr>
          <w:bCs/>
          <w:sz w:val="20"/>
        </w:rPr>
      </w:pPr>
      <w:r w:rsidRPr="00E8212E">
        <w:rPr>
          <w:sz w:val="20"/>
        </w:rPr>
        <w:t>.</w:t>
      </w:r>
      <w:r w:rsidRPr="00E8212E">
        <w:rPr>
          <w:bCs/>
          <w:sz w:val="20"/>
        </w:rPr>
        <w:t>- DAPADream-Studie –</w:t>
      </w:r>
    </w:p>
    <w:p w:rsidR="00E8212E" w:rsidRPr="00E8212E" w:rsidRDefault="00E8212E" w:rsidP="00E8212E">
      <w:pPr>
        <w:spacing w:before="0" w:beforeAutospacing="0" w:after="0" w:afterAutospacing="0" w:line="264" w:lineRule="auto"/>
        <w:rPr>
          <w:sz w:val="20"/>
        </w:rPr>
      </w:pPr>
      <w:r w:rsidRPr="00E8212E">
        <w:rPr>
          <w:sz w:val="20"/>
        </w:rPr>
        <w:t>Randomisierte, doppelblinde, plazebo-kontrollierte, monozentrische, Phase 1-Studie zur Untersuchung der Sicherheit und Wirksamkeit von Dapagliflozin als Zusatztherapie zu einem closed loop System (tagsüber und nachts) unter der Kontrolle des automatisierten MD-Logic Systems bei jugendlichen und erwachsenen Patienten mit Typ 1 Diabetes mellitus.</w:t>
      </w:r>
    </w:p>
    <w:p w:rsidR="00E8212E" w:rsidRPr="00E8212E" w:rsidRDefault="00E8212E" w:rsidP="00E8212E">
      <w:pPr>
        <w:spacing w:before="0" w:beforeAutospacing="0" w:after="0" w:afterAutospacing="0" w:line="264" w:lineRule="auto"/>
        <w:rPr>
          <w:sz w:val="20"/>
          <w:lang w:val="en-US"/>
        </w:rPr>
      </w:pPr>
      <w:r w:rsidRPr="00E8212E">
        <w:rPr>
          <w:sz w:val="20"/>
          <w:lang w:val="en-US"/>
        </w:rPr>
        <w:t>Name des Patienten:</w:t>
      </w:r>
      <w:r w:rsidRPr="00E8212E">
        <w:rPr>
          <w:sz w:val="20"/>
          <w:lang w:val="en-US"/>
        </w:rPr>
        <w:tab/>
      </w:r>
      <w:r w:rsidRPr="00E8212E">
        <w:rPr>
          <w:sz w:val="20"/>
          <w:u w:val="single"/>
          <w:lang w:val="en-US"/>
        </w:rPr>
        <w:t xml:space="preserve"> </w:t>
      </w:r>
    </w:p>
    <w:p w:rsidR="00E8212E" w:rsidRPr="00E8212E" w:rsidRDefault="00E8212E" w:rsidP="00E8212E">
      <w:pPr>
        <w:spacing w:before="0" w:beforeAutospacing="0" w:after="0" w:afterAutospacing="0" w:line="264" w:lineRule="auto"/>
        <w:rPr>
          <w:sz w:val="20"/>
          <w:lang w:val="en-US"/>
        </w:rPr>
      </w:pPr>
      <w:r w:rsidRPr="00E8212E">
        <w:rPr>
          <w:sz w:val="20"/>
          <w:lang w:val="en-US"/>
        </w:rPr>
        <w:t>Adresse:</w:t>
      </w:r>
      <w:r w:rsidRPr="00E8212E">
        <w:rPr>
          <w:noProof/>
          <w:sz w:val="20"/>
        </w:rPr>
        <mc:AlternateContent>
          <mc:Choice Requires="wpg">
            <w:drawing>
              <wp:inline distT="0" distB="0" distL="0" distR="0" wp14:anchorId="30D090B9" wp14:editId="4C4CE239">
                <wp:extent cx="4453255" cy="8255"/>
                <wp:effectExtent l="9525" t="9525" r="4445" b="1270"/>
                <wp:docPr id="113"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53255" cy="8255"/>
                          <a:chOff x="0" y="0"/>
                          <a:chExt cx="7013" cy="13"/>
                        </a:xfrm>
                      </wpg:grpSpPr>
                      <wpg:grpSp>
                        <wpg:cNvPr id="114" name="Group 147"/>
                        <wpg:cNvGrpSpPr>
                          <a:grpSpLocks/>
                        </wpg:cNvGrpSpPr>
                        <wpg:grpSpPr bwMode="auto">
                          <a:xfrm>
                            <a:off x="6" y="6"/>
                            <a:ext cx="442" cy="2"/>
                            <a:chOff x="6" y="6"/>
                            <a:chExt cx="442" cy="2"/>
                          </a:xfrm>
                        </wpg:grpSpPr>
                        <wps:wsp>
                          <wps:cNvPr id="115" name="Freeform 148"/>
                          <wps:cNvSpPr>
                            <a:spLocks/>
                          </wps:cNvSpPr>
                          <wps:spPr bwMode="auto">
                            <a:xfrm>
                              <a:off x="6" y="6"/>
                              <a:ext cx="442" cy="2"/>
                            </a:xfrm>
                            <a:custGeom>
                              <a:avLst/>
                              <a:gdLst>
                                <a:gd name="T0" fmla="+- 0 6 6"/>
                                <a:gd name="T1" fmla="*/ T0 w 442"/>
                                <a:gd name="T2" fmla="+- 0 448 6"/>
                                <a:gd name="T3" fmla="*/ T2 w 442"/>
                              </a:gdLst>
                              <a:ahLst/>
                              <a:cxnLst>
                                <a:cxn ang="0">
                                  <a:pos x="T1" y="0"/>
                                </a:cxn>
                                <a:cxn ang="0">
                                  <a:pos x="T3" y="0"/>
                                </a:cxn>
                              </a:cxnLst>
                              <a:rect l="0" t="0" r="r" b="b"/>
                              <a:pathLst>
                                <a:path w="442">
                                  <a:moveTo>
                                    <a:pt x="0" y="0"/>
                                  </a:moveTo>
                                  <a:lnTo>
                                    <a:pt x="442"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6" name="Group 145"/>
                        <wpg:cNvGrpSpPr>
                          <a:grpSpLocks/>
                        </wpg:cNvGrpSpPr>
                        <wpg:grpSpPr bwMode="auto">
                          <a:xfrm>
                            <a:off x="450" y="6"/>
                            <a:ext cx="332" cy="2"/>
                            <a:chOff x="450" y="6"/>
                            <a:chExt cx="332" cy="2"/>
                          </a:xfrm>
                        </wpg:grpSpPr>
                        <wps:wsp>
                          <wps:cNvPr id="117" name="Freeform 146"/>
                          <wps:cNvSpPr>
                            <a:spLocks/>
                          </wps:cNvSpPr>
                          <wps:spPr bwMode="auto">
                            <a:xfrm>
                              <a:off x="450" y="6"/>
                              <a:ext cx="332" cy="2"/>
                            </a:xfrm>
                            <a:custGeom>
                              <a:avLst/>
                              <a:gdLst>
                                <a:gd name="T0" fmla="+- 0 450 450"/>
                                <a:gd name="T1" fmla="*/ T0 w 332"/>
                                <a:gd name="T2" fmla="+- 0 781 450"/>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8" name="Group 143"/>
                        <wpg:cNvGrpSpPr>
                          <a:grpSpLocks/>
                        </wpg:cNvGrpSpPr>
                        <wpg:grpSpPr bwMode="auto">
                          <a:xfrm>
                            <a:off x="784" y="6"/>
                            <a:ext cx="332" cy="2"/>
                            <a:chOff x="784" y="6"/>
                            <a:chExt cx="332" cy="2"/>
                          </a:xfrm>
                        </wpg:grpSpPr>
                        <wps:wsp>
                          <wps:cNvPr id="119" name="Freeform 144"/>
                          <wps:cNvSpPr>
                            <a:spLocks/>
                          </wps:cNvSpPr>
                          <wps:spPr bwMode="auto">
                            <a:xfrm>
                              <a:off x="784" y="6"/>
                              <a:ext cx="332" cy="2"/>
                            </a:xfrm>
                            <a:custGeom>
                              <a:avLst/>
                              <a:gdLst>
                                <a:gd name="T0" fmla="+- 0 784 784"/>
                                <a:gd name="T1" fmla="*/ T0 w 332"/>
                                <a:gd name="T2" fmla="+- 0 1115 784"/>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0" name="Group 141"/>
                        <wpg:cNvGrpSpPr>
                          <a:grpSpLocks/>
                        </wpg:cNvGrpSpPr>
                        <wpg:grpSpPr bwMode="auto">
                          <a:xfrm>
                            <a:off x="1117" y="6"/>
                            <a:ext cx="332" cy="2"/>
                            <a:chOff x="1117" y="6"/>
                            <a:chExt cx="332" cy="2"/>
                          </a:xfrm>
                        </wpg:grpSpPr>
                        <wps:wsp>
                          <wps:cNvPr id="121" name="Freeform 142"/>
                          <wps:cNvSpPr>
                            <a:spLocks/>
                          </wps:cNvSpPr>
                          <wps:spPr bwMode="auto">
                            <a:xfrm>
                              <a:off x="1117" y="6"/>
                              <a:ext cx="332" cy="2"/>
                            </a:xfrm>
                            <a:custGeom>
                              <a:avLst/>
                              <a:gdLst>
                                <a:gd name="T0" fmla="+- 0 1117 1117"/>
                                <a:gd name="T1" fmla="*/ T0 w 332"/>
                                <a:gd name="T2" fmla="+- 0 1448 1117"/>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 name="Group 139"/>
                        <wpg:cNvGrpSpPr>
                          <a:grpSpLocks/>
                        </wpg:cNvGrpSpPr>
                        <wpg:grpSpPr bwMode="auto">
                          <a:xfrm>
                            <a:off x="1451" y="6"/>
                            <a:ext cx="332" cy="2"/>
                            <a:chOff x="1451" y="6"/>
                            <a:chExt cx="332" cy="2"/>
                          </a:xfrm>
                        </wpg:grpSpPr>
                        <wps:wsp>
                          <wps:cNvPr id="123" name="Freeform 140"/>
                          <wps:cNvSpPr>
                            <a:spLocks/>
                          </wps:cNvSpPr>
                          <wps:spPr bwMode="auto">
                            <a:xfrm>
                              <a:off x="1451" y="6"/>
                              <a:ext cx="332" cy="2"/>
                            </a:xfrm>
                            <a:custGeom>
                              <a:avLst/>
                              <a:gdLst>
                                <a:gd name="T0" fmla="+- 0 1451 1451"/>
                                <a:gd name="T1" fmla="*/ T0 w 332"/>
                                <a:gd name="T2" fmla="+- 0 1782 1451"/>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4" name="Group 137"/>
                        <wpg:cNvGrpSpPr>
                          <a:grpSpLocks/>
                        </wpg:cNvGrpSpPr>
                        <wpg:grpSpPr bwMode="auto">
                          <a:xfrm>
                            <a:off x="1784" y="6"/>
                            <a:ext cx="332" cy="2"/>
                            <a:chOff x="1784" y="6"/>
                            <a:chExt cx="332" cy="2"/>
                          </a:xfrm>
                        </wpg:grpSpPr>
                        <wps:wsp>
                          <wps:cNvPr id="125" name="Freeform 138"/>
                          <wps:cNvSpPr>
                            <a:spLocks/>
                          </wps:cNvSpPr>
                          <wps:spPr bwMode="auto">
                            <a:xfrm>
                              <a:off x="1784" y="6"/>
                              <a:ext cx="332" cy="2"/>
                            </a:xfrm>
                            <a:custGeom>
                              <a:avLst/>
                              <a:gdLst>
                                <a:gd name="T0" fmla="+- 0 1784 1784"/>
                                <a:gd name="T1" fmla="*/ T0 w 332"/>
                                <a:gd name="T2" fmla="+- 0 2115 1784"/>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6" name="Group 135"/>
                        <wpg:cNvGrpSpPr>
                          <a:grpSpLocks/>
                        </wpg:cNvGrpSpPr>
                        <wpg:grpSpPr bwMode="auto">
                          <a:xfrm>
                            <a:off x="2118" y="6"/>
                            <a:ext cx="332" cy="2"/>
                            <a:chOff x="2118" y="6"/>
                            <a:chExt cx="332" cy="2"/>
                          </a:xfrm>
                        </wpg:grpSpPr>
                        <wps:wsp>
                          <wps:cNvPr id="127" name="Freeform 136"/>
                          <wps:cNvSpPr>
                            <a:spLocks/>
                          </wps:cNvSpPr>
                          <wps:spPr bwMode="auto">
                            <a:xfrm>
                              <a:off x="2118" y="6"/>
                              <a:ext cx="332" cy="2"/>
                            </a:xfrm>
                            <a:custGeom>
                              <a:avLst/>
                              <a:gdLst>
                                <a:gd name="T0" fmla="+- 0 2118 2118"/>
                                <a:gd name="T1" fmla="*/ T0 w 332"/>
                                <a:gd name="T2" fmla="+- 0 2449 2118"/>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8" name="Group 133"/>
                        <wpg:cNvGrpSpPr>
                          <a:grpSpLocks/>
                        </wpg:cNvGrpSpPr>
                        <wpg:grpSpPr bwMode="auto">
                          <a:xfrm>
                            <a:off x="2451" y="6"/>
                            <a:ext cx="442" cy="2"/>
                            <a:chOff x="2451" y="6"/>
                            <a:chExt cx="442" cy="2"/>
                          </a:xfrm>
                        </wpg:grpSpPr>
                        <wps:wsp>
                          <wps:cNvPr id="129" name="Freeform 134"/>
                          <wps:cNvSpPr>
                            <a:spLocks/>
                          </wps:cNvSpPr>
                          <wps:spPr bwMode="auto">
                            <a:xfrm>
                              <a:off x="2451" y="6"/>
                              <a:ext cx="442" cy="2"/>
                            </a:xfrm>
                            <a:custGeom>
                              <a:avLst/>
                              <a:gdLst>
                                <a:gd name="T0" fmla="+- 0 2451 2451"/>
                                <a:gd name="T1" fmla="*/ T0 w 442"/>
                                <a:gd name="T2" fmla="+- 0 2892 2451"/>
                                <a:gd name="T3" fmla="*/ T2 w 442"/>
                              </a:gdLst>
                              <a:ahLst/>
                              <a:cxnLst>
                                <a:cxn ang="0">
                                  <a:pos x="T1" y="0"/>
                                </a:cxn>
                                <a:cxn ang="0">
                                  <a:pos x="T3" y="0"/>
                                </a:cxn>
                              </a:cxnLst>
                              <a:rect l="0" t="0" r="r" b="b"/>
                              <a:pathLst>
                                <a:path w="442">
                                  <a:moveTo>
                                    <a:pt x="0" y="0"/>
                                  </a:moveTo>
                                  <a:lnTo>
                                    <a:pt x="44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 name="Group 131"/>
                        <wpg:cNvGrpSpPr>
                          <a:grpSpLocks/>
                        </wpg:cNvGrpSpPr>
                        <wpg:grpSpPr bwMode="auto">
                          <a:xfrm>
                            <a:off x="2895" y="6"/>
                            <a:ext cx="332" cy="2"/>
                            <a:chOff x="2895" y="6"/>
                            <a:chExt cx="332" cy="2"/>
                          </a:xfrm>
                        </wpg:grpSpPr>
                        <wps:wsp>
                          <wps:cNvPr id="131" name="Freeform 132"/>
                          <wps:cNvSpPr>
                            <a:spLocks/>
                          </wps:cNvSpPr>
                          <wps:spPr bwMode="auto">
                            <a:xfrm>
                              <a:off x="2895" y="6"/>
                              <a:ext cx="332" cy="2"/>
                            </a:xfrm>
                            <a:custGeom>
                              <a:avLst/>
                              <a:gdLst>
                                <a:gd name="T0" fmla="+- 0 2895 2895"/>
                                <a:gd name="T1" fmla="*/ T0 w 332"/>
                                <a:gd name="T2" fmla="+- 0 3226 2895"/>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2" name="Group 129"/>
                        <wpg:cNvGrpSpPr>
                          <a:grpSpLocks/>
                        </wpg:cNvGrpSpPr>
                        <wpg:grpSpPr bwMode="auto">
                          <a:xfrm>
                            <a:off x="3228" y="6"/>
                            <a:ext cx="332" cy="2"/>
                            <a:chOff x="3228" y="6"/>
                            <a:chExt cx="332" cy="2"/>
                          </a:xfrm>
                        </wpg:grpSpPr>
                        <wps:wsp>
                          <wps:cNvPr id="133" name="Freeform 130"/>
                          <wps:cNvSpPr>
                            <a:spLocks/>
                          </wps:cNvSpPr>
                          <wps:spPr bwMode="auto">
                            <a:xfrm>
                              <a:off x="3228" y="6"/>
                              <a:ext cx="332" cy="2"/>
                            </a:xfrm>
                            <a:custGeom>
                              <a:avLst/>
                              <a:gdLst>
                                <a:gd name="T0" fmla="+- 0 3228 3228"/>
                                <a:gd name="T1" fmla="*/ T0 w 332"/>
                                <a:gd name="T2" fmla="+- 0 3559 3228"/>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4" name="Group 127"/>
                        <wpg:cNvGrpSpPr>
                          <a:grpSpLocks/>
                        </wpg:cNvGrpSpPr>
                        <wpg:grpSpPr bwMode="auto">
                          <a:xfrm>
                            <a:off x="3562" y="6"/>
                            <a:ext cx="332" cy="2"/>
                            <a:chOff x="3562" y="6"/>
                            <a:chExt cx="332" cy="2"/>
                          </a:xfrm>
                        </wpg:grpSpPr>
                        <wps:wsp>
                          <wps:cNvPr id="135" name="Freeform 128"/>
                          <wps:cNvSpPr>
                            <a:spLocks/>
                          </wps:cNvSpPr>
                          <wps:spPr bwMode="auto">
                            <a:xfrm>
                              <a:off x="3562" y="6"/>
                              <a:ext cx="332" cy="2"/>
                            </a:xfrm>
                            <a:custGeom>
                              <a:avLst/>
                              <a:gdLst>
                                <a:gd name="T0" fmla="+- 0 3562 3562"/>
                                <a:gd name="T1" fmla="*/ T0 w 332"/>
                                <a:gd name="T2" fmla="+- 0 3893 3562"/>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6" name="Group 125"/>
                        <wpg:cNvGrpSpPr>
                          <a:grpSpLocks/>
                        </wpg:cNvGrpSpPr>
                        <wpg:grpSpPr bwMode="auto">
                          <a:xfrm>
                            <a:off x="3895" y="6"/>
                            <a:ext cx="332" cy="2"/>
                            <a:chOff x="3895" y="6"/>
                            <a:chExt cx="332" cy="2"/>
                          </a:xfrm>
                        </wpg:grpSpPr>
                        <wps:wsp>
                          <wps:cNvPr id="137" name="Freeform 126"/>
                          <wps:cNvSpPr>
                            <a:spLocks/>
                          </wps:cNvSpPr>
                          <wps:spPr bwMode="auto">
                            <a:xfrm>
                              <a:off x="3895" y="6"/>
                              <a:ext cx="332" cy="2"/>
                            </a:xfrm>
                            <a:custGeom>
                              <a:avLst/>
                              <a:gdLst>
                                <a:gd name="T0" fmla="+- 0 3895 3895"/>
                                <a:gd name="T1" fmla="*/ T0 w 332"/>
                                <a:gd name="T2" fmla="+- 0 4226 3895"/>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8" name="Group 123"/>
                        <wpg:cNvGrpSpPr>
                          <a:grpSpLocks/>
                        </wpg:cNvGrpSpPr>
                        <wpg:grpSpPr bwMode="auto">
                          <a:xfrm>
                            <a:off x="4229" y="6"/>
                            <a:ext cx="332" cy="2"/>
                            <a:chOff x="4229" y="6"/>
                            <a:chExt cx="332" cy="2"/>
                          </a:xfrm>
                        </wpg:grpSpPr>
                        <wps:wsp>
                          <wps:cNvPr id="139" name="Freeform 124"/>
                          <wps:cNvSpPr>
                            <a:spLocks/>
                          </wps:cNvSpPr>
                          <wps:spPr bwMode="auto">
                            <a:xfrm>
                              <a:off x="4229" y="6"/>
                              <a:ext cx="332" cy="2"/>
                            </a:xfrm>
                            <a:custGeom>
                              <a:avLst/>
                              <a:gdLst>
                                <a:gd name="T0" fmla="+- 0 4229 4229"/>
                                <a:gd name="T1" fmla="*/ T0 w 332"/>
                                <a:gd name="T2" fmla="+- 0 4560 4229"/>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0" name="Group 121"/>
                        <wpg:cNvGrpSpPr>
                          <a:grpSpLocks/>
                        </wpg:cNvGrpSpPr>
                        <wpg:grpSpPr bwMode="auto">
                          <a:xfrm>
                            <a:off x="4563" y="6"/>
                            <a:ext cx="332" cy="2"/>
                            <a:chOff x="4563" y="6"/>
                            <a:chExt cx="332" cy="2"/>
                          </a:xfrm>
                        </wpg:grpSpPr>
                        <wps:wsp>
                          <wps:cNvPr id="141" name="Freeform 122"/>
                          <wps:cNvSpPr>
                            <a:spLocks/>
                          </wps:cNvSpPr>
                          <wps:spPr bwMode="auto">
                            <a:xfrm>
                              <a:off x="4563" y="6"/>
                              <a:ext cx="332" cy="2"/>
                            </a:xfrm>
                            <a:custGeom>
                              <a:avLst/>
                              <a:gdLst>
                                <a:gd name="T0" fmla="+- 0 4563 4563"/>
                                <a:gd name="T1" fmla="*/ T0 w 332"/>
                                <a:gd name="T2" fmla="+- 0 4895 4563"/>
                                <a:gd name="T3" fmla="*/ T2 w 332"/>
                              </a:gdLst>
                              <a:ahLst/>
                              <a:cxnLst>
                                <a:cxn ang="0">
                                  <a:pos x="T1" y="0"/>
                                </a:cxn>
                                <a:cxn ang="0">
                                  <a:pos x="T3" y="0"/>
                                </a:cxn>
                              </a:cxnLst>
                              <a:rect l="0" t="0" r="r" b="b"/>
                              <a:pathLst>
                                <a:path w="332">
                                  <a:moveTo>
                                    <a:pt x="0" y="0"/>
                                  </a:moveTo>
                                  <a:lnTo>
                                    <a:pt x="332"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2" name="Group 119"/>
                        <wpg:cNvGrpSpPr>
                          <a:grpSpLocks/>
                        </wpg:cNvGrpSpPr>
                        <wpg:grpSpPr bwMode="auto">
                          <a:xfrm>
                            <a:off x="4897" y="6"/>
                            <a:ext cx="442" cy="2"/>
                            <a:chOff x="4897" y="6"/>
                            <a:chExt cx="442" cy="2"/>
                          </a:xfrm>
                        </wpg:grpSpPr>
                        <wps:wsp>
                          <wps:cNvPr id="143" name="Freeform 120"/>
                          <wps:cNvSpPr>
                            <a:spLocks/>
                          </wps:cNvSpPr>
                          <wps:spPr bwMode="auto">
                            <a:xfrm>
                              <a:off x="4897" y="6"/>
                              <a:ext cx="442" cy="2"/>
                            </a:xfrm>
                            <a:custGeom>
                              <a:avLst/>
                              <a:gdLst>
                                <a:gd name="T0" fmla="+- 0 4897 4897"/>
                                <a:gd name="T1" fmla="*/ T0 w 442"/>
                                <a:gd name="T2" fmla="+- 0 5338 4897"/>
                                <a:gd name="T3" fmla="*/ T2 w 442"/>
                              </a:gdLst>
                              <a:ahLst/>
                              <a:cxnLst>
                                <a:cxn ang="0">
                                  <a:pos x="T1" y="0"/>
                                </a:cxn>
                                <a:cxn ang="0">
                                  <a:pos x="T3" y="0"/>
                                </a:cxn>
                              </a:cxnLst>
                              <a:rect l="0" t="0" r="r" b="b"/>
                              <a:pathLst>
                                <a:path w="442">
                                  <a:moveTo>
                                    <a:pt x="0" y="0"/>
                                  </a:moveTo>
                                  <a:lnTo>
                                    <a:pt x="44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4" name="Group 117"/>
                        <wpg:cNvGrpSpPr>
                          <a:grpSpLocks/>
                        </wpg:cNvGrpSpPr>
                        <wpg:grpSpPr bwMode="auto">
                          <a:xfrm>
                            <a:off x="5341" y="6"/>
                            <a:ext cx="332" cy="2"/>
                            <a:chOff x="5341" y="6"/>
                            <a:chExt cx="332" cy="2"/>
                          </a:xfrm>
                        </wpg:grpSpPr>
                        <wps:wsp>
                          <wps:cNvPr id="145" name="Freeform 118"/>
                          <wps:cNvSpPr>
                            <a:spLocks/>
                          </wps:cNvSpPr>
                          <wps:spPr bwMode="auto">
                            <a:xfrm>
                              <a:off x="5341" y="6"/>
                              <a:ext cx="332" cy="2"/>
                            </a:xfrm>
                            <a:custGeom>
                              <a:avLst/>
                              <a:gdLst>
                                <a:gd name="T0" fmla="+- 0 5341 5341"/>
                                <a:gd name="T1" fmla="*/ T0 w 332"/>
                                <a:gd name="T2" fmla="+- 0 5672 5341"/>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6" name="Group 115"/>
                        <wpg:cNvGrpSpPr>
                          <a:grpSpLocks/>
                        </wpg:cNvGrpSpPr>
                        <wpg:grpSpPr bwMode="auto">
                          <a:xfrm>
                            <a:off x="5674" y="6"/>
                            <a:ext cx="332" cy="2"/>
                            <a:chOff x="5674" y="6"/>
                            <a:chExt cx="332" cy="2"/>
                          </a:xfrm>
                        </wpg:grpSpPr>
                        <wps:wsp>
                          <wps:cNvPr id="147" name="Freeform 116"/>
                          <wps:cNvSpPr>
                            <a:spLocks/>
                          </wps:cNvSpPr>
                          <wps:spPr bwMode="auto">
                            <a:xfrm>
                              <a:off x="5674" y="6"/>
                              <a:ext cx="332" cy="2"/>
                            </a:xfrm>
                            <a:custGeom>
                              <a:avLst/>
                              <a:gdLst>
                                <a:gd name="T0" fmla="+- 0 5674 5674"/>
                                <a:gd name="T1" fmla="*/ T0 w 332"/>
                                <a:gd name="T2" fmla="+- 0 6005 5674"/>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8" name="Group 113"/>
                        <wpg:cNvGrpSpPr>
                          <a:grpSpLocks/>
                        </wpg:cNvGrpSpPr>
                        <wpg:grpSpPr bwMode="auto">
                          <a:xfrm>
                            <a:off x="6008" y="6"/>
                            <a:ext cx="332" cy="2"/>
                            <a:chOff x="6008" y="6"/>
                            <a:chExt cx="332" cy="2"/>
                          </a:xfrm>
                        </wpg:grpSpPr>
                        <wps:wsp>
                          <wps:cNvPr id="149" name="Freeform 114"/>
                          <wps:cNvSpPr>
                            <a:spLocks/>
                          </wps:cNvSpPr>
                          <wps:spPr bwMode="auto">
                            <a:xfrm>
                              <a:off x="6008" y="6"/>
                              <a:ext cx="332" cy="2"/>
                            </a:xfrm>
                            <a:custGeom>
                              <a:avLst/>
                              <a:gdLst>
                                <a:gd name="T0" fmla="+- 0 6008 6008"/>
                                <a:gd name="T1" fmla="*/ T0 w 332"/>
                                <a:gd name="T2" fmla="+- 0 6339 6008"/>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0" name="Group 111"/>
                        <wpg:cNvGrpSpPr>
                          <a:grpSpLocks/>
                        </wpg:cNvGrpSpPr>
                        <wpg:grpSpPr bwMode="auto">
                          <a:xfrm>
                            <a:off x="6341" y="6"/>
                            <a:ext cx="332" cy="2"/>
                            <a:chOff x="6341" y="6"/>
                            <a:chExt cx="332" cy="2"/>
                          </a:xfrm>
                        </wpg:grpSpPr>
                        <wps:wsp>
                          <wps:cNvPr id="151" name="Freeform 112"/>
                          <wps:cNvSpPr>
                            <a:spLocks/>
                          </wps:cNvSpPr>
                          <wps:spPr bwMode="auto">
                            <a:xfrm>
                              <a:off x="6341" y="6"/>
                              <a:ext cx="332" cy="2"/>
                            </a:xfrm>
                            <a:custGeom>
                              <a:avLst/>
                              <a:gdLst>
                                <a:gd name="T0" fmla="+- 0 6341 6341"/>
                                <a:gd name="T1" fmla="*/ T0 w 332"/>
                                <a:gd name="T2" fmla="+- 0 6672 6341"/>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2" name="Group 109"/>
                        <wpg:cNvGrpSpPr>
                          <a:grpSpLocks/>
                        </wpg:cNvGrpSpPr>
                        <wpg:grpSpPr bwMode="auto">
                          <a:xfrm>
                            <a:off x="6675" y="6"/>
                            <a:ext cx="332" cy="2"/>
                            <a:chOff x="6675" y="6"/>
                            <a:chExt cx="332" cy="2"/>
                          </a:xfrm>
                        </wpg:grpSpPr>
                        <wps:wsp>
                          <wps:cNvPr id="153" name="Freeform 110"/>
                          <wps:cNvSpPr>
                            <a:spLocks/>
                          </wps:cNvSpPr>
                          <wps:spPr bwMode="auto">
                            <a:xfrm>
                              <a:off x="6675" y="6"/>
                              <a:ext cx="332" cy="2"/>
                            </a:xfrm>
                            <a:custGeom>
                              <a:avLst/>
                              <a:gdLst>
                                <a:gd name="T0" fmla="+- 0 6675 6675"/>
                                <a:gd name="T1" fmla="*/ T0 w 332"/>
                                <a:gd name="T2" fmla="+- 0 7006 6675"/>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08" o:spid="_x0000_s1026" style="width:350.65pt;height:.65pt;mso-position-horizontal-relative:char;mso-position-vertical-relative:line" coordsize="701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">
                <v:group id="Group 147" o:spid="_x0000_s1027" style="position:absolute;left:6;top:6;width:442;height:2" coordorigin="6,6" coordsize="4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Freeform 148" o:spid="_x0000_s1028" style="position:absolute;left:6;top:6;width:442;height:2;visibility:visible;mso-wrap-style:square;v-text-anchor:top" coordsize="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RBcMA&#10;AADcAAAADwAAAGRycy9kb3ducmV2LnhtbERPzWrCQBC+C32HZQrezCaWpiF1DaVS24MgjT7ANDtN&#10;QrOzIbtq8vZdQfA2H9/vrIrRdOJMg2stK0iiGARxZXXLtYLj4WORgXAeWWNnmRRM5KBYP8xWmGt7&#10;4W86l74WIYRdjgoa7/tcSlc1ZNBFticO3K8dDPoAh1rqAS8h3HRyGcepNNhyaGiwp/eGqr/yZBR8&#10;Zsd0s3/SWz8dyuwlXe5+JpspNX8c315BeBr9XXxzf+kwP3mG6zPhAr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RBcMAAADcAAAADwAAAAAAAAAAAAAAAACYAgAAZHJzL2Rv&#10;d25yZXYueG1sUEsFBgAAAAAEAAQA9QAAAIgDAAAAAA==&#10;" path="m,l442,e" filled="f" strokeweight=".22061mm">
                    <v:path arrowok="t" o:connecttype="custom" o:connectlocs="0,0;442,0" o:connectangles="0,0"/>
                  </v:shape>
                </v:group>
                <v:group id="Group 145" o:spid="_x0000_s1029" style="position:absolute;left:450;top:6;width:332;height:2" coordorigin="450,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shape id="Freeform 146" o:spid="_x0000_s1030" style="position:absolute;left:450;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uKt8IA&#10;AADcAAAADwAAAGRycy9kb3ducmV2LnhtbERPS2sCMRC+C/0PYQreNLsKPlazUpSit+K2F2/DZtxs&#10;u5ksm6jpv28Khd7m43vOdhdtJ+40+NaxgnyagSCunW65UfDx/jpZgfABWWPnmBR8k4dd+TTaYqHd&#10;g890r0IjUgj7AhWYEPpCSl8bsuinridO3NUNFkOCQyP1gI8Ubjs5y7KFtNhyajDY095Q/VXdrIJo&#10;m7f5Md7Ws0xfjofVofrszV6p8XN82YAIFMO/+M990ml+voTfZ9IFsv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u4q3wgAAANwAAAAPAAAAAAAAAAAAAAAAAJgCAABkcnMvZG93&#10;bnJldi54bWxQSwUGAAAAAAQABAD1AAAAhwMAAAAA&#10;" path="m,l331,e" filled="f" strokeweight=".22061mm">
                    <v:path arrowok="t" o:connecttype="custom" o:connectlocs="0,0;331,0" o:connectangles="0,0"/>
                  </v:shape>
                </v:group>
                <v:group id="Group 143" o:spid="_x0000_s1031" style="position:absolute;left:784;top:6;width:332;height:2" coordorigin="784,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shape id="Freeform 144" o:spid="_x0000_s1032" style="position:absolute;left:784;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i7XsIA&#10;AADcAAAADwAAAGRycy9kb3ducmV2LnhtbERPTWvCQBC9F/wPywi91Y0RikZXEUXsrTTtxduQnWZT&#10;s7Mhu0m2/75bKPQ2j/c5u0O0rRip941jBctFBoK4crrhWsHH++VpDcIHZI2tY1LwTR4O+9nDDgvt&#10;Jn6jsQy1SCHsC1RgQugKKX1lyKJfuI44cZ+utxgS7Gupe5xSuG1lnmXP0mLDqcFgRydD1b0crIJo&#10;69fVNQ6bPNO363l9Lr86c1LqcR6PWxCBYvgX/7lfdJq/3MDvM+kCu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LtewgAAANwAAAAPAAAAAAAAAAAAAAAAAJgCAABkcnMvZG93&#10;bnJldi54bWxQSwUGAAAAAAQABAD1AAAAhwMAAAAA&#10;" path="m,l331,e" filled="f" strokeweight=".22061mm">
                    <v:path arrowok="t" o:connecttype="custom" o:connectlocs="0,0;331,0" o:connectangles="0,0"/>
                  </v:shape>
                </v:group>
                <v:group id="Group 141" o:spid="_x0000_s1033" style="position:absolute;left:1117;top:6;width:332;height:2" coordorigin="1117,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shape id="Freeform 142" o:spid="_x0000_s1034" style="position:absolute;left:1117;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J95cEA&#10;AADcAAAADwAAAGRycy9kb3ducmV2LnhtbERPTWsCMRC9C/0PYQre3KwrFLsapSiit9K1F2/DZtys&#10;3UyWTdT4702h0Ns83ucs19F24kaDbx0rmGY5COLa6ZYbBd/H3WQOwgdkjZ1jUvAgD+vVy2iJpXZ3&#10;/qJbFRqRQtiXqMCE0JdS+tqQRZ+5njhxZzdYDAkOjdQD3lO47WSR52/SYsupwWBPG0P1T3W1CqJt&#10;Pmf7eH0vcn3ab+fb6tKbjVLj1/ixABEohn/xn/ug0/xiCr/PpAv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yfeXBAAAA3AAAAA8AAAAAAAAAAAAAAAAAmAIAAGRycy9kb3du&#10;cmV2LnhtbFBLBQYAAAAABAAEAPUAAACGAwAAAAA=&#10;" path="m,l331,e" filled="f" strokeweight=".22061mm">
                    <v:path arrowok="t" o:connecttype="custom" o:connectlocs="0,0;331,0" o:connectangles="0,0"/>
                  </v:shape>
                </v:group>
                <v:group id="Group 139" o:spid="_x0000_s1035" style="position:absolute;left:1451;top:6;width:332;height:2" coordorigin="1451,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shape id="Freeform 140" o:spid="_x0000_s1036" style="position:absolute;left:1451;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xGCcIA&#10;AADcAAAADwAAAGRycy9kb3ducmV2LnhtbERPTWvCQBC9C/0Pywi96cYIoqmbUJRib9LopbchO2Zj&#10;s7Mhu+r233cLhd7m8T5nW0XbizuNvnOsYDHPQBA3TnfcKjif3mZrED4ga+wdk4Jv8lCVT5MtFto9&#10;+IPudWhFCmFfoAITwlBI6RtDFv3cDcSJu7jRYkhwbKUe8ZHCbS/zLFtJix2nBoMD7Qw1X/XNKoi2&#10;PS4P8bbJM/152K/39XUwO6Wep/H1BUSgGP7Ff+53nebnS/h9Jl0gy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7EYJwgAAANwAAAAPAAAAAAAAAAAAAAAAAJgCAABkcnMvZG93&#10;bnJldi54bWxQSwUGAAAAAAQABAD1AAAAhwMAAAAA&#10;" path="m,l331,e" filled="f" strokeweight=".22061mm">
                    <v:path arrowok="t" o:connecttype="custom" o:connectlocs="0,0;331,0" o:connectangles="0,0"/>
                  </v:shape>
                </v:group>
                <v:group id="Group 137" o:spid="_x0000_s1037" style="position:absolute;left:1784;top:6;width:332;height:2" coordorigin="1784,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rAP8IAAADcAAAADwAAAGRycy9kb3ducmV2LnhtbERPTYvCMBC9C/sfwix4&#10;07SuLlKNIrIrHkRQF8Tb0IxtsZmUJtvWf28Ewds83ufMl50pRUO1KywriIcRCOLU6oIzBX+n38EU&#10;hPPIGkvLpOBODpaLj94cE21bPlBz9JkIIewSVJB7XyVSujQng25oK+LAXW1t0AdYZ1LX2IZwU8pR&#10;FH1LgwWHhhwrWueU3o7/RsGmxXb1Ff80u9t1fb+cJvvzLial+p/dagbCU+ff4pd7q8P80R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9KwD/CAAAA3AAAAA8A&#10;AAAAAAAAAAAAAAAAqgIAAGRycy9kb3ducmV2LnhtbFBLBQYAAAAABAAEAPoAAACZAwAAAAA=&#10;">
                  <v:shape id="Freeform 138" o:spid="_x0000_s1038" style="position:absolute;left:1784;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l75sEA&#10;AADcAAAADwAAAGRycy9kb3ducmV2LnhtbERPTWsCMRC9F/ofwhS81awrFrs1iiiiN+naS2/DZtys&#10;bibLJmr67xtB8DaP9zmzRbStuFLvG8cKRsMMBHHldMO1gp/D5n0Kwgdkja1jUvBHHhbz15cZFtrd&#10;+JuuZahFCmFfoAITQldI6StDFv3QdcSJO7reYkiwr6Xu8ZbCbSvzLPuQFhtODQY7WhmqzuXFKoi2&#10;3o+38fKZZ/p3u56uy1NnVkoN3uLyC0SgGJ7ih3un0/x8Avdn0gV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Je+bBAAAA3AAAAA8AAAAAAAAAAAAAAAAAmAIAAGRycy9kb3du&#10;cmV2LnhtbFBLBQYAAAAABAAEAPUAAACGAwAAAAA=&#10;" path="m,l331,e" filled="f" strokeweight=".22061mm">
                    <v:path arrowok="t" o:connecttype="custom" o:connectlocs="0,0;331,0" o:connectangles="0,0"/>
                  </v:shape>
                </v:group>
                <v:group id="Group 135" o:spid="_x0000_s1039" style="position:absolute;left:2118;top:6;width:332;height:2" coordorigin="2118,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T708IAAADcAAAADwAAAGRycy9kb3ducmV2LnhtbERPTYvCMBC9C/6HMII3&#10;TasoUo0isrvsQQTrwuJtaMa22ExKk23rv98Igrd5vM/Z7HpTiZYaV1pWEE8jEMSZ1SXnCn4un5MV&#10;COeRNVaWScGDHOy2w8EGE207PlOb+lyEEHYJKii8rxMpXVaQQTe1NXHgbrYx6ANscqkb7EK4qeQs&#10;ipbSYMmhocCaDgVl9/TPKPjqsNvP44/2eL8dHtfL4vR7jEmp8ajfr0F46v1b/HJ/6zB/toT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U+9PCAAAA3AAAAA8A&#10;AAAAAAAAAAAAAAAAqgIAAGRycy9kb3ducmV2LnhtbFBLBQYAAAAABAAEAPoAAACZAwAAAAA=&#10;">
                  <v:shape id="Freeform 136" o:spid="_x0000_s1040" style="position:absolute;left:2118;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dACsEA&#10;AADcAAAADwAAAGRycy9kb3ducmV2LnhtbERPTWsCMRC9F/ofwhS81awrWLs1iiiiN+naS2/DZtys&#10;bibLJmr67xtB8DaP9zmzRbStuFLvG8cKRsMMBHHldMO1gp/D5n0Kwgdkja1jUvBHHhbz15cZFtrd&#10;+JuuZahFCmFfoAITQldI6StDFv3QdcSJO7reYkiwr6Xu8ZbCbSvzLJtIiw2nBoMdrQxV5/JiFURb&#10;78fbePnMM/27XU/X5akzK6UGb3H5BSJQDE/xw73TaX7+Afdn0gV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XQArBAAAA3AAAAA8AAAAAAAAAAAAAAAAAmAIAAGRycy9kb3du&#10;cmV2LnhtbFBLBQYAAAAABAAEAPUAAACGAwAAAAA=&#10;" path="m,l331,e" filled="f" strokeweight=".22061mm">
                    <v:path arrowok="t" o:connecttype="custom" o:connectlocs="0,0;331,0" o:connectangles="0,0"/>
                  </v:shape>
                </v:group>
                <v:group id="Group 133" o:spid="_x0000_s1041" style="position:absolute;left:2451;top:6;width:442;height:2" coordorigin="2451,6" coordsize="4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KOsUAAADcAAAADwAAAGRycy9kb3ducmV2LnhtbESPQWvCQBCF74L/YRmh&#10;N93EokjqKiJt6UEEtVB6G7JjEszOhuw2if++cxC8zfDevPfNeju4WnXUhsqzgXSWgCLOva24MPB9&#10;+ZiuQIWIbLH2TAbuFGC7GY/WmFnf84m6cyyUhHDI0EAZY5NpHfKSHIaZb4hFu/rWYZS1LbRtsZdw&#10;V+t5kiy1w4qlocSG9iXlt/OfM/DZY797Td+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HyjrFAAAA3AAA&#10;AA8AAAAAAAAAAAAAAAAAqgIAAGRycy9kb3ducmV2LnhtbFBLBQYAAAAABAAEAPoAAACcAwAAAAA=&#10;">
                  <v:shape id="Freeform 134" o:spid="_x0000_s1042" style="position:absolute;left:2451;top:6;width:442;height:2;visibility:visible;mso-wrap-style:square;v-text-anchor:top" coordsize="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4RvcIA&#10;AADcAAAADwAAAGRycy9kb3ducmV2LnhtbERPzWrCQBC+C77DMkJvummEGFNXEcXWQ6E0+gBjdpqE&#10;ZmdDdtXk7btCwdt8fL+z2vSmETfqXG1ZwessAkFcWF1zqeB8OkxTEM4ja2wsk4KBHGzW49EKM23v&#10;/E233JcihLDLUEHlfZtJ6YqKDLqZbYkD92M7gz7ArpS6w3sIN42MoyiRBmsODRW2tKuo+M2vRsFH&#10;ek72X3P97odTni6S+PMy2FSpl0m/fQPhqfdP8b/7qMP8eAmPZ8IF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rhG9wgAAANwAAAAPAAAAAAAAAAAAAAAAAJgCAABkcnMvZG93&#10;bnJldi54bWxQSwUGAAAAAAQABAD1AAAAhwMAAAAA&#10;" path="m,l441,e" filled="f" strokeweight=".22061mm">
                    <v:path arrowok="t" o:connecttype="custom" o:connectlocs="0,0;441,0" o:connectangles="0,0"/>
                  </v:shape>
                </v:group>
                <v:group id="Group 131" o:spid="_x0000_s1043" style="position:absolute;left:2895;top:6;width:332;height:2" coordorigin="2895,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shape id="Freeform 132" o:spid="_x0000_s1044" style="position:absolute;left:2895;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vrOMIA&#10;AADcAAAADwAAAGRycy9kb3ducmV2LnhtbERPTWvCQBC9F/wPywi91Y0JFE1dRRTRW2nai7chO82m&#10;zc6G7Jps/71bKPQ2j/c5m120nRhp8K1jBctFBoK4drrlRsHH++lpBcIHZI2dY1LwQx5229nDBkvt&#10;Jn6jsQqNSCHsS1RgQuhLKX1tyKJfuJ44cZ9usBgSHBqpB5xSuO1knmXP0mLLqcFgTwdD9Xd1swqi&#10;bV6Lc7yt80xfz8fVsfrqzUGpx3ncv4AIFMO/+M990Wl+sYTfZ9IFcn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q+s4wgAAANwAAAAPAAAAAAAAAAAAAAAAAJgCAABkcnMvZG93&#10;bnJldi54bWxQSwUGAAAAAAQABAD1AAAAhwMAAAAA&#10;" path="m,l331,e" filled="f" strokeweight=".22061mm">
                    <v:path arrowok="t" o:connecttype="custom" o:connectlocs="0,0;331,0" o:connectangles="0,0"/>
                  </v:shape>
                </v:group>
                <v:group id="Group 129" o:spid="_x0000_s1045" style="position:absolute;left:3228;top:6;width:332;height:2" coordorigin="3228,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shape id="Freeform 130" o:spid="_x0000_s1046" style="position:absolute;left:3228;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XQ1MIA&#10;AADcAAAADwAAAGRycy9kb3ducmV2LnhtbERPTWvCQBC9C/0Pywi96UYDoqlrKJFib9LopbchO2Zj&#10;s7Mhu+r233cLhd7m8T5nW0bbizuNvnOsYDHPQBA3TnfcKjif3mZrED4ga+wdk4Jv8lDuniZbLLR7&#10;8Afd69CKFMK+QAUmhKGQ0jeGLPq5G4gTd3GjxZDg2Eo94iOF214us2wlLXacGgwOVBlqvuqbVRBt&#10;e8wP8bZZZvrzsF/v6+tgKqWep/H1BUSgGP7Ff+53nebnOfw+ky6Qu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dDUwgAAANwAAAAPAAAAAAAAAAAAAAAAAJgCAABkcnMvZG93&#10;bnJldi54bWxQSwUGAAAAAAQABAD1AAAAhwMAAAAA&#10;" path="m,l331,e" filled="f" strokeweight=".22061mm">
                    <v:path arrowok="t" o:connecttype="custom" o:connectlocs="0,0;331,0" o:connectangles="0,0"/>
                  </v:shape>
                </v:group>
                <v:group id="Group 127" o:spid="_x0000_s1047" style="position:absolute;left:3562;top:6;width:332;height:2" coordorigin="3562,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W4sQAAADcAAAADwAAAGRycy9kb3ducmV2LnhtbERPS2vCQBC+C/0PyxR6&#10;M5s0tZQ0q4jU0oMU1ELpbciOSTA7G7JrHv/eFQre5uN7Tr4aTSN66lxtWUESxSCIC6trLhX8HLfz&#10;NxDOI2tsLJOCiRyslg+zHDNtB95Tf/ClCCHsMlRQed9mUrqiIoMusi1x4E62M+gD7EqpOxxCuGnk&#10;cxy/SoM1h4YKW9pUVJwPF6Pgc8BhnSYf/e582kx/x8X37y4hpZ4ex/U7CE+jv4v/3V86zE9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NW4sQAAADcAAAA&#10;DwAAAAAAAAAAAAAAAACqAgAAZHJzL2Rvd25yZXYueG1sUEsFBgAAAAAEAAQA+gAAAJsDAAAAAA==&#10;">
                  <v:shape id="Freeform 128" o:spid="_x0000_s1048" style="position:absolute;left:3562;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DtO8IA&#10;AADcAAAADwAAAGRycy9kb3ducmV2LnhtbERPTWsCMRC9C/0PYQq9abaKoqvZpShFb8VtL96GzbjZ&#10;djNZNlHjvzeFQm/zeJ+zKaPtxJUG3zpW8DrJQBDXTrfcKPj6fB8vQfiArLFzTAru5KEsnkYbzLW7&#10;8ZGuVWhECmGfowITQp9L6WtDFv3E9cSJO7vBYkhwaKQe8JbCbSenWbaQFltODQZ72hqqf6qLVRBt&#10;8zHbx8tqmunTfrfcVd+92Sr18hzf1iACxfAv/nMfdJo/m8PvM+kCWT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kO07wgAAANwAAAAPAAAAAAAAAAAAAAAAAJgCAABkcnMvZG93&#10;bnJldi54bWxQSwUGAAAAAAQABAD1AAAAhwMAAAAA&#10;" path="m,l331,e" filled="f" strokeweight=".22061mm">
                    <v:path arrowok="t" o:connecttype="custom" o:connectlocs="0,0;331,0" o:connectangles="0,0"/>
                  </v:shape>
                </v:group>
                <v:group id="Group 125" o:spid="_x0000_s1049" style="position:absolute;left:3895;top:6;width:332;height:2" coordorigin="3895,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 id="Freeform 126" o:spid="_x0000_s1050" style="position:absolute;left:3895;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7W18IA&#10;AADcAAAADwAAAGRycy9kb3ducmV2LnhtbERPS2sCMRC+C/0PYQq9abYKPlazS1GK3orbXrwNm3Gz&#10;7WaybKLGf28Khd7m43vOpoy2E1cafOtYweskA0FcO91yo+Dr8328BOEDssbOMSm4k4eyeBptMNfu&#10;xke6VqERKYR9jgpMCH0upa8NWfQT1xMn7uwGiyHBoZF6wFsKt52cZtlcWmw5NRjsaWuo/qkuVkG0&#10;zcdsHy+raaZP+91yV333ZqvUy3N8W4MIFMO/+M990Gn+bAG/z6QLZP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DtbXwgAAANwAAAAPAAAAAAAAAAAAAAAAAJgCAABkcnMvZG93&#10;bnJldi54bWxQSwUGAAAAAAQABAD1AAAAhwMAAAAA&#10;" path="m,l331,e" filled="f" strokeweight=".22061mm">
                    <v:path arrowok="t" o:connecttype="custom" o:connectlocs="0,0;331,0" o:connectangles="0,0"/>
                  </v:shape>
                </v:group>
                <v:group id="Group 123" o:spid="_x0000_s1051" style="position:absolute;left:4229;top:6;width:332;height:2" coordorigin="4229,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shape id="Freeform 124" o:spid="_x0000_s1052" style="position:absolute;left:4229;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3nPsAA&#10;AADcAAAADwAAAGRycy9kb3ducmV2LnhtbERPTYvCMBC9C/sfwix403QVRLtGEWVxb2L1srehGZtq&#10;MylN1PjvN4LgbR7vc+bLaBtxo87XjhV8DTMQxKXTNVcKjoefwRSED8gaG8ek4EEelouP3hxz7e68&#10;p1sRKpFC2OeowITQ5lL60pBFP3QtceJOrrMYEuwqqTu8p3DbyFGWTaTFmlODwZbWhspLcbUKoq12&#10;4228zkaZ/ttuppvi3Jq1Uv3PuPoGESiGt/jl/tVp/ngGz2fSBXLx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N3nPsAAAADcAAAADwAAAAAAAAAAAAAAAACYAgAAZHJzL2Rvd25y&#10;ZXYueG1sUEsFBgAAAAAEAAQA9QAAAIUDAAAAAA==&#10;" path="m,l331,e" filled="f" strokeweight=".22061mm">
                    <v:path arrowok="t" o:connecttype="custom" o:connectlocs="0,0;331,0" o:connectangles="0,0"/>
                  </v:shape>
                </v:group>
                <v:group id="Group 121" o:spid="_x0000_s1053" style="position:absolute;left:4563;top:6;width:332;height:2" coordorigin="4563,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Freeform 122" o:spid="_x0000_s1054" style="position:absolute;left:4563;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2YRcIA&#10;AADcAAAADwAAAGRycy9kb3ducmV2LnhtbERPTWsCMRC9C/0PYQreNLsqoqtZKUrRW3Hbi7dhM262&#10;3UyWTdT03zeFQm/zeJ+z3UXbiTsNvnWsIJ9mIIhrp1tuFHy8v05WIHxA1tg5JgXf5GFXPo22WGj3&#10;4DPdq9CIFMK+QAUmhL6Q0teGLPqp64kTd3WDxZDg0Eg94COF207OsmwpLbacGgz2tDdUf1U3qyDa&#10;5m1+jLf1LNOX42F1qD57s1dq/BxfNiACxfAv/nOfdJq/yOH3mXSB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ZhFwgAAANwAAAAPAAAAAAAAAAAAAAAAAJgCAABkcnMvZG93&#10;bnJldi54bWxQSwUGAAAAAAQABAD1AAAAhwMAAAAA&#10;" path="m,l332,e" filled="f" strokeweight=".22061mm">
                    <v:path arrowok="t" o:connecttype="custom" o:connectlocs="0,0;332,0" o:connectangles="0,0"/>
                  </v:shape>
                </v:group>
                <v:group id="Group 119" o:spid="_x0000_s1055" style="position:absolute;left:4897;top:6;width:442;height:2" coordorigin="4897,6" coordsize="4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shape id="Freeform 120" o:spid="_x0000_s1056" style="position:absolute;left:4897;top:6;width:442;height:2;visibility:visible;mso-wrap-style:square;v-text-anchor:top" coordsize="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nD98MA&#10;AADcAAAADwAAAGRycy9kb3ducmV2LnhtbERPzWrCQBC+F3yHZYTe6sZYYoiuQVpseyiI0QcYs2MS&#10;zM6G7KrJ23cLhd7m4/uddT6YVtypd41lBfNZBIK4tLrhSsHpuHtJQTiPrLG1TApGcpBvJk9rzLR9&#10;8IHuha9ECGGXoYLa+y6T0pU1GXQz2xEH7mJ7gz7AvpK6x0cIN62MoyiRBhsODTV29FZTeS1uRsFn&#10;ekre9wv94cdjkS6T+Ps82lSp5+mwXYHwNPh/8Z/7S4f5rwv4fSZc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nD98MAAADcAAAADwAAAAAAAAAAAAAAAACYAgAAZHJzL2Rv&#10;d25yZXYueG1sUEsFBgAAAAAEAAQA9QAAAIgDAAAAAA==&#10;" path="m,l441,e" filled="f" strokeweight=".22061mm">
                    <v:path arrowok="t" o:connecttype="custom" o:connectlocs="0,0;441,0" o:connectangles="0,0"/>
                  </v:shape>
                </v:group>
                <v:group id="Group 117" o:spid="_x0000_s1057" style="position:absolute;left:5341;top:6;width:332;height:2" coordorigin="5341,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shape id="Freeform 118" o:spid="_x0000_s1058" style="position:absolute;left:5341;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aeRsEA&#10;AADcAAAADwAAAGRycy9kb3ducmV2LnhtbERPTWsCMRC9C/6HMEJvmtVWsVujiFL0Jq5eehs20822&#10;m8myiZr++0YQvM3jfc5iFW0jrtT52rGC8SgDQVw6XXOl4Hz6HM5B+ICssXFMCv7Iw2rZ7y0w1+7G&#10;R7oWoRIphH2OCkwIbS6lLw1Z9CPXEifu23UWQ4JdJXWHtxRuGznJspm0WHNqMNjSxlD5W1ysgmir&#10;w+suXt4nmf7abefb4qc1G6VeBnH9ASJQDE/xw73Xaf7bFO7PpAv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GWnkbBAAAA3AAAAA8AAAAAAAAAAAAAAAAAmAIAAGRycy9kb3du&#10;cmV2LnhtbFBLBQYAAAAABAAEAPUAAACGAwAAAAA=&#10;" path="m,l331,e" filled="f" strokeweight=".22061mm">
                    <v:path arrowok="t" o:connecttype="custom" o:connectlocs="0,0;331,0" o:connectangles="0,0"/>
                  </v:shape>
                </v:group>
                <v:group id="Group 115" o:spid="_x0000_s1059" style="position:absolute;left:5674;top:6;width:332;height:2" coordorigin="5674,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shape id="Freeform 116" o:spid="_x0000_s1060" style="position:absolute;left:5674;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ilqsEA&#10;AADcAAAADwAAAGRycy9kb3ducmV2LnhtbERPTWsCMRC9C/6HMEJvmtUWtVujiFL0Jq5eehs20822&#10;m8myiZr++0YQvM3jfc5iFW0jrtT52rGC8SgDQVw6XXOl4Hz6HM5B+ICssXFMCv7Iw2rZ7y0w1+7G&#10;R7oWoRIphH2OCkwIbS6lLw1Z9CPXEifu23UWQ4JdJXWHtxRuGznJsqm0WHNqMNjSxlD5W1ysgmir&#10;w+suXt4nmf7abefb4qc1G6VeBnH9ASJQDE/xw73Xaf7bDO7PpAv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4IparBAAAA3AAAAA8AAAAAAAAAAAAAAAAAmAIAAGRycy9kb3du&#10;cmV2LnhtbFBLBQYAAAAABAAEAPUAAACGAwAAAAA=&#10;" path="m,l331,e" filled="f" strokeweight=".22061mm">
                    <v:path arrowok="t" o:connecttype="custom" o:connectlocs="0,0;331,0" o:connectangles="0,0"/>
                  </v:shape>
                </v:group>
                <v:group id="Group 113" o:spid="_x0000_s1061" style="position:absolute;left:6008;top:6;width:332;height:2" coordorigin="6008,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shape id="Freeform 114" o:spid="_x0000_s1062" style="position:absolute;left:6008;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uUQ8IA&#10;AADcAAAADwAAAGRycy9kb3ducmV2LnhtbERPTWvCQBC9C/0PyxR6001tkZhmI0Up9iZGL70N2Wk2&#10;bXY2ZFfd/vuuIHibx/ucchVtL840+s6xgudZBoK4cbrjVsHx8DHNQfiArLF3TAr+yMOqepiUWGh3&#10;4T2d69CKFMK+QAUmhKGQ0jeGLPqZG4gT9+1GiyHBsZV6xEsKt72cZ9lCWuw4NRgcaG2o+a1PVkG0&#10;7e5lG0/Leaa/tpt8U/8MZq3U02N8fwMRKIa7+Ob+1Gn+6xKuz6QLZP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25RDwgAAANwAAAAPAAAAAAAAAAAAAAAAAJgCAABkcnMvZG93&#10;bnJldi54bWxQSwUGAAAAAAQABAD1AAAAhwMAAAAA&#10;" path="m,l331,e" filled="f" strokeweight=".22061mm">
                    <v:path arrowok="t" o:connecttype="custom" o:connectlocs="0,0;331,0" o:connectangles="0,0"/>
                  </v:shape>
                </v:group>
                <v:group id="Group 111" o:spid="_x0000_s1063" style="position:absolute;left:6341;top:6;width:332;height:2" coordorigin="6341,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shape id="Freeform 112" o:spid="_x0000_s1064" style="position:absolute;left:6341;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OmMIA&#10;AADcAAAADwAAAGRycy9kb3ducmV2LnhtbERPTWsCMRC9C/0PYQreNLuKoqtZKUrRW3Hbi7dhM262&#10;3UyWTdT03zeFQm/zeJ+z3UXbiTsNvnWsIJ9mIIhrp1tuFHy8v05WIHxA1tg5JgXf5GFXPo22WGj3&#10;4DPdq9CIFMK+QAUmhL6Q0teGLPqp64kTd3WDxZDg0Eg94COF207OsmwpLbacGgz2tDdUf1U3qyDa&#10;5m1+jLf1LNOX42F1qD57s1dq/BxfNiACxfAv/nOfdJq/yOH3mXSB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dA6YwgAAANwAAAAPAAAAAAAAAAAAAAAAAJgCAABkcnMvZG93&#10;bnJldi54bWxQSwUGAAAAAAQABAD1AAAAhwMAAAAA&#10;" path="m,l331,e" filled="f" strokeweight=".22061mm">
                    <v:path arrowok="t" o:connecttype="custom" o:connectlocs="0,0;331,0" o:connectangles="0,0"/>
                  </v:shape>
                </v:group>
                <v:group id="Group 109" o:spid="_x0000_s1065" style="position:absolute;left:6675;top:6;width:332;height:2" coordorigin="6675,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 id="Freeform 110" o:spid="_x0000_s1066" style="position:absolute;left:6675;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o1dMIA&#10;AADcAAAADwAAAGRycy9kb3ducmV2LnhtbERPTWsCMRC9C/0PYQq9abaKoqvZpShFb8VtL96GzbjZ&#10;djNZNlHjvzeFQm/zeJ+zKaPtxJUG3zpW8DrJQBDXTrfcKPj6fB8vQfiArLFzTAru5KEsnkYbzLW7&#10;8ZGuVWhECmGfowITQp9L6WtDFv3E9cSJO7vBYkhwaKQe8JbCbSenWbaQFltODQZ72hqqf6qLVRBt&#10;8zHbx8tqmunTfrfcVd+92Sr18hzf1iACxfAv/nMfdJo/n8HvM+kCWT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6jV0wgAAANwAAAAPAAAAAAAAAAAAAAAAAJgCAABkcnMvZG93&#10;bnJldi54bWxQSwUGAAAAAAQABAD1AAAAhwMAAAAA&#10;" path="m,l331,e" filled="f" strokeweight=".22061mm">
                    <v:path arrowok="t" o:connecttype="custom" o:connectlocs="0,0;331,0" o:connectangles="0,0"/>
                  </v:shape>
                </v:group>
                <w10:anchorlock/>
              </v:group>
            </w:pict>
          </mc:Fallback>
        </mc:AlternateContent>
      </w:r>
    </w:p>
    <w:p w:rsidR="00E8212E" w:rsidRPr="00E8212E" w:rsidRDefault="00E8212E" w:rsidP="00E8212E">
      <w:pPr>
        <w:spacing w:before="0" w:beforeAutospacing="0" w:after="0" w:afterAutospacing="0" w:line="264" w:lineRule="auto"/>
        <w:rPr>
          <w:sz w:val="20"/>
          <w:lang w:val="en-US"/>
        </w:rPr>
      </w:pPr>
      <w:r w:rsidRPr="00E8212E">
        <w:rPr>
          <w:noProof/>
          <w:sz w:val="20"/>
        </w:rPr>
        <mc:AlternateContent>
          <mc:Choice Requires="wpg">
            <w:drawing>
              <wp:inline distT="0" distB="0" distL="0" distR="0" wp14:anchorId="3C8F7674" wp14:editId="66C0207F">
                <wp:extent cx="4453255" cy="8255"/>
                <wp:effectExtent l="9525" t="9525" r="4445" b="1270"/>
                <wp:docPr id="72"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53255" cy="8255"/>
                          <a:chOff x="0" y="0"/>
                          <a:chExt cx="7013" cy="13"/>
                        </a:xfrm>
                      </wpg:grpSpPr>
                      <wpg:grpSp>
                        <wpg:cNvPr id="73" name="Group 106"/>
                        <wpg:cNvGrpSpPr>
                          <a:grpSpLocks/>
                        </wpg:cNvGrpSpPr>
                        <wpg:grpSpPr bwMode="auto">
                          <a:xfrm>
                            <a:off x="6" y="6"/>
                            <a:ext cx="442" cy="2"/>
                            <a:chOff x="6" y="6"/>
                            <a:chExt cx="442" cy="2"/>
                          </a:xfrm>
                        </wpg:grpSpPr>
                        <wps:wsp>
                          <wps:cNvPr id="74" name="Freeform 107"/>
                          <wps:cNvSpPr>
                            <a:spLocks/>
                          </wps:cNvSpPr>
                          <wps:spPr bwMode="auto">
                            <a:xfrm>
                              <a:off x="6" y="6"/>
                              <a:ext cx="442" cy="2"/>
                            </a:xfrm>
                            <a:custGeom>
                              <a:avLst/>
                              <a:gdLst>
                                <a:gd name="T0" fmla="+- 0 6 6"/>
                                <a:gd name="T1" fmla="*/ T0 w 442"/>
                                <a:gd name="T2" fmla="+- 0 448 6"/>
                                <a:gd name="T3" fmla="*/ T2 w 442"/>
                              </a:gdLst>
                              <a:ahLst/>
                              <a:cxnLst>
                                <a:cxn ang="0">
                                  <a:pos x="T1" y="0"/>
                                </a:cxn>
                                <a:cxn ang="0">
                                  <a:pos x="T3" y="0"/>
                                </a:cxn>
                              </a:cxnLst>
                              <a:rect l="0" t="0" r="r" b="b"/>
                              <a:pathLst>
                                <a:path w="442">
                                  <a:moveTo>
                                    <a:pt x="0" y="0"/>
                                  </a:moveTo>
                                  <a:lnTo>
                                    <a:pt x="442"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 name="Group 104"/>
                        <wpg:cNvGrpSpPr>
                          <a:grpSpLocks/>
                        </wpg:cNvGrpSpPr>
                        <wpg:grpSpPr bwMode="auto">
                          <a:xfrm>
                            <a:off x="450" y="6"/>
                            <a:ext cx="332" cy="2"/>
                            <a:chOff x="450" y="6"/>
                            <a:chExt cx="332" cy="2"/>
                          </a:xfrm>
                        </wpg:grpSpPr>
                        <wps:wsp>
                          <wps:cNvPr id="76" name="Freeform 105"/>
                          <wps:cNvSpPr>
                            <a:spLocks/>
                          </wps:cNvSpPr>
                          <wps:spPr bwMode="auto">
                            <a:xfrm>
                              <a:off x="450" y="6"/>
                              <a:ext cx="332" cy="2"/>
                            </a:xfrm>
                            <a:custGeom>
                              <a:avLst/>
                              <a:gdLst>
                                <a:gd name="T0" fmla="+- 0 450 450"/>
                                <a:gd name="T1" fmla="*/ T0 w 332"/>
                                <a:gd name="T2" fmla="+- 0 781 450"/>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102"/>
                        <wpg:cNvGrpSpPr>
                          <a:grpSpLocks/>
                        </wpg:cNvGrpSpPr>
                        <wpg:grpSpPr bwMode="auto">
                          <a:xfrm>
                            <a:off x="784" y="6"/>
                            <a:ext cx="332" cy="2"/>
                            <a:chOff x="784" y="6"/>
                            <a:chExt cx="332" cy="2"/>
                          </a:xfrm>
                        </wpg:grpSpPr>
                        <wps:wsp>
                          <wps:cNvPr id="78" name="Freeform 103"/>
                          <wps:cNvSpPr>
                            <a:spLocks/>
                          </wps:cNvSpPr>
                          <wps:spPr bwMode="auto">
                            <a:xfrm>
                              <a:off x="784" y="6"/>
                              <a:ext cx="332" cy="2"/>
                            </a:xfrm>
                            <a:custGeom>
                              <a:avLst/>
                              <a:gdLst>
                                <a:gd name="T0" fmla="+- 0 784 784"/>
                                <a:gd name="T1" fmla="*/ T0 w 332"/>
                                <a:gd name="T2" fmla="+- 0 1115 784"/>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 name="Group 100"/>
                        <wpg:cNvGrpSpPr>
                          <a:grpSpLocks/>
                        </wpg:cNvGrpSpPr>
                        <wpg:grpSpPr bwMode="auto">
                          <a:xfrm>
                            <a:off x="1117" y="6"/>
                            <a:ext cx="332" cy="2"/>
                            <a:chOff x="1117" y="6"/>
                            <a:chExt cx="332" cy="2"/>
                          </a:xfrm>
                        </wpg:grpSpPr>
                        <wps:wsp>
                          <wps:cNvPr id="80" name="Freeform 101"/>
                          <wps:cNvSpPr>
                            <a:spLocks/>
                          </wps:cNvSpPr>
                          <wps:spPr bwMode="auto">
                            <a:xfrm>
                              <a:off x="1117" y="6"/>
                              <a:ext cx="332" cy="2"/>
                            </a:xfrm>
                            <a:custGeom>
                              <a:avLst/>
                              <a:gdLst>
                                <a:gd name="T0" fmla="+- 0 1117 1117"/>
                                <a:gd name="T1" fmla="*/ T0 w 332"/>
                                <a:gd name="T2" fmla="+- 0 1448 1117"/>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 name="Group 98"/>
                        <wpg:cNvGrpSpPr>
                          <a:grpSpLocks/>
                        </wpg:cNvGrpSpPr>
                        <wpg:grpSpPr bwMode="auto">
                          <a:xfrm>
                            <a:off x="1451" y="6"/>
                            <a:ext cx="332" cy="2"/>
                            <a:chOff x="1451" y="6"/>
                            <a:chExt cx="332" cy="2"/>
                          </a:xfrm>
                        </wpg:grpSpPr>
                        <wps:wsp>
                          <wps:cNvPr id="82" name="Freeform 99"/>
                          <wps:cNvSpPr>
                            <a:spLocks/>
                          </wps:cNvSpPr>
                          <wps:spPr bwMode="auto">
                            <a:xfrm>
                              <a:off x="1451" y="6"/>
                              <a:ext cx="332" cy="2"/>
                            </a:xfrm>
                            <a:custGeom>
                              <a:avLst/>
                              <a:gdLst>
                                <a:gd name="T0" fmla="+- 0 1451 1451"/>
                                <a:gd name="T1" fmla="*/ T0 w 332"/>
                                <a:gd name="T2" fmla="+- 0 1782 1451"/>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 name="Group 96"/>
                        <wpg:cNvGrpSpPr>
                          <a:grpSpLocks/>
                        </wpg:cNvGrpSpPr>
                        <wpg:grpSpPr bwMode="auto">
                          <a:xfrm>
                            <a:off x="1784" y="6"/>
                            <a:ext cx="332" cy="2"/>
                            <a:chOff x="1784" y="6"/>
                            <a:chExt cx="332" cy="2"/>
                          </a:xfrm>
                        </wpg:grpSpPr>
                        <wps:wsp>
                          <wps:cNvPr id="84" name="Freeform 97"/>
                          <wps:cNvSpPr>
                            <a:spLocks/>
                          </wps:cNvSpPr>
                          <wps:spPr bwMode="auto">
                            <a:xfrm>
                              <a:off x="1784" y="6"/>
                              <a:ext cx="332" cy="2"/>
                            </a:xfrm>
                            <a:custGeom>
                              <a:avLst/>
                              <a:gdLst>
                                <a:gd name="T0" fmla="+- 0 1784 1784"/>
                                <a:gd name="T1" fmla="*/ T0 w 332"/>
                                <a:gd name="T2" fmla="+- 0 2115 1784"/>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 name="Group 94"/>
                        <wpg:cNvGrpSpPr>
                          <a:grpSpLocks/>
                        </wpg:cNvGrpSpPr>
                        <wpg:grpSpPr bwMode="auto">
                          <a:xfrm>
                            <a:off x="2118" y="6"/>
                            <a:ext cx="332" cy="2"/>
                            <a:chOff x="2118" y="6"/>
                            <a:chExt cx="332" cy="2"/>
                          </a:xfrm>
                        </wpg:grpSpPr>
                        <wps:wsp>
                          <wps:cNvPr id="86" name="Freeform 95"/>
                          <wps:cNvSpPr>
                            <a:spLocks/>
                          </wps:cNvSpPr>
                          <wps:spPr bwMode="auto">
                            <a:xfrm>
                              <a:off x="2118" y="6"/>
                              <a:ext cx="332" cy="2"/>
                            </a:xfrm>
                            <a:custGeom>
                              <a:avLst/>
                              <a:gdLst>
                                <a:gd name="T0" fmla="+- 0 2118 2118"/>
                                <a:gd name="T1" fmla="*/ T0 w 332"/>
                                <a:gd name="T2" fmla="+- 0 2449 2118"/>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 name="Group 92"/>
                        <wpg:cNvGrpSpPr>
                          <a:grpSpLocks/>
                        </wpg:cNvGrpSpPr>
                        <wpg:grpSpPr bwMode="auto">
                          <a:xfrm>
                            <a:off x="2451" y="6"/>
                            <a:ext cx="442" cy="2"/>
                            <a:chOff x="2451" y="6"/>
                            <a:chExt cx="442" cy="2"/>
                          </a:xfrm>
                        </wpg:grpSpPr>
                        <wps:wsp>
                          <wps:cNvPr id="88" name="Freeform 93"/>
                          <wps:cNvSpPr>
                            <a:spLocks/>
                          </wps:cNvSpPr>
                          <wps:spPr bwMode="auto">
                            <a:xfrm>
                              <a:off x="2451" y="6"/>
                              <a:ext cx="442" cy="2"/>
                            </a:xfrm>
                            <a:custGeom>
                              <a:avLst/>
                              <a:gdLst>
                                <a:gd name="T0" fmla="+- 0 2451 2451"/>
                                <a:gd name="T1" fmla="*/ T0 w 442"/>
                                <a:gd name="T2" fmla="+- 0 2892 2451"/>
                                <a:gd name="T3" fmla="*/ T2 w 442"/>
                              </a:gdLst>
                              <a:ahLst/>
                              <a:cxnLst>
                                <a:cxn ang="0">
                                  <a:pos x="T1" y="0"/>
                                </a:cxn>
                                <a:cxn ang="0">
                                  <a:pos x="T3" y="0"/>
                                </a:cxn>
                              </a:cxnLst>
                              <a:rect l="0" t="0" r="r" b="b"/>
                              <a:pathLst>
                                <a:path w="442">
                                  <a:moveTo>
                                    <a:pt x="0" y="0"/>
                                  </a:moveTo>
                                  <a:lnTo>
                                    <a:pt x="44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9" name="Group 90"/>
                        <wpg:cNvGrpSpPr>
                          <a:grpSpLocks/>
                        </wpg:cNvGrpSpPr>
                        <wpg:grpSpPr bwMode="auto">
                          <a:xfrm>
                            <a:off x="2895" y="6"/>
                            <a:ext cx="332" cy="2"/>
                            <a:chOff x="2895" y="6"/>
                            <a:chExt cx="332" cy="2"/>
                          </a:xfrm>
                        </wpg:grpSpPr>
                        <wps:wsp>
                          <wps:cNvPr id="90" name="Freeform 91"/>
                          <wps:cNvSpPr>
                            <a:spLocks/>
                          </wps:cNvSpPr>
                          <wps:spPr bwMode="auto">
                            <a:xfrm>
                              <a:off x="2895" y="6"/>
                              <a:ext cx="332" cy="2"/>
                            </a:xfrm>
                            <a:custGeom>
                              <a:avLst/>
                              <a:gdLst>
                                <a:gd name="T0" fmla="+- 0 2895 2895"/>
                                <a:gd name="T1" fmla="*/ T0 w 332"/>
                                <a:gd name="T2" fmla="+- 0 3226 2895"/>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 name="Group 88"/>
                        <wpg:cNvGrpSpPr>
                          <a:grpSpLocks/>
                        </wpg:cNvGrpSpPr>
                        <wpg:grpSpPr bwMode="auto">
                          <a:xfrm>
                            <a:off x="3228" y="6"/>
                            <a:ext cx="332" cy="2"/>
                            <a:chOff x="3228" y="6"/>
                            <a:chExt cx="332" cy="2"/>
                          </a:xfrm>
                        </wpg:grpSpPr>
                        <wps:wsp>
                          <wps:cNvPr id="92" name="Freeform 89"/>
                          <wps:cNvSpPr>
                            <a:spLocks/>
                          </wps:cNvSpPr>
                          <wps:spPr bwMode="auto">
                            <a:xfrm>
                              <a:off x="3228" y="6"/>
                              <a:ext cx="332" cy="2"/>
                            </a:xfrm>
                            <a:custGeom>
                              <a:avLst/>
                              <a:gdLst>
                                <a:gd name="T0" fmla="+- 0 3228 3228"/>
                                <a:gd name="T1" fmla="*/ T0 w 332"/>
                                <a:gd name="T2" fmla="+- 0 3559 3228"/>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 name="Group 86"/>
                        <wpg:cNvGrpSpPr>
                          <a:grpSpLocks/>
                        </wpg:cNvGrpSpPr>
                        <wpg:grpSpPr bwMode="auto">
                          <a:xfrm>
                            <a:off x="3562" y="6"/>
                            <a:ext cx="332" cy="2"/>
                            <a:chOff x="3562" y="6"/>
                            <a:chExt cx="332" cy="2"/>
                          </a:xfrm>
                        </wpg:grpSpPr>
                        <wps:wsp>
                          <wps:cNvPr id="94" name="Freeform 87"/>
                          <wps:cNvSpPr>
                            <a:spLocks/>
                          </wps:cNvSpPr>
                          <wps:spPr bwMode="auto">
                            <a:xfrm>
                              <a:off x="3562" y="6"/>
                              <a:ext cx="332" cy="2"/>
                            </a:xfrm>
                            <a:custGeom>
                              <a:avLst/>
                              <a:gdLst>
                                <a:gd name="T0" fmla="+- 0 3562 3562"/>
                                <a:gd name="T1" fmla="*/ T0 w 332"/>
                                <a:gd name="T2" fmla="+- 0 3893 3562"/>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 name="Group 84"/>
                        <wpg:cNvGrpSpPr>
                          <a:grpSpLocks/>
                        </wpg:cNvGrpSpPr>
                        <wpg:grpSpPr bwMode="auto">
                          <a:xfrm>
                            <a:off x="3895" y="6"/>
                            <a:ext cx="332" cy="2"/>
                            <a:chOff x="3895" y="6"/>
                            <a:chExt cx="332" cy="2"/>
                          </a:xfrm>
                        </wpg:grpSpPr>
                        <wps:wsp>
                          <wps:cNvPr id="96" name="Freeform 85"/>
                          <wps:cNvSpPr>
                            <a:spLocks/>
                          </wps:cNvSpPr>
                          <wps:spPr bwMode="auto">
                            <a:xfrm>
                              <a:off x="3895" y="6"/>
                              <a:ext cx="332" cy="2"/>
                            </a:xfrm>
                            <a:custGeom>
                              <a:avLst/>
                              <a:gdLst>
                                <a:gd name="T0" fmla="+- 0 3895 3895"/>
                                <a:gd name="T1" fmla="*/ T0 w 332"/>
                                <a:gd name="T2" fmla="+- 0 4226 3895"/>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7" name="Group 82"/>
                        <wpg:cNvGrpSpPr>
                          <a:grpSpLocks/>
                        </wpg:cNvGrpSpPr>
                        <wpg:grpSpPr bwMode="auto">
                          <a:xfrm>
                            <a:off x="4229" y="6"/>
                            <a:ext cx="332" cy="2"/>
                            <a:chOff x="4229" y="6"/>
                            <a:chExt cx="332" cy="2"/>
                          </a:xfrm>
                        </wpg:grpSpPr>
                        <wps:wsp>
                          <wps:cNvPr id="98" name="Freeform 83"/>
                          <wps:cNvSpPr>
                            <a:spLocks/>
                          </wps:cNvSpPr>
                          <wps:spPr bwMode="auto">
                            <a:xfrm>
                              <a:off x="4229" y="6"/>
                              <a:ext cx="332" cy="2"/>
                            </a:xfrm>
                            <a:custGeom>
                              <a:avLst/>
                              <a:gdLst>
                                <a:gd name="T0" fmla="+- 0 4229 4229"/>
                                <a:gd name="T1" fmla="*/ T0 w 332"/>
                                <a:gd name="T2" fmla="+- 0 4560 4229"/>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9" name="Group 80"/>
                        <wpg:cNvGrpSpPr>
                          <a:grpSpLocks/>
                        </wpg:cNvGrpSpPr>
                        <wpg:grpSpPr bwMode="auto">
                          <a:xfrm>
                            <a:off x="4562" y="6"/>
                            <a:ext cx="332" cy="2"/>
                            <a:chOff x="4562" y="6"/>
                            <a:chExt cx="332" cy="2"/>
                          </a:xfrm>
                        </wpg:grpSpPr>
                        <wps:wsp>
                          <wps:cNvPr id="100" name="Freeform 81"/>
                          <wps:cNvSpPr>
                            <a:spLocks/>
                          </wps:cNvSpPr>
                          <wps:spPr bwMode="auto">
                            <a:xfrm>
                              <a:off x="4562" y="6"/>
                              <a:ext cx="332" cy="2"/>
                            </a:xfrm>
                            <a:custGeom>
                              <a:avLst/>
                              <a:gdLst>
                                <a:gd name="T0" fmla="+- 0 4562 4562"/>
                                <a:gd name="T1" fmla="*/ T0 w 332"/>
                                <a:gd name="T2" fmla="+- 0 4893 4562"/>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1" name="Group 78"/>
                        <wpg:cNvGrpSpPr>
                          <a:grpSpLocks/>
                        </wpg:cNvGrpSpPr>
                        <wpg:grpSpPr bwMode="auto">
                          <a:xfrm>
                            <a:off x="4896" y="6"/>
                            <a:ext cx="442" cy="2"/>
                            <a:chOff x="4896" y="6"/>
                            <a:chExt cx="442" cy="2"/>
                          </a:xfrm>
                        </wpg:grpSpPr>
                        <wps:wsp>
                          <wps:cNvPr id="102" name="Freeform 79"/>
                          <wps:cNvSpPr>
                            <a:spLocks/>
                          </wps:cNvSpPr>
                          <wps:spPr bwMode="auto">
                            <a:xfrm>
                              <a:off x="4896" y="6"/>
                              <a:ext cx="442" cy="2"/>
                            </a:xfrm>
                            <a:custGeom>
                              <a:avLst/>
                              <a:gdLst>
                                <a:gd name="T0" fmla="+- 0 4896 4896"/>
                                <a:gd name="T1" fmla="*/ T0 w 442"/>
                                <a:gd name="T2" fmla="+- 0 5337 4896"/>
                                <a:gd name="T3" fmla="*/ T2 w 442"/>
                              </a:gdLst>
                              <a:ahLst/>
                              <a:cxnLst>
                                <a:cxn ang="0">
                                  <a:pos x="T1" y="0"/>
                                </a:cxn>
                                <a:cxn ang="0">
                                  <a:pos x="T3" y="0"/>
                                </a:cxn>
                              </a:cxnLst>
                              <a:rect l="0" t="0" r="r" b="b"/>
                              <a:pathLst>
                                <a:path w="442">
                                  <a:moveTo>
                                    <a:pt x="0" y="0"/>
                                  </a:moveTo>
                                  <a:lnTo>
                                    <a:pt x="44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 name="Group 76"/>
                        <wpg:cNvGrpSpPr>
                          <a:grpSpLocks/>
                        </wpg:cNvGrpSpPr>
                        <wpg:grpSpPr bwMode="auto">
                          <a:xfrm>
                            <a:off x="5341" y="6"/>
                            <a:ext cx="332" cy="2"/>
                            <a:chOff x="5341" y="6"/>
                            <a:chExt cx="332" cy="2"/>
                          </a:xfrm>
                        </wpg:grpSpPr>
                        <wps:wsp>
                          <wps:cNvPr id="104" name="Freeform 77"/>
                          <wps:cNvSpPr>
                            <a:spLocks/>
                          </wps:cNvSpPr>
                          <wps:spPr bwMode="auto">
                            <a:xfrm>
                              <a:off x="5341" y="6"/>
                              <a:ext cx="332" cy="2"/>
                            </a:xfrm>
                            <a:custGeom>
                              <a:avLst/>
                              <a:gdLst>
                                <a:gd name="T0" fmla="+- 0 5341 5341"/>
                                <a:gd name="T1" fmla="*/ T0 w 332"/>
                                <a:gd name="T2" fmla="+- 0 5672 5341"/>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74"/>
                        <wpg:cNvGrpSpPr>
                          <a:grpSpLocks/>
                        </wpg:cNvGrpSpPr>
                        <wpg:grpSpPr bwMode="auto">
                          <a:xfrm>
                            <a:off x="5674" y="6"/>
                            <a:ext cx="332" cy="2"/>
                            <a:chOff x="5674" y="6"/>
                            <a:chExt cx="332" cy="2"/>
                          </a:xfrm>
                        </wpg:grpSpPr>
                        <wps:wsp>
                          <wps:cNvPr id="106" name="Freeform 75"/>
                          <wps:cNvSpPr>
                            <a:spLocks/>
                          </wps:cNvSpPr>
                          <wps:spPr bwMode="auto">
                            <a:xfrm>
                              <a:off x="5674" y="6"/>
                              <a:ext cx="332" cy="2"/>
                            </a:xfrm>
                            <a:custGeom>
                              <a:avLst/>
                              <a:gdLst>
                                <a:gd name="T0" fmla="+- 0 5674 5674"/>
                                <a:gd name="T1" fmla="*/ T0 w 332"/>
                                <a:gd name="T2" fmla="+- 0 6006 5674"/>
                                <a:gd name="T3" fmla="*/ T2 w 332"/>
                              </a:gdLst>
                              <a:ahLst/>
                              <a:cxnLst>
                                <a:cxn ang="0">
                                  <a:pos x="T1" y="0"/>
                                </a:cxn>
                                <a:cxn ang="0">
                                  <a:pos x="T3" y="0"/>
                                </a:cxn>
                              </a:cxnLst>
                              <a:rect l="0" t="0" r="r" b="b"/>
                              <a:pathLst>
                                <a:path w="332">
                                  <a:moveTo>
                                    <a:pt x="0" y="0"/>
                                  </a:moveTo>
                                  <a:lnTo>
                                    <a:pt x="332"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7" name="Group 72"/>
                        <wpg:cNvGrpSpPr>
                          <a:grpSpLocks/>
                        </wpg:cNvGrpSpPr>
                        <wpg:grpSpPr bwMode="auto">
                          <a:xfrm>
                            <a:off x="6008" y="6"/>
                            <a:ext cx="332" cy="2"/>
                            <a:chOff x="6008" y="6"/>
                            <a:chExt cx="332" cy="2"/>
                          </a:xfrm>
                        </wpg:grpSpPr>
                        <wps:wsp>
                          <wps:cNvPr id="108" name="Freeform 73"/>
                          <wps:cNvSpPr>
                            <a:spLocks/>
                          </wps:cNvSpPr>
                          <wps:spPr bwMode="auto">
                            <a:xfrm>
                              <a:off x="6008" y="6"/>
                              <a:ext cx="332" cy="2"/>
                            </a:xfrm>
                            <a:custGeom>
                              <a:avLst/>
                              <a:gdLst>
                                <a:gd name="T0" fmla="+- 0 6008 6008"/>
                                <a:gd name="T1" fmla="*/ T0 w 332"/>
                                <a:gd name="T2" fmla="+- 0 6339 6008"/>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 name="Group 70"/>
                        <wpg:cNvGrpSpPr>
                          <a:grpSpLocks/>
                        </wpg:cNvGrpSpPr>
                        <wpg:grpSpPr bwMode="auto">
                          <a:xfrm>
                            <a:off x="6341" y="6"/>
                            <a:ext cx="332" cy="2"/>
                            <a:chOff x="6341" y="6"/>
                            <a:chExt cx="332" cy="2"/>
                          </a:xfrm>
                        </wpg:grpSpPr>
                        <wps:wsp>
                          <wps:cNvPr id="110" name="Freeform 71"/>
                          <wps:cNvSpPr>
                            <a:spLocks/>
                          </wps:cNvSpPr>
                          <wps:spPr bwMode="auto">
                            <a:xfrm>
                              <a:off x="6341" y="6"/>
                              <a:ext cx="332" cy="2"/>
                            </a:xfrm>
                            <a:custGeom>
                              <a:avLst/>
                              <a:gdLst>
                                <a:gd name="T0" fmla="+- 0 6341 6341"/>
                                <a:gd name="T1" fmla="*/ T0 w 332"/>
                                <a:gd name="T2" fmla="+- 0 6672 6341"/>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 name="Group 68"/>
                        <wpg:cNvGrpSpPr>
                          <a:grpSpLocks/>
                        </wpg:cNvGrpSpPr>
                        <wpg:grpSpPr bwMode="auto">
                          <a:xfrm>
                            <a:off x="6675" y="6"/>
                            <a:ext cx="332" cy="2"/>
                            <a:chOff x="6675" y="6"/>
                            <a:chExt cx="332" cy="2"/>
                          </a:xfrm>
                        </wpg:grpSpPr>
                        <wps:wsp>
                          <wps:cNvPr id="112" name="Freeform 69"/>
                          <wps:cNvSpPr>
                            <a:spLocks/>
                          </wps:cNvSpPr>
                          <wps:spPr bwMode="auto">
                            <a:xfrm>
                              <a:off x="6675" y="6"/>
                              <a:ext cx="332" cy="2"/>
                            </a:xfrm>
                            <a:custGeom>
                              <a:avLst/>
                              <a:gdLst>
                                <a:gd name="T0" fmla="+- 0 6675 6675"/>
                                <a:gd name="T1" fmla="*/ T0 w 332"/>
                                <a:gd name="T2" fmla="+- 0 7006 6675"/>
                                <a:gd name="T3" fmla="*/ T2 w 332"/>
                              </a:gdLst>
                              <a:ahLst/>
                              <a:cxnLst>
                                <a:cxn ang="0">
                                  <a:pos x="T1" y="0"/>
                                </a:cxn>
                                <a:cxn ang="0">
                                  <a:pos x="T3" y="0"/>
                                </a:cxn>
                              </a:cxnLst>
                              <a:rect l="0" t="0" r="r" b="b"/>
                              <a:pathLst>
                                <a:path w="332">
                                  <a:moveTo>
                                    <a:pt x="0" y="0"/>
                                  </a:moveTo>
                                  <a:lnTo>
                                    <a:pt x="331" y="0"/>
                                  </a:lnTo>
                                </a:path>
                              </a:pathLst>
                            </a:custGeom>
                            <a:noFill/>
                            <a:ln w="79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67" o:spid="_x0000_s1026" style="width:350.65pt;height:.65pt;mso-position-horizontal-relative:char;mso-position-vertical-relative:line" coordsize="701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">
                <v:group id="Group 106" o:spid="_x0000_s1027" style="position:absolute;left:6;top:6;width:442;height:2" coordorigin="6,6" coordsize="4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shape id="Freeform 107" o:spid="_x0000_s1028" style="position:absolute;left:6;top:6;width:442;height:2;visibility:visible;mso-wrap-style:square;v-text-anchor:top" coordsize="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lq8UA&#10;AADbAAAADwAAAGRycy9kb3ducmV2LnhtbESP0WrCQBRE3wv9h+UW+lY3TSUJ0TWUlqoPhdLoB1yz&#10;1ySYvRuyW03+3hUKPg4zc4ZZFqPpxJkG11pW8DqLQBBXVrdcK9jvvl4yEM4ja+wsk4KJHBSrx4cl&#10;5tpe+JfOpa9FgLDLUUHjfZ9L6aqGDLqZ7YmDd7SDQR/kUEs94CXATSfjKEqkwZbDQoM9fTRUnco/&#10;o2CT7ZPPnze99tOuzNIk/j5MNlPq+Wl8X4DwNPp7+L+91QrSOdy+hB8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MqWrxQAAANsAAAAPAAAAAAAAAAAAAAAAAJgCAABkcnMv&#10;ZG93bnJldi54bWxQSwUGAAAAAAQABAD1AAAAigMAAAAA&#10;" path="m,l442,e" filled="f" strokeweight=".22061mm">
                    <v:path arrowok="t" o:connecttype="custom" o:connectlocs="0,0;442,0" o:connectangles="0,0"/>
                  </v:shape>
                </v:group>
                <v:group id="Group 104" o:spid="_x0000_s1029" style="position:absolute;left:450;top:6;width:332;height:2" coordorigin="450,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Freeform 105" o:spid="_x0000_s1030" style="position:absolute;left:450;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N+cMA&#10;AADbAAAADwAAAGRycy9kb3ducmV2LnhtbESPQWsCMRSE70L/Q3gFb5qtgl1XoxRF9Cbd9uLtsXlu&#10;tt28LJuo8d8bodDjMDPfMMt1tK24Uu8bxwrexhkI4srphmsF31+7UQ7CB2SNrWNScCcP69XLYImF&#10;djf+pGsZapEg7AtUYELoCil9ZciiH7uOOHln11sMSfa11D3eEty2cpJlM2mx4bRgsKONoeq3vFgF&#10;0dbH6T5e5pNMn/bbfFv+dGaj1PA1fixABIrhP/zXPmgF7zN4fkk/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N+cMAAADbAAAADwAAAAAAAAAAAAAAAACYAgAAZHJzL2Rv&#10;d25yZXYueG1sUEsFBgAAAAAEAAQA9QAAAIgDAAAAAA==&#10;" path="m,l331,e" filled="f" strokeweight=".22061mm">
                    <v:path arrowok="t" o:connecttype="custom" o:connectlocs="0,0;331,0" o:connectangles="0,0"/>
                  </v:shape>
                </v:group>
                <v:group id="Group 102" o:spid="_x0000_s1031" style="position:absolute;left:784;top:6;width:332;height:2" coordorigin="784,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Freeform 103" o:spid="_x0000_s1032" style="position:absolute;left:784;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T8EL8A&#10;AADbAAAADwAAAGRycy9kb3ducmV2LnhtbERPTYvCMBC9C/sfwix403QV1K1GWRTRm1i97G1oxqa7&#10;zaQ0UeO/NwfB4+N9L1bRNuJGna8dK/gaZiCIS6drrhScT9vBDIQPyBobx6TgQR5Wy4/eAnPt7nyk&#10;WxEqkULY56jAhNDmUvrSkEU/dC1x4i6usxgS7CqpO7yncNvIUZZNpMWaU4PBltaGyv/iahVEWx3G&#10;u3j9HmX6d7eZbYq/1qyV6n/GnzmIQDG8xS/3XiuYprHpS/oBcvk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NPwQvwAAANsAAAAPAAAAAAAAAAAAAAAAAJgCAABkcnMvZG93bnJl&#10;di54bWxQSwUGAAAAAAQABAD1AAAAhAMAAAAA&#10;" path="m,l331,e" filled="f" strokeweight=".22061mm">
                    <v:path arrowok="t" o:connecttype="custom" o:connectlocs="0,0;331,0" o:connectangles="0,0"/>
                  </v:shape>
                </v:group>
                <v:group id="Group 100" o:spid="_x0000_s1033" style="position:absolute;left:1117;top:6;width:332;height:2" coordorigin="1117,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Freeform 101" o:spid="_x0000_s1034" style="position:absolute;left:1117;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eAMb8A&#10;AADbAAAADwAAAGRycy9kb3ducmV2LnhtbERPTYvCMBC9C/sfwix403QVpFuNsiiL3sS6F29DMzZ1&#10;m0lposZ/bw6Cx8f7XqyibcWNet84VvA1zkAQV043XCv4O/6OchA+IGtsHZOCB3lYLT8GCyy0u/OB&#10;bmWoRQphX6ACE0JXSOkrQxb92HXEiTu73mJIsK+l7vGewm0rJ1k2kxYbTg0GO1obqv7Lq1UQbb2f&#10;buP1e5Lp03aTb8pLZ9ZKDT/jzxxEoBje4pd7pxXkaX36kn6AXD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l4AxvwAAANsAAAAPAAAAAAAAAAAAAAAAAJgCAABkcnMvZG93bnJl&#10;di54bWxQSwUGAAAAAAQABAD1AAAAhAMAAAAA&#10;" path="m,l331,e" filled="f" strokeweight=".22061mm">
                    <v:path arrowok="t" o:connecttype="custom" o:connectlocs="0,0;331,0" o:connectangles="0,0"/>
                  </v:shape>
                </v:group>
                <v:group id="Group 98" o:spid="_x0000_s1035" style="position:absolute;left:1451;top:6;width:332;height:2" coordorigin="1451,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shape id="Freeform 99" o:spid="_x0000_s1036" style="position:absolute;left:1451;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m73cMA&#10;AADbAAAADwAAAGRycy9kb3ducmV2LnhtbESPQWsCMRSE7wX/Q3iCt5rtFsq6NUpRir0VVy/eHpvX&#10;zermZdlEjf++EQSPw8x8w8yX0XbiQoNvHSt4m2YgiGunW24U7HffrwUIH5A1do5JwY08LBejlzmW&#10;2l15S5cqNCJB2JeowITQl1L62pBFP3U9cfL+3GAxJDk0Ug94TXDbyTzLPqTFltOCwZ5WhupTdbYK&#10;om1+3zfxPMszfdisi3V17M1Kqck4fn2CCBTDM/xo/2gFRQ73L+k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m73cMAAADbAAAADwAAAAAAAAAAAAAAAACYAgAAZHJzL2Rv&#10;d25yZXYueG1sUEsFBgAAAAAEAAQA9QAAAIgDAAAAAA==&#10;" path="m,l331,e" filled="f" strokeweight=".22061mm">
                    <v:path arrowok="t" o:connecttype="custom" o:connectlocs="0,0;331,0" o:connectangles="0,0"/>
                  </v:shape>
                </v:group>
                <v:group id="Group 96" o:spid="_x0000_s1037" style="position:absolute;left:1784;top:6;width:332;height:2" coordorigin="1784,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shape id="Freeform 97" o:spid="_x0000_s1038" style="position:absolute;left:1784;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yGMsMA&#10;AADbAAAADwAAAGRycy9kb3ducmV2LnhtbESPQWsCMRSE7wX/Q3hCbzWrLWVdjSKK2Fvp6sXbY/Pc&#10;rG5elk3U+O9NodDjMDPfMPNltK24Ue8bxwrGowwEceV0w7WCw377loPwAVlj65gUPMjDcjF4mWOh&#10;3Z1/6FaGWiQI+wIVmBC6QkpfGbLoR64jTt7J9RZDkn0tdY/3BLetnGTZp7TYcFow2NHaUHUpr1ZB&#10;tPX3+y5ep5NMH3ebfFOeO7NW6nUYVzMQgWL4D/+1v7SC/AN+v6Qf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6yGMsMAAADbAAAADwAAAAAAAAAAAAAAAACYAgAAZHJzL2Rv&#10;d25yZXYueG1sUEsFBgAAAAAEAAQA9QAAAIgDAAAAAA==&#10;" path="m,l331,e" filled="f" strokeweight=".22061mm">
                    <v:path arrowok="t" o:connecttype="custom" o:connectlocs="0,0;331,0" o:connectangles="0,0"/>
                  </v:shape>
                </v:group>
                <v:group id="Group 94" o:spid="_x0000_s1039" style="position:absolute;left:2118;top:6;width:332;height:2" coordorigin="2118,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shape id="Freeform 95" o:spid="_x0000_s1040" style="position:absolute;left:2118;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K93sMA&#10;AADbAAAADwAAAGRycy9kb3ducmV2LnhtbESPQWvCQBSE70L/w/KE3nSjBYmpayiRYm/S6KW3R/aZ&#10;jc2+DdlVt//eLRR6HGbmG2ZTRtuLG42+c6xgMc9AEDdOd9wqOB3fZzkIH5A19o5JwQ95KLdPkw0W&#10;2t35k251aEWCsC9QgQlhKKT0jSGLfu4G4uSd3WgxJDm2Uo94T3Dby2WWraTFjtOCwYEqQ813fbUK&#10;om0PL/t4XS8z/bXf5bv6MphKqedpfHsFESiG//Bf+0MryFfw+yX9AL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K93sMAAADbAAAADwAAAAAAAAAAAAAAAACYAgAAZHJzL2Rv&#10;d25yZXYueG1sUEsFBgAAAAAEAAQA9QAAAIgDAAAAAA==&#10;" path="m,l331,e" filled="f" strokeweight=".22061mm">
                    <v:path arrowok="t" o:connecttype="custom" o:connectlocs="0,0;331,0" o:connectangles="0,0"/>
                  </v:shape>
                </v:group>
                <v:group id="Group 92" o:spid="_x0000_s1041" style="position:absolute;left:2451;top:6;width:442;height:2" coordorigin="2451,6" coordsize="4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shape id="Freeform 93" o:spid="_x0000_s1042" style="position:absolute;left:2451;top:6;width:442;height:2;visibility:visible;mso-wrap-style:square;v-text-anchor:top" coordsize="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rficEA&#10;AADbAAAADwAAAGRycy9kb3ducmV2LnhtbERP3WrCMBS+H/gO4Qi7W1MddKEaRRTdLgbD6gMcm2Nb&#10;bE5KE7V9++VisMuP73+5HmwrHtT7xrGGWZKCIC6dabjScD7t3xQIH5ANto5Jw0ge1qvJyxJz4558&#10;pEcRKhFD2OeooQ6hy6X0ZU0WfeI64shdXW8xRNhX0vT4jOG2lfM0zaTFhmNDjR1taypvxd1q+FTn&#10;bPfzbg5hPBXqI5t/X0antH6dDpsFiEBD+Bf/ub+MBhXHxi/xB8jV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q34nBAAAA2wAAAA8AAAAAAAAAAAAAAAAAmAIAAGRycy9kb3du&#10;cmV2LnhtbFBLBQYAAAAABAAEAPUAAACGAwAAAAA=&#10;" path="m,l441,e" filled="f" strokeweight=".22061mm">
                    <v:path arrowok="t" o:connecttype="custom" o:connectlocs="0,0;441,0" o:connectangles="0,0"/>
                  </v:shape>
                </v:group>
                <v:group id="Group 90" o:spid="_x0000_s1043" style="position:absolute;left:2895;top:6;width:332;height:2" coordorigin="2895,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Freeform 91" o:spid="_x0000_s1044" style="position:absolute;left:2895;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4W7MAA&#10;AADbAAAADwAAAGRycy9kb3ducmV2LnhtbERPz2vCMBS+D/wfwhN2W1MdDK2NIoq421i3i7dH82yq&#10;zUtpYpv998thsOPH97vcRduJkQbfOlawyHIQxLXTLTcKvr9OLysQPiBr7ByTgh/ysNvOnkostJv4&#10;k8YqNCKFsC9QgQmhL6T0tSGLPnM9ceKubrAYEhwaqQecUrjt5DLP36TFllODwZ4Ohup79bAKom0+&#10;Xs/xsV7m+nI+ro7VrTcHpZ7ncb8BESiGf/Gf+10rWKf16Uv6AXL7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U4W7MAAAADbAAAADwAAAAAAAAAAAAAAAACYAgAAZHJzL2Rvd25y&#10;ZXYueG1sUEsFBgAAAAAEAAQA9QAAAIUDAAAAAA==&#10;" path="m,l331,e" filled="f" strokeweight=".22061mm">
                    <v:path arrowok="t" o:connecttype="custom" o:connectlocs="0,0;331,0" o:connectangles="0,0"/>
                  </v:shape>
                </v:group>
                <v:group id="Group 88" o:spid="_x0000_s1045" style="position:absolute;left:3228;top:6;width:332;height:2" coordorigin="3228,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Freeform 89" o:spid="_x0000_s1046" style="position:absolute;left:3228;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AtAMIA&#10;AADbAAAADwAAAGRycy9kb3ducmV2LnhtbESPQWsCMRSE74X+h/AK3mrWLRRdjSJK0Vvp6sXbY/Pc&#10;rG5elk3U+O+NIPQ4zMw3zGwRbSuu1PvGsYLRMANBXDndcK1gv/v5HIPwAVlj65gU3MnDYv7+NsNC&#10;uxv/0bUMtUgQ9gUqMCF0hZS+MmTRD11HnLyj6y2GJPta6h5vCW5bmWfZt7TYcFow2NHKUHUuL1ZB&#10;tPXv1yZeJnmmD5v1eF2eOrNSavARl1MQgWL4D7/aW61gksPzS/o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0C0AwgAAANsAAAAPAAAAAAAAAAAAAAAAAJgCAABkcnMvZG93&#10;bnJldi54bWxQSwUGAAAAAAQABAD1AAAAhwMAAAAA&#10;" path="m,l331,e" filled="f" strokeweight=".22061mm">
                    <v:path arrowok="t" o:connecttype="custom" o:connectlocs="0,0;331,0" o:connectangles="0,0"/>
                  </v:shape>
                </v:group>
                <v:group id="Group 86" o:spid="_x0000_s1047" style="position:absolute;left:3562;top:6;width:332;height:2" coordorigin="3562,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shape id="Freeform 87" o:spid="_x0000_s1048" style="position:absolute;left:3562;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UQ78MA&#10;AADbAAAADwAAAGRycy9kb3ducmV2LnhtbESPQWsCMRSE74X+h/AKvdVsbSnrahRRxN6kqxdvj81z&#10;s3bzsmyixn9vBMHjMDPfMJNZtK04U+8bxwo+BxkI4srphmsFu+3qIwfhA7LG1jEpuJKH2fT1ZYKF&#10;dhf+o3MZapEg7AtUYELoCil9ZciiH7iOOHkH11sMSfa11D1eEty2cphlP9Jiw2nBYEcLQ9V/ebIK&#10;oq03X+t4Gg0zvV8v82V57MxCqfe3OB+DCBTDM/xo/2oFo2+4f0k/QE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nUQ78MAAADbAAAADwAAAAAAAAAAAAAAAACYAgAAZHJzL2Rv&#10;d25yZXYueG1sUEsFBgAAAAAEAAQA9QAAAIgDAAAAAA==&#10;" path="m,l331,e" filled="f" strokeweight=".22061mm">
                    <v:path arrowok="t" o:connecttype="custom" o:connectlocs="0,0;331,0" o:connectangles="0,0"/>
                  </v:shape>
                </v:group>
                <v:group id="Group 84" o:spid="_x0000_s1049" style="position:absolute;left:3895;top:6;width:332;height:2" coordorigin="3895,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 id="Freeform 85" o:spid="_x0000_s1050" style="position:absolute;left:3895;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srA8IA&#10;AADbAAAADwAAAGRycy9kb3ducmV2LnhtbESPQYvCMBSE78L+h/AWvGm6CqJdo4iyuDexetnbo3k2&#10;1ealNFGz/94IgsdhZr5h5stoG3GjzteOFXwNMxDEpdM1VwqOh5/BFIQPyBobx6TgnzwsFx+9Oeba&#10;3XlPtyJUIkHY56jAhNDmUvrSkEU/dC1x8k6usxiS7CqpO7wnuG3kKMsm0mLNacFgS2tD5aW4WgXR&#10;VrvxNl5no0z/bTfTTXFuzVqp/mdcfYMIFMM7/Gr/agWzCTy/p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6ysDwgAAANsAAAAPAAAAAAAAAAAAAAAAAJgCAABkcnMvZG93&#10;bnJldi54bWxQSwUGAAAAAAQABAD1AAAAhwMAAAAA&#10;" path="m,l331,e" filled="f" strokeweight=".22061mm">
                    <v:path arrowok="t" o:connecttype="custom" o:connectlocs="0,0;331,0" o:connectangles="0,0"/>
                  </v:shape>
                </v:group>
                <v:group id="Group 82" o:spid="_x0000_s1051" style="position:absolute;left:4229;top:6;width:332;height:2" coordorigin="4229,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Freeform 83" o:spid="_x0000_s1052" style="position:absolute;left:4229;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ga6sAA&#10;AADbAAAADwAAAGRycy9kb3ducmV2LnhtbERPz2vCMBS+D/wfwhN2W1MdDK2NIoq421i3i7dH82yq&#10;zUtpYpv998thsOPH97vcRduJkQbfOlawyHIQxLXTLTcKvr9OLysQPiBr7ByTgh/ysNvOnkostJv4&#10;k8YqNCKFsC9QgQmhL6T0tSGLPnM9ceKubrAYEhwaqQecUrjt5DLP36TFllODwZ4Ohup79bAKom0+&#10;Xs/xsV7m+nI+ro7VrTcHpZ7ncb8BESiGf/Gf+10rWKex6Uv6AXL7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zga6sAAAADbAAAADwAAAAAAAAAAAAAAAACYAgAAZHJzL2Rvd25y&#10;ZXYueG1sUEsFBgAAAAAEAAQA9QAAAIUDAAAAAA==&#10;" path="m,l331,e" filled="f" strokeweight=".22061mm">
                    <v:path arrowok="t" o:connecttype="custom" o:connectlocs="0,0;331,0" o:connectangles="0,0"/>
                  </v:shape>
                </v:group>
                <v:group id="Group 80" o:spid="_x0000_s1053" style="position:absolute;left:4562;top:6;width:332;height:2" coordorigin="4562,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Freeform 81" o:spid="_x0000_s1054" style="position:absolute;left:4562;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uEHsQA&#10;AADcAAAADwAAAGRycy9kb3ducmV2LnhtbESPQU8CMRCF7yb+h2ZIvEkLJgZWCjEQgzfjwsXbZDts&#10;F7fTzbZA/ffOwcTbTN6b975ZbUro1ZXG1EW2MJsaUMRNdB23Fo6Ht8cFqJSRHfaRycIPJdis7+9W&#10;WLl440+61rlVEsKpQgs+56HSOjWeAqZpHIhFO8UxYJZ1bLUb8SbhoddzY551wI6lweNAW0/Nd30J&#10;FkpoP5725bKcG/e13y129XnwW2sfJuX1BVSmkv/Nf9fvTvCN4MszMoF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LhB7EAAAA3AAAAA8AAAAAAAAAAAAAAAAAmAIAAGRycy9k&#10;b3ducmV2LnhtbFBLBQYAAAAABAAEAPUAAACJAwAAAAA=&#10;" path="m,l331,e" filled="f" strokeweight=".22061mm">
                    <v:path arrowok="t" o:connecttype="custom" o:connectlocs="0,0;331,0" o:connectangles="0,0"/>
                  </v:shape>
                </v:group>
                <v:group id="Group 78" o:spid="_x0000_s1055" style="position:absolute;left:4896;top:6;width:442;height:2" coordorigin="4896,6" coordsize="4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shape id="Freeform 79" o:spid="_x0000_s1056" style="position:absolute;left:4896;top:6;width:442;height:2;visibility:visible;mso-wrap-style:square;v-text-anchor:top" coordsize="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rMIA&#10;AADcAAAADwAAAGRycy9kb3ducmV2LnhtbERPzWrCQBC+C32HZQrezKYpxJC6SmmxehDE6ANMs9Mk&#10;NDsbsqsmb+8Kgrf5+H5nsRpMKy7Uu8aygrcoBkFcWt1wpeB0XM8yEM4ja2wtk4KRHKyWL5MF5tpe&#10;+UCXwlcihLDLUUHtfZdL6cqaDLrIdsSB+7O9QR9gX0nd4zWEm1YmcZxKgw2Hhho7+qqp/C/ORsEm&#10;O6Xf+3f948djkc3TZPc72kyp6evw+QHC0+Cf4od7q8P8OIH7M+EC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v9+swgAAANwAAAAPAAAAAAAAAAAAAAAAAJgCAABkcnMvZG93&#10;bnJldi54bWxQSwUGAAAAAAQABAD1AAAAhwMAAAAA&#10;" path="m,l441,e" filled="f" strokeweight=".22061mm">
                    <v:path arrowok="t" o:connecttype="custom" o:connectlocs="0,0;441,0" o:connectangles="0,0"/>
                  </v:shape>
                </v:group>
                <v:group id="Group 76" o:spid="_x0000_s1057" style="position:absolute;left:5341;top:6;width:332;height:2" coordorigin="5341,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shape id="Freeform 77" o:spid="_x0000_s1058" style="position:absolute;left:5341;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CHcEA&#10;AADcAAAADwAAAGRycy9kb3ducmV2LnhtbERPTWsCMRC9F/wPYYTeaqItRVejiCL2Vrr20tuwGTer&#10;m8myiRr/vSkUepvH+5zFKrlWXKkPjWcN45ECQVx503Ct4fuwe5mCCBHZYOuZNNwpwGo5eFpgYfyN&#10;v+haxlrkEA4FarAxdoWUobLkMIx8R5y5o+8dxgz7WpoebznctXKi1Lt02HBusNjRxlJ1Li9OQ3L1&#10;5+s+XWYTZX722+m2PHV2o/XzMK3nICKl+C/+c3+YPF+9we8z+QK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iwgh3BAAAA3AAAAA8AAAAAAAAAAAAAAAAAmAIAAGRycy9kb3du&#10;cmV2LnhtbFBLBQYAAAAABAAEAPUAAACGAwAAAAA=&#10;" path="m,l331,e" filled="f" strokeweight=".22061mm">
                    <v:path arrowok="t" o:connecttype="custom" o:connectlocs="0,0;331,0" o:connectangles="0,0"/>
                  </v:shape>
                </v:group>
                <v:group id="Group 74" o:spid="_x0000_s1059" style="position:absolute;left:5674;top:6;width:332;height:2" coordorigin="5674,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Freeform 75" o:spid="_x0000_s1060" style="position:absolute;left:5674;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658cEA&#10;AADcAAAADwAAAGRycy9kb3ducmV2LnhtbERPTWsCMRC9C/6HMIXeNKkF0dUoRRF7k65evA2bcbN2&#10;M1k2UdN/bwqF3ubxPme5Tq4Vd+pD41nD21iBIK68abjWcDruRjMQISIbbD2Thh8KsF4NB0ssjH/w&#10;F93LWIscwqFADTbGrpAyVJYchrHviDN38b3DmGFfS9PjI4e7Vk6UmkqHDecGix1tLFXf5c1pSK4+&#10;vO/TbT5R5rzfzrbltbMbrV9f0scCRKQU/8V/7k+T56sp/D6TL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uufHBAAAA3AAAAA8AAAAAAAAAAAAAAAAAmAIAAGRycy9kb3du&#10;cmV2LnhtbFBLBQYAAAAABAAEAPUAAACGAwAAAAA=&#10;" path="m,l332,e" filled="f" strokeweight=".22061mm">
                    <v:path arrowok="t" o:connecttype="custom" o:connectlocs="0,0;332,0" o:connectangles="0,0"/>
                  </v:shape>
                </v:group>
                <v:group id="Group 72" o:spid="_x0000_s1061" style="position:absolute;left:6008;top:6;width:332;height:2" coordorigin="6008,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shape id="Freeform 73" o:spid="_x0000_s1062" style="position:absolute;left:6008;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2IGMQA&#10;AADcAAAADwAAAGRycy9kb3ducmV2LnhtbESPQU8CMRCF7yb+h2ZIvEkLJgZWCjEQgzfjwsXbZDts&#10;F7fTzbZA/ffOwcTbTN6b975ZbUro1ZXG1EW2MJsaUMRNdB23Fo6Ht8cFqJSRHfaRycIPJdis7+9W&#10;WLl440+61rlVEsKpQgs+56HSOjWeAqZpHIhFO8UxYJZ1bLUb8SbhoddzY551wI6lweNAW0/Nd30J&#10;FkpoP5725bKcG/e13y129XnwW2sfJuX1BVSmkv/Nf9fvTvCN0MozMoF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9iBjEAAAA3AAAAA8AAAAAAAAAAAAAAAAAmAIAAGRycy9k&#10;b3ducmV2LnhtbFBLBQYAAAAABAAEAPUAAACJAwAAAAA=&#10;" path="m,l331,e" filled="f" strokeweight=".22061mm">
                    <v:path arrowok="t" o:connecttype="custom" o:connectlocs="0,0;331,0" o:connectangles="0,0"/>
                  </v:shape>
                </v:group>
                <v:group id="Group 70" o:spid="_x0000_s1063" style="position:absolute;left:6341;top:6;width:332;height:2" coordorigin="6341,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Freeform 71" o:spid="_x0000_s1064" style="position:absolute;left:6341;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ISw8QA&#10;AADcAAAADwAAAGRycy9kb3ducmV2LnhtbESPQW/CMAyF75P2HyJP4ramgDRBIaAJNLHbtG4XblZj&#10;mkLjVE2A7N/Ph0m72XrP731eb7Pv1Y3G2AU2MC1KUMRNsB23Br6/3p4XoGJCttgHJgM/FGG7eXxY&#10;Y2XDnT/pVqdWSQjHCg24lIZK69g48hiLMBCLdgqjxyTr2Go74l3Cfa9nZfmiPXYsDQ4H2jlqLvXV&#10;G8i+/Zgf8nU5K+3xsF/s6/PgdsZMnvLrClSinP7Nf9fvVvCngi/PyAR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SEsPEAAAA3AAAAA8AAAAAAAAAAAAAAAAAmAIAAGRycy9k&#10;b3ducmV2LnhtbFBLBQYAAAAABAAEAPUAAACJAwAAAAA=&#10;" path="m,l331,e" filled="f" strokeweight=".22061mm">
                    <v:path arrowok="t" o:connecttype="custom" o:connectlocs="0,0;331,0" o:connectangles="0,0"/>
                  </v:shape>
                </v:group>
                <v:group id="Group 68" o:spid="_x0000_s1065" style="position:absolute;left:6675;top:6;width:332;height:2" coordorigin="6675,6" coordsize="3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Freeform 69" o:spid="_x0000_s1066" style="position:absolute;left:6675;top:6;width:332;height:2;visibility:visible;mso-wrap-style:square;v-text-anchor:top" coordsize="3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wpL8EA&#10;AADcAAAADwAAAGRycy9kb3ducmV2LnhtbERPTWsCMRC9C/0PYQre3KwrFLsapSiit9K1F2/DZtys&#10;3UyWTdT4702h0Ns83ucs19F24kaDbx0rmGY5COLa6ZYbBd/H3WQOwgdkjZ1jUvAgD+vVy2iJpXZ3&#10;/qJbFRqRQtiXqMCE0JdS+tqQRZ+5njhxZzdYDAkOjdQD3lO47WSR52/SYsupwWBPG0P1T3W1CqJt&#10;Pmf7eH0vcn3ab+fb6tKbjVLj1/ixABEohn/xn/ug0/xpAb/PpAv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MKS/BAAAA3AAAAA8AAAAAAAAAAAAAAAAAmAIAAGRycy9kb3du&#10;cmV2LnhtbFBLBQYAAAAABAAEAPUAAACGAwAAAAA=&#10;" path="m,l331,e" filled="f" strokeweight=".22061mm">
                    <v:path arrowok="t" o:connecttype="custom" o:connectlocs="0,0;331,0" o:connectangles="0,0"/>
                  </v:shape>
                </v:group>
                <w10:anchorlock/>
              </v:group>
            </w:pict>
          </mc:Fallback>
        </mc:AlternateContent>
      </w:r>
    </w:p>
    <w:p w:rsidR="00E8212E" w:rsidRPr="00E8212E" w:rsidRDefault="00E8212E" w:rsidP="00E8212E">
      <w:pPr>
        <w:spacing w:before="0" w:beforeAutospacing="0" w:after="0" w:afterAutospacing="0" w:line="264" w:lineRule="auto"/>
        <w:rPr>
          <w:sz w:val="20"/>
        </w:rPr>
      </w:pPr>
      <w:r w:rsidRPr="00E8212E">
        <w:rPr>
          <w:sz w:val="20"/>
        </w:rPr>
        <w:t>Telefonnummer:</w:t>
      </w:r>
      <w:r w:rsidRPr="00E8212E">
        <w:rPr>
          <w:sz w:val="20"/>
        </w:rPr>
        <w:tab/>
      </w:r>
      <w:r w:rsidRPr="00E8212E">
        <w:rPr>
          <w:sz w:val="20"/>
          <w:u w:val="single"/>
        </w:rPr>
        <w:t xml:space="preserve">                       </w:t>
      </w:r>
      <w:r w:rsidRPr="00E8212E">
        <w:rPr>
          <w:sz w:val="20"/>
        </w:rPr>
        <w:t>Geb. Datum:</w:t>
      </w:r>
      <w:r w:rsidRPr="00E8212E">
        <w:rPr>
          <w:sz w:val="20"/>
        </w:rPr>
        <w:tab/>
      </w:r>
      <w:r w:rsidRPr="00E8212E">
        <w:rPr>
          <w:sz w:val="20"/>
          <w:u w:val="single"/>
        </w:rPr>
        <w:t xml:space="preserve"> </w:t>
      </w:r>
    </w:p>
    <w:p w:rsidR="00E8212E" w:rsidRPr="00E8212E" w:rsidRDefault="00E8212E" w:rsidP="00E8212E">
      <w:pPr>
        <w:spacing w:before="0" w:beforeAutospacing="0" w:after="0" w:afterAutospacing="0" w:line="264" w:lineRule="auto"/>
        <w:rPr>
          <w:sz w:val="20"/>
        </w:rPr>
      </w:pPr>
      <w:r w:rsidRPr="00E8212E">
        <w:rPr>
          <w:sz w:val="20"/>
        </w:rPr>
        <w:t>Sorgeberechtigte(r):   D Mutter</w:t>
      </w:r>
      <w:r w:rsidRPr="00E8212E">
        <w:rPr>
          <w:sz w:val="20"/>
        </w:rPr>
        <w:tab/>
        <w:t>D Vater</w:t>
      </w:r>
      <w:r w:rsidRPr="00E8212E">
        <w:rPr>
          <w:sz w:val="20"/>
        </w:rPr>
        <w:tab/>
        <w:t>D andere Person:</w:t>
      </w:r>
      <w:r w:rsidRPr="00E8212E">
        <w:rPr>
          <w:sz w:val="20"/>
          <w:u w:val="single"/>
        </w:rPr>
        <w:t xml:space="preserve"> </w:t>
      </w:r>
    </w:p>
    <w:p w:rsidR="00E8212E" w:rsidRPr="00E8212E" w:rsidRDefault="00E8212E" w:rsidP="00E8212E">
      <w:pPr>
        <w:spacing w:before="0" w:beforeAutospacing="0" w:after="0" w:afterAutospacing="0" w:line="264" w:lineRule="auto"/>
        <w:rPr>
          <w:sz w:val="20"/>
        </w:rPr>
      </w:pPr>
      <w:r w:rsidRPr="00E8212E">
        <w:rPr>
          <w:sz w:val="20"/>
        </w:rPr>
        <w:t xml:space="preserve">Ich/Wir bestätige(n) hiermit, dass ich/wir die Information für Eltern und gesetzliche Vertreter gelesen habe/n und vom Studienarzt, </w:t>
      </w:r>
    </w:p>
    <w:p w:rsidR="00E8212E" w:rsidRPr="00E8212E" w:rsidRDefault="00E8212E" w:rsidP="00E8212E">
      <w:pPr>
        <w:spacing w:before="0" w:beforeAutospacing="0" w:after="0" w:afterAutospacing="0" w:line="264" w:lineRule="auto"/>
        <w:rPr>
          <w:sz w:val="20"/>
        </w:rPr>
      </w:pPr>
      <w:r w:rsidRPr="00E8212E">
        <w:rPr>
          <w:sz w:val="20"/>
        </w:rPr>
        <w:t>Herrn/Frau Dr. med.</w:t>
      </w:r>
      <w:r w:rsidRPr="00E8212E">
        <w:rPr>
          <w:sz w:val="20"/>
          <w:u w:val="single"/>
        </w:rPr>
        <w:t xml:space="preserve"> </w:t>
      </w:r>
    </w:p>
    <w:p w:rsidR="00E8212E" w:rsidRPr="00E8212E" w:rsidRDefault="00E8212E" w:rsidP="00E8212E">
      <w:pPr>
        <w:spacing w:before="0" w:beforeAutospacing="0" w:after="0" w:afterAutospacing="0" w:line="264" w:lineRule="auto"/>
        <w:rPr>
          <w:sz w:val="20"/>
        </w:rPr>
      </w:pPr>
      <w:r w:rsidRPr="00E8212E">
        <w:rPr>
          <w:sz w:val="20"/>
        </w:rPr>
        <w:t>mündlich und schriftlich über das Wesen, die Bedeutung, Tragweite und Risiken der wissenschaftlichen Untersuchung im Rahmen der oben genannten klinischen Studie, die von der wissenschaftlichen Einrichtung Diabeteszentrum für Kinder und Jugendliche am Kinder- und Jugendkrankenhaus   AUF   DER   BULT,   durchgeführt wird, informiert wurde/n und ausreichend Gelegenheit hatte/n, Fragen hierzu in einem Gespräch mit dem/der Studienarzt/in zu klären.</w:t>
      </w:r>
    </w:p>
    <w:p w:rsidR="00E8212E" w:rsidRPr="00E8212E" w:rsidRDefault="00E8212E" w:rsidP="00E8212E">
      <w:pPr>
        <w:spacing w:before="0" w:beforeAutospacing="0" w:after="0" w:afterAutospacing="0" w:line="264" w:lineRule="auto"/>
        <w:rPr>
          <w:sz w:val="20"/>
        </w:rPr>
      </w:pPr>
      <w:r w:rsidRPr="00E8212E">
        <w:rPr>
          <w:sz w:val="20"/>
        </w:rPr>
        <w:t>Ich/Wir habe/n insbesondere das vorgelegte Informationsblatt für Eltern FINAL Version 1.0 vom 05.06.2016 erhalten und verstanden. Ich bin / Wir sind einverstanden, dass mein / unser Kind / Schutzbefohlener an der wissenschaftlichen Untersuchung im Rahmen der o.g. Studie teilnimmt. Ich werde / Wir werden nach meiner / unserer Unterschrift eine Kopie der unterschriebenen Einwilligungserklärung zur Teilnahme erhalten.</w:t>
      </w:r>
    </w:p>
    <w:p w:rsidR="00E8212E" w:rsidRPr="00E8212E" w:rsidRDefault="00E8212E" w:rsidP="00E8212E">
      <w:pPr>
        <w:spacing w:before="0" w:beforeAutospacing="0" w:after="0" w:afterAutospacing="0" w:line="264" w:lineRule="auto"/>
        <w:rPr>
          <w:sz w:val="20"/>
        </w:rPr>
      </w:pPr>
      <w:r w:rsidRPr="00E8212E">
        <w:rPr>
          <w:sz w:val="20"/>
        </w:rPr>
        <w:t>Zusätzlich zu der schriftlichen Information wurden folgende Punkte besprochen:</w:t>
      </w:r>
    </w:p>
    <w:p w:rsidR="00E8212E" w:rsidRPr="00E8212E" w:rsidRDefault="00E8212E" w:rsidP="00E8212E">
      <w:pPr>
        <w:spacing w:before="0" w:beforeAutospacing="0" w:after="0" w:afterAutospacing="0" w:line="264" w:lineRule="auto"/>
        <w:rPr>
          <w:sz w:val="20"/>
          <w:lang w:val="en-US"/>
        </w:rPr>
      </w:pPr>
      <w:r w:rsidRPr="00E8212E">
        <w:rPr>
          <w:noProof/>
          <w:sz w:val="20"/>
        </w:rPr>
        <mc:AlternateContent>
          <mc:Choice Requires="wpg">
            <w:drawing>
              <wp:inline distT="0" distB="0" distL="0" distR="0" wp14:anchorId="73AB989A" wp14:editId="190A3E70">
                <wp:extent cx="5795645" cy="6350"/>
                <wp:effectExtent l="9525" t="9525" r="5080" b="3175"/>
                <wp:docPr id="61"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5645" cy="6350"/>
                          <a:chOff x="0" y="0"/>
                          <a:chExt cx="9127" cy="10"/>
                        </a:xfrm>
                      </wpg:grpSpPr>
                      <wpg:grpSp>
                        <wpg:cNvPr id="62" name="Group 57"/>
                        <wpg:cNvGrpSpPr>
                          <a:grpSpLocks/>
                        </wpg:cNvGrpSpPr>
                        <wpg:grpSpPr bwMode="auto">
                          <a:xfrm>
                            <a:off x="5" y="5"/>
                            <a:ext cx="9117" cy="2"/>
                            <a:chOff x="5" y="5"/>
                            <a:chExt cx="9117" cy="2"/>
                          </a:xfrm>
                        </wpg:grpSpPr>
                        <wps:wsp>
                          <wps:cNvPr id="63" name="Freeform 58"/>
                          <wps:cNvSpPr>
                            <a:spLocks/>
                          </wps:cNvSpPr>
                          <wps:spPr bwMode="auto">
                            <a:xfrm>
                              <a:off x="5" y="5"/>
                              <a:ext cx="9117" cy="2"/>
                            </a:xfrm>
                            <a:custGeom>
                              <a:avLst/>
                              <a:gdLst>
                                <a:gd name="T0" fmla="+- 0 5 5"/>
                                <a:gd name="T1" fmla="*/ T0 w 9117"/>
                                <a:gd name="T2" fmla="+- 0 9122 5"/>
                                <a:gd name="T3" fmla="*/ T2 w 9117"/>
                              </a:gdLst>
                              <a:ahLst/>
                              <a:cxnLst>
                                <a:cxn ang="0">
                                  <a:pos x="T1" y="0"/>
                                </a:cxn>
                                <a:cxn ang="0">
                                  <a:pos x="T3" y="0"/>
                                </a:cxn>
                              </a:cxnLst>
                              <a:rect l="0" t="0" r="r" b="b"/>
                              <a:pathLst>
                                <a:path w="9117">
                                  <a:moveTo>
                                    <a:pt x="0" y="0"/>
                                  </a:moveTo>
                                  <a:lnTo>
                                    <a:pt x="9117" y="0"/>
                                  </a:lnTo>
                                </a:path>
                              </a:pathLst>
                            </a:custGeom>
                            <a:noFill/>
                            <a:ln w="60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56" o:spid="_x0000_s1026" style="width:456.35pt;height:.5pt;mso-position-horizontal-relative:char;mso-position-vertical-relative:line" coordsize="912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">
                <v:group id="Group 57" o:spid="_x0000_s1027" style="position:absolute;left:5;top:5;width:9117;height:2" coordorigin="5,5" coordsize="911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Freeform 58" o:spid="_x0000_s1028" style="position:absolute;left:5;top:5;width:9117;height:2;visibility:visible;mso-wrap-style:square;v-text-anchor:top" coordsize="91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iaosMA&#10;AADbAAAADwAAAGRycy9kb3ducmV2LnhtbESPQWsCMRSE7wX/Q3hCL6JZK6yyGqVUCr2IdO2hx8fm&#10;ubu4eQlJ1NVfb4RCj8PMN8OsNr3pxIV8aC0rmE4yEMSV1S3XCn4On+MFiBCRNXaWScGNAmzWg5cV&#10;Ftpe+ZsuZaxFKuFQoIImRldIGaqGDIaJdcTJO1pvMCbpa6k9XlO56eRbluXSYMtpoUFHHw1Vp/Js&#10;FNjddhTc/Dy673Xujy4ht99cqddh/74EEamP/+E/+ksryGfw/J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iaosMAAADbAAAADwAAAAAAAAAAAAAAAACYAgAAZHJzL2Rv&#10;d25yZXYueG1sUEsFBgAAAAAEAAQA9QAAAIgDAAAAAA==&#10;" path="m,l9117,e" filled="f" strokeweight=".16917mm">
                    <v:path arrowok="t" o:connecttype="custom" o:connectlocs="0,0;9117,0" o:connectangles="0,0"/>
                  </v:shape>
                </v:group>
                <w10:anchorlock/>
              </v:group>
            </w:pict>
          </mc:Fallback>
        </mc:AlternateContent>
      </w:r>
    </w:p>
    <w:p w:rsidR="00E8212E" w:rsidRPr="00E8212E" w:rsidRDefault="00E8212E" w:rsidP="00E8212E">
      <w:pPr>
        <w:spacing w:before="0" w:beforeAutospacing="0" w:after="0" w:afterAutospacing="0" w:line="264" w:lineRule="auto"/>
        <w:rPr>
          <w:sz w:val="20"/>
        </w:rPr>
      </w:pPr>
      <w:r w:rsidRPr="00E8212E">
        <w:rPr>
          <w:sz w:val="20"/>
        </w:rPr>
        <w:t>Ich / wir wurde / wurden darauf hingewiesen, dass die Teilnahme meines / unseres Kindes / Schutzbefohlenen an der klinischen Prüfung freiwillig ist und dass ich / wir das Recht habe / haben, diese jederzeit ohne Angabe von Gründen zu beenden, ohne dass meinem / unserem Kind / Schutzbefohlenen dadurch Nachteile entstehen.</w:t>
      </w:r>
    </w:p>
    <w:p w:rsidR="00E8212E" w:rsidRPr="00E8212E" w:rsidRDefault="00E8212E" w:rsidP="00E8212E">
      <w:pPr>
        <w:spacing w:before="0" w:beforeAutospacing="0" w:after="0" w:afterAutospacing="0" w:line="264" w:lineRule="auto"/>
        <w:rPr>
          <w:sz w:val="20"/>
        </w:rPr>
      </w:pPr>
      <w:r w:rsidRPr="00E8212E">
        <w:rPr>
          <w:sz w:val="20"/>
        </w:rPr>
        <w:t>Darüber hinaus bin ich / sind wir mit der Blutentnahme durch den Studienarzt und der verschlüsselten (pseudonymisierten) Weitergabe des Blutes und einer Urinprobe an die Studienlabore (Hauslabor Kinder – und Jugendkrankenhaus AUF DER BULT, Janusz – Korczak – Allee 12, 30173 Hannover; Medizinisches Labor Hannover, Am Tüv 6, 30519 Hannover und York Bioanalytical Solutions Limited, UK) sowie mit der den Zweck der Studie betreffenden Untersuchungen, Lagerung und Vernichtung der Materialien in dem zuvor genannten Studienlabor einverstanden.</w:t>
      </w:r>
    </w:p>
    <w:p w:rsidR="00E8212E" w:rsidRPr="00E8212E" w:rsidRDefault="00E8212E" w:rsidP="00E8212E">
      <w:pPr>
        <w:spacing w:before="0" w:beforeAutospacing="0" w:after="0" w:afterAutospacing="0" w:line="264" w:lineRule="auto"/>
        <w:rPr>
          <w:sz w:val="20"/>
        </w:rPr>
      </w:pPr>
      <w:r w:rsidRPr="00E8212E">
        <w:rPr>
          <w:sz w:val="20"/>
        </w:rPr>
        <w:t>Mir/Uns ist bekannt, dass ich/wir die Einwilligung jederzeit ohne Angabe von Gründen und ohne nachteilige Folgen zurückziehen und einer Weiterverarbeitung der Daten jederzeit widersprechen kann / können.</w:t>
      </w:r>
    </w:p>
    <w:p w:rsidR="00E8212E" w:rsidRPr="00E8212E" w:rsidRDefault="00E8212E" w:rsidP="00E8212E">
      <w:pPr>
        <w:spacing w:before="0" w:beforeAutospacing="0" w:after="0" w:afterAutospacing="0" w:line="264" w:lineRule="auto"/>
        <w:rPr>
          <w:sz w:val="20"/>
        </w:rPr>
      </w:pPr>
      <w:r w:rsidRPr="00E8212E">
        <w:rPr>
          <w:sz w:val="20"/>
        </w:rPr>
        <w:t>Ich/Wir bin/sind damit einverstanden, dass der Studienarzt sich mit dem behandelnden Arzt unseres Kindes / Schutzbefohlenen im Rahmen dieses Forschungsvorhabens in Verbindung setzt.</w:t>
      </w:r>
    </w:p>
    <w:p w:rsidR="00E8212E" w:rsidRPr="00E8212E" w:rsidRDefault="00E8212E" w:rsidP="00E8212E">
      <w:pPr>
        <w:spacing w:before="0" w:beforeAutospacing="0" w:after="0" w:afterAutospacing="0" w:line="264" w:lineRule="auto"/>
        <w:rPr>
          <w:sz w:val="20"/>
        </w:rPr>
      </w:pPr>
      <w:r w:rsidRPr="00E8212E">
        <w:rPr>
          <w:noProof/>
          <w:sz w:val="20"/>
        </w:rPr>
        <mc:AlternateContent>
          <mc:Choice Requires="wpg">
            <w:drawing>
              <wp:anchor distT="0" distB="0" distL="114300" distR="114300" simplePos="0" relativeHeight="251665408" behindDoc="1" locked="0" layoutInCell="1" allowOverlap="1" wp14:anchorId="390A1725" wp14:editId="5326B2B8">
                <wp:simplePos x="0" y="0"/>
                <wp:positionH relativeFrom="page">
                  <wp:posOffset>1673860</wp:posOffset>
                </wp:positionH>
                <wp:positionV relativeFrom="paragraph">
                  <wp:posOffset>52070</wp:posOffset>
                </wp:positionV>
                <wp:extent cx="146685" cy="146685"/>
                <wp:effectExtent l="0" t="0" r="24765" b="24765"/>
                <wp:wrapNone/>
                <wp:docPr id="57"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685" cy="146685"/>
                          <a:chOff x="5583" y="82"/>
                          <a:chExt cx="231" cy="231"/>
                        </a:xfrm>
                      </wpg:grpSpPr>
                      <wps:wsp>
                        <wps:cNvPr id="58" name="Freeform 53"/>
                        <wps:cNvSpPr>
                          <a:spLocks/>
                        </wps:cNvSpPr>
                        <wps:spPr bwMode="auto">
                          <a:xfrm>
                            <a:off x="5583" y="82"/>
                            <a:ext cx="231" cy="231"/>
                          </a:xfrm>
                          <a:custGeom>
                            <a:avLst/>
                            <a:gdLst>
                              <a:gd name="T0" fmla="+- 0 5583 5583"/>
                              <a:gd name="T1" fmla="*/ T0 w 231"/>
                              <a:gd name="T2" fmla="+- 0 312 82"/>
                              <a:gd name="T3" fmla="*/ 312 h 231"/>
                              <a:gd name="T4" fmla="+- 0 5813 5583"/>
                              <a:gd name="T5" fmla="*/ T4 w 231"/>
                              <a:gd name="T6" fmla="+- 0 312 82"/>
                              <a:gd name="T7" fmla="*/ 312 h 231"/>
                              <a:gd name="T8" fmla="+- 0 5813 5583"/>
                              <a:gd name="T9" fmla="*/ T8 w 231"/>
                              <a:gd name="T10" fmla="+- 0 82 82"/>
                              <a:gd name="T11" fmla="*/ 82 h 231"/>
                              <a:gd name="T12" fmla="+- 0 5583 5583"/>
                              <a:gd name="T13" fmla="*/ T12 w 231"/>
                              <a:gd name="T14" fmla="+- 0 82 82"/>
                              <a:gd name="T15" fmla="*/ 82 h 231"/>
                              <a:gd name="T16" fmla="+- 0 5583 5583"/>
                              <a:gd name="T17" fmla="*/ T16 w 231"/>
                              <a:gd name="T18" fmla="+- 0 312 82"/>
                              <a:gd name="T19" fmla="*/ 312 h 231"/>
                            </a:gdLst>
                            <a:ahLst/>
                            <a:cxnLst>
                              <a:cxn ang="0">
                                <a:pos x="T1" y="T3"/>
                              </a:cxn>
                              <a:cxn ang="0">
                                <a:pos x="T5" y="T7"/>
                              </a:cxn>
                              <a:cxn ang="0">
                                <a:pos x="T9" y="T11"/>
                              </a:cxn>
                              <a:cxn ang="0">
                                <a:pos x="T13" y="T15"/>
                              </a:cxn>
                              <a:cxn ang="0">
                                <a:pos x="T17" y="T19"/>
                              </a:cxn>
                            </a:cxnLst>
                            <a:rect l="0" t="0" r="r" b="b"/>
                            <a:pathLst>
                              <a:path w="231" h="231">
                                <a:moveTo>
                                  <a:pt x="0" y="230"/>
                                </a:moveTo>
                                <a:lnTo>
                                  <a:pt x="230" y="230"/>
                                </a:lnTo>
                                <a:lnTo>
                                  <a:pt x="230" y="0"/>
                                </a:lnTo>
                                <a:lnTo>
                                  <a:pt x="0" y="0"/>
                                </a:lnTo>
                                <a:lnTo>
                                  <a:pt x="0" y="230"/>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26" style="position:absolute;margin-left:131.8pt;margin-top:4.1pt;width:11.55pt;height:11.55pt;z-index:-251651072;mso-position-horizontal-relative:page" coordorigin="5583,82" coordsize="231,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">
                <v:shape id="Freeform 53" o:spid="_x0000_s1027" style="position:absolute;left:5583;top:82;width:231;height:231;visibility:visible;mso-wrap-style:square;v-text-anchor:top" coordsize="231,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dZr0A&#10;AADbAAAADwAAAGRycy9kb3ducmV2LnhtbERPy4rCMBTdC/5DuMLsNFUYGatRdFBw6XN/aa5tNbkp&#10;TabGvzcLYZaH816sojWio9bXjhWMRxkI4sLpmksFl/Nu+APCB2SNxjEpeJGH1bLfW2Cu3ZOP1J1C&#10;KVII+xwVVCE0uZS+qMiiH7mGOHE311oMCbal1C0+U7g1cpJlU2mx5tRQYUO/FRWP059VsDaH2XHv&#10;eFJf4z3ryGxm21dU6msQ13MQgWL4F3/ce63gO41NX9IPkMs3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AHdZr0AAADbAAAADwAAAAAAAAAAAAAAAACYAgAAZHJzL2Rvd25yZXYu&#10;eG1sUEsFBgAAAAAEAAQA9QAAAIIDAAAAAA==&#10;" path="m,230r230,l230,,,,,230xe" filled="f" strokeweight=".25397mm">
                  <v:path arrowok="t" o:connecttype="custom" o:connectlocs="0,312;230,312;230,82;0,82;0,312" o:connectangles="0,0,0,0,0"/>
                </v:shape>
                <w10:wrap anchorx="page"/>
              </v:group>
            </w:pict>
          </mc:Fallback>
        </mc:AlternateContent>
      </w:r>
      <w:r w:rsidRPr="00E8212E">
        <w:rPr>
          <w:noProof/>
          <w:sz w:val="20"/>
        </w:rPr>
        <mc:AlternateContent>
          <mc:Choice Requires="wpg">
            <w:drawing>
              <wp:anchor distT="0" distB="0" distL="114300" distR="114300" simplePos="0" relativeHeight="251664384" behindDoc="0" locked="0" layoutInCell="1" allowOverlap="1" wp14:anchorId="0EA3133D" wp14:editId="2125CF32">
                <wp:simplePos x="0" y="0"/>
                <wp:positionH relativeFrom="page">
                  <wp:posOffset>1061720</wp:posOffset>
                </wp:positionH>
                <wp:positionV relativeFrom="paragraph">
                  <wp:posOffset>52070</wp:posOffset>
                </wp:positionV>
                <wp:extent cx="146685" cy="146685"/>
                <wp:effectExtent l="0" t="0" r="24765" b="24765"/>
                <wp:wrapNone/>
                <wp:docPr id="59"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685" cy="146685"/>
                          <a:chOff x="1441" y="82"/>
                          <a:chExt cx="231" cy="231"/>
                        </a:xfrm>
                      </wpg:grpSpPr>
                      <wps:wsp>
                        <wps:cNvPr id="60" name="Freeform 55"/>
                        <wps:cNvSpPr>
                          <a:spLocks/>
                        </wps:cNvSpPr>
                        <wps:spPr bwMode="auto">
                          <a:xfrm>
                            <a:off x="1441" y="82"/>
                            <a:ext cx="231" cy="231"/>
                          </a:xfrm>
                          <a:custGeom>
                            <a:avLst/>
                            <a:gdLst>
                              <a:gd name="T0" fmla="+- 0 1441 1441"/>
                              <a:gd name="T1" fmla="*/ T0 w 231"/>
                              <a:gd name="T2" fmla="+- 0 312 82"/>
                              <a:gd name="T3" fmla="*/ 312 h 231"/>
                              <a:gd name="T4" fmla="+- 0 1671 1441"/>
                              <a:gd name="T5" fmla="*/ T4 w 231"/>
                              <a:gd name="T6" fmla="+- 0 312 82"/>
                              <a:gd name="T7" fmla="*/ 312 h 231"/>
                              <a:gd name="T8" fmla="+- 0 1671 1441"/>
                              <a:gd name="T9" fmla="*/ T8 w 231"/>
                              <a:gd name="T10" fmla="+- 0 82 82"/>
                              <a:gd name="T11" fmla="*/ 82 h 231"/>
                              <a:gd name="T12" fmla="+- 0 1441 1441"/>
                              <a:gd name="T13" fmla="*/ T12 w 231"/>
                              <a:gd name="T14" fmla="+- 0 82 82"/>
                              <a:gd name="T15" fmla="*/ 82 h 231"/>
                              <a:gd name="T16" fmla="+- 0 1441 1441"/>
                              <a:gd name="T17" fmla="*/ T16 w 231"/>
                              <a:gd name="T18" fmla="+- 0 312 82"/>
                              <a:gd name="T19" fmla="*/ 312 h 231"/>
                            </a:gdLst>
                            <a:ahLst/>
                            <a:cxnLst>
                              <a:cxn ang="0">
                                <a:pos x="T1" y="T3"/>
                              </a:cxn>
                              <a:cxn ang="0">
                                <a:pos x="T5" y="T7"/>
                              </a:cxn>
                              <a:cxn ang="0">
                                <a:pos x="T9" y="T11"/>
                              </a:cxn>
                              <a:cxn ang="0">
                                <a:pos x="T13" y="T15"/>
                              </a:cxn>
                              <a:cxn ang="0">
                                <a:pos x="T17" y="T19"/>
                              </a:cxn>
                            </a:cxnLst>
                            <a:rect l="0" t="0" r="r" b="b"/>
                            <a:pathLst>
                              <a:path w="231" h="231">
                                <a:moveTo>
                                  <a:pt x="0" y="230"/>
                                </a:moveTo>
                                <a:lnTo>
                                  <a:pt x="230" y="230"/>
                                </a:lnTo>
                                <a:lnTo>
                                  <a:pt x="230" y="0"/>
                                </a:lnTo>
                                <a:lnTo>
                                  <a:pt x="0" y="0"/>
                                </a:lnTo>
                                <a:lnTo>
                                  <a:pt x="0" y="230"/>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 o:spid="_x0000_s1026" style="position:absolute;margin-left:83.6pt;margin-top:4.1pt;width:11.55pt;height:11.55pt;z-index:251664384;mso-position-horizontal-relative:page" coordorigin="1441,82" coordsize="231,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">
                <v:shape id="Freeform 55" o:spid="_x0000_s1027" style="position:absolute;left:1441;top:82;width:231;height:231;visibility:visible;mso-wrap-style:square;v-text-anchor:top" coordsize="231,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sb3bwA&#10;AADbAAAADwAAAGRycy9kb3ducmV2LnhtbERPy4rCMBTdC/5DuMLsNNWFaDWKigMux9f+0lzbanJT&#10;mljj308WgsvDeS/X0RrRUetrxwrGowwEceF0zaWCy/l3OAPhA7JG45gUvMnDetXvLTHX7sVH6k6h&#10;FCmEfY4KqhCaXEpfVGTRj1xDnLibay2GBNtS6hZfKdwaOcmyqbRYc2qosKFdRcXj9LQKNuZvfjw4&#10;ntTXeM86Mtv5/h2V+hnEzQJEoBi+4o/7oBVM0/r0Jf0Aufo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QGxvdvAAAANsAAAAPAAAAAAAAAAAAAAAAAJgCAABkcnMvZG93bnJldi54&#10;bWxQSwUGAAAAAAQABAD1AAAAgQMAAAAA&#10;" path="m,230r230,l230,,,,,230xe" filled="f" strokeweight=".25397mm">
                  <v:path arrowok="t" o:connecttype="custom" o:connectlocs="0,312;230,312;230,82;0,82;0,312" o:connectangles="0,0,0,0,0"/>
                </v:shape>
                <w10:wrap anchorx="page"/>
              </v:group>
            </w:pict>
          </mc:Fallback>
        </mc:AlternateContent>
      </w:r>
      <w:r w:rsidRPr="00E8212E">
        <w:rPr>
          <w:sz w:val="20"/>
        </w:rPr>
        <w:t>Ja</w:t>
      </w:r>
      <w:r w:rsidRPr="00E8212E">
        <w:rPr>
          <w:sz w:val="20"/>
        </w:rPr>
        <w:tab/>
        <w:t>Nein</w:t>
      </w:r>
    </w:p>
    <w:p w:rsidR="00E8212E" w:rsidRPr="00E8212E" w:rsidRDefault="00E8212E" w:rsidP="00E8212E">
      <w:pPr>
        <w:spacing w:before="0" w:beforeAutospacing="0" w:after="0" w:afterAutospacing="0" w:line="264" w:lineRule="auto"/>
        <w:rPr>
          <w:sz w:val="20"/>
        </w:rPr>
      </w:pPr>
      <w:r w:rsidRPr="00E8212E">
        <w:rPr>
          <w:sz w:val="20"/>
        </w:rPr>
        <w:t>Ich/Wir habe/n außerdem eine Kopie des Informationsblattes für Eltern und gesetzliche Vertreter und der Einverständniserklärung erhalten.</w:t>
      </w:r>
    </w:p>
    <w:p w:rsidR="00E8212E" w:rsidRPr="00E8212E" w:rsidRDefault="00E8212E" w:rsidP="00E8212E">
      <w:pPr>
        <w:spacing w:before="0" w:beforeAutospacing="0" w:after="0" w:afterAutospacing="0" w:line="264" w:lineRule="auto"/>
        <w:rPr>
          <w:sz w:val="20"/>
          <w:lang w:val="en-US"/>
        </w:rPr>
      </w:pPr>
      <w:r w:rsidRPr="00E8212E">
        <w:rPr>
          <w:noProof/>
          <w:sz w:val="20"/>
        </w:rPr>
        <mc:AlternateContent>
          <mc:Choice Requires="wpg">
            <w:drawing>
              <wp:inline distT="0" distB="0" distL="0" distR="0" wp14:anchorId="428A884E" wp14:editId="579BFBB1">
                <wp:extent cx="3350260" cy="8890"/>
                <wp:effectExtent l="9525" t="9525" r="2540" b="635"/>
                <wp:docPr id="52"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0260" cy="8890"/>
                          <a:chOff x="0" y="0"/>
                          <a:chExt cx="5276" cy="14"/>
                        </a:xfrm>
                      </wpg:grpSpPr>
                      <wpg:grpSp>
                        <wpg:cNvPr id="53" name="Group 48"/>
                        <wpg:cNvGrpSpPr>
                          <a:grpSpLocks/>
                        </wpg:cNvGrpSpPr>
                        <wpg:grpSpPr bwMode="auto">
                          <a:xfrm>
                            <a:off x="7" y="7"/>
                            <a:ext cx="5262" cy="2"/>
                            <a:chOff x="7" y="7"/>
                            <a:chExt cx="5262" cy="2"/>
                          </a:xfrm>
                        </wpg:grpSpPr>
                        <wps:wsp>
                          <wps:cNvPr id="54" name="Freeform 49"/>
                          <wps:cNvSpPr>
                            <a:spLocks/>
                          </wps:cNvSpPr>
                          <wps:spPr bwMode="auto">
                            <a:xfrm>
                              <a:off x="7" y="7"/>
                              <a:ext cx="5262" cy="2"/>
                            </a:xfrm>
                            <a:custGeom>
                              <a:avLst/>
                              <a:gdLst>
                                <a:gd name="T0" fmla="+- 0 7 7"/>
                                <a:gd name="T1" fmla="*/ T0 w 5262"/>
                                <a:gd name="T2" fmla="+- 0 5268 7"/>
                                <a:gd name="T3" fmla="*/ T2 w 5262"/>
                              </a:gdLst>
                              <a:ahLst/>
                              <a:cxnLst>
                                <a:cxn ang="0">
                                  <a:pos x="T1" y="0"/>
                                </a:cxn>
                                <a:cxn ang="0">
                                  <a:pos x="T3" y="0"/>
                                </a:cxn>
                              </a:cxnLst>
                              <a:rect l="0" t="0" r="r" b="b"/>
                              <a:pathLst>
                                <a:path w="5262">
                                  <a:moveTo>
                                    <a:pt x="0" y="0"/>
                                  </a:moveTo>
                                  <a:lnTo>
                                    <a:pt x="5261"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47" o:spid="_x0000_s1026" style="width:263.8pt;height:.7pt;mso-position-horizontal-relative:char;mso-position-vertical-relative:line" coordsize="527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">
                <v:group id="Group 48" o:spid="_x0000_s1027" style="position:absolute;left:7;top:7;width:5262;height:2" coordorigin="7,7" coordsize="52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Freeform 49" o:spid="_x0000_s1028" style="position:absolute;left:7;top:7;width:5262;height:2;visibility:visible;mso-wrap-style:square;v-text-anchor:top" coordsize="52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rjCcUA&#10;AADbAAAADwAAAGRycy9kb3ducmV2LnhtbESP3YrCMBSE7xd8h3AE79ZU3RWpRhFREFkUfxC9OzTH&#10;tticlCarXZ/eCAteDjPzDTOa1KYQN6pcbllBpx2BIE6szjlVcNgvPgcgnEfWWFgmBX/kYDJufIww&#10;1vbOW7rtfCoChF2MCjLvy1hKl2Rk0LVtSRy8i60M+iCrVOoK7wFuCtmNor40mHNYyLCkWUbJdfdr&#10;FOilPG3O9jRYH1ePn9W82+n3qFCq1aynQxCeav8O/7eXWsH3F7y+hB8gx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SuMJxQAAANsAAAAPAAAAAAAAAAAAAAAAAJgCAABkcnMv&#10;ZG93bnJldi54bWxQSwUGAAAAAAQABAD1AAAAigMAAAAA&#10;" path="m,l5261,e" filled="f" strokeweight=".24453mm">
                    <v:path arrowok="t" o:connecttype="custom" o:connectlocs="0,0;5261,0" o:connectangles="0,0"/>
                  </v:shape>
                </v:group>
                <w10:anchorlock/>
              </v:group>
            </w:pict>
          </mc:Fallback>
        </mc:AlternateContent>
      </w:r>
    </w:p>
    <w:p w:rsidR="00E8212E" w:rsidRPr="00E8212E" w:rsidRDefault="00E8212E" w:rsidP="00E8212E">
      <w:pPr>
        <w:spacing w:before="0" w:beforeAutospacing="0" w:after="0" w:afterAutospacing="0" w:line="264" w:lineRule="auto"/>
        <w:rPr>
          <w:sz w:val="20"/>
        </w:rPr>
      </w:pPr>
      <w:r w:rsidRPr="00E8212E">
        <w:rPr>
          <w:sz w:val="20"/>
        </w:rPr>
        <w:t>Name des ersten Elternteils / gesetzlichen Vertreters (in Druckbuchstaben)</w:t>
      </w:r>
    </w:p>
    <w:p w:rsidR="00E8212E" w:rsidRPr="00E8212E" w:rsidRDefault="00E8212E" w:rsidP="00E8212E">
      <w:pPr>
        <w:spacing w:before="0" w:beforeAutospacing="0" w:after="0" w:afterAutospacing="0" w:line="264" w:lineRule="auto"/>
        <w:rPr>
          <w:sz w:val="20"/>
          <w:lang w:val="en-US"/>
        </w:rPr>
      </w:pPr>
      <w:r w:rsidRPr="00E8212E">
        <w:rPr>
          <w:noProof/>
          <w:sz w:val="20"/>
        </w:rPr>
        <mc:AlternateContent>
          <mc:Choice Requires="wpg">
            <w:drawing>
              <wp:inline distT="0" distB="0" distL="0" distR="0" wp14:anchorId="16138999" wp14:editId="06927353">
                <wp:extent cx="1329690" cy="8890"/>
                <wp:effectExtent l="9525" t="9525" r="3810" b="635"/>
                <wp:docPr id="49"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9690" cy="8890"/>
                          <a:chOff x="0" y="0"/>
                          <a:chExt cx="2094" cy="14"/>
                        </a:xfrm>
                      </wpg:grpSpPr>
                      <wpg:grpSp>
                        <wpg:cNvPr id="50" name="Group 45"/>
                        <wpg:cNvGrpSpPr>
                          <a:grpSpLocks/>
                        </wpg:cNvGrpSpPr>
                        <wpg:grpSpPr bwMode="auto">
                          <a:xfrm>
                            <a:off x="7" y="7"/>
                            <a:ext cx="2081" cy="2"/>
                            <a:chOff x="7" y="7"/>
                            <a:chExt cx="2081" cy="2"/>
                          </a:xfrm>
                        </wpg:grpSpPr>
                        <wps:wsp>
                          <wps:cNvPr id="51" name="Freeform 46"/>
                          <wps:cNvSpPr>
                            <a:spLocks/>
                          </wps:cNvSpPr>
                          <wps:spPr bwMode="auto">
                            <a:xfrm>
                              <a:off x="7" y="7"/>
                              <a:ext cx="2081" cy="2"/>
                            </a:xfrm>
                            <a:custGeom>
                              <a:avLst/>
                              <a:gdLst>
                                <a:gd name="T0" fmla="+- 0 7 7"/>
                                <a:gd name="T1" fmla="*/ T0 w 2081"/>
                                <a:gd name="T2" fmla="+- 0 2087 7"/>
                                <a:gd name="T3" fmla="*/ T2 w 2081"/>
                              </a:gdLst>
                              <a:ahLst/>
                              <a:cxnLst>
                                <a:cxn ang="0">
                                  <a:pos x="T1" y="0"/>
                                </a:cxn>
                                <a:cxn ang="0">
                                  <a:pos x="T3" y="0"/>
                                </a:cxn>
                              </a:cxnLst>
                              <a:rect l="0" t="0" r="r" b="b"/>
                              <a:pathLst>
                                <a:path w="2081">
                                  <a:moveTo>
                                    <a:pt x="0" y="0"/>
                                  </a:moveTo>
                                  <a:lnTo>
                                    <a:pt x="2080"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44" o:spid="_x0000_s1026" style="width:104.7pt;height:.7pt;mso-position-horizontal-relative:char;mso-position-vertical-relative:line" coordsize="209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">
                <v:group id="Group 45" o:spid="_x0000_s1027" style="position:absolute;left:7;top:7;width:2081;height:2" coordorigin="7,7" coordsize="20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Freeform 46" o:spid="_x0000_s1028" style="position:absolute;left:7;top:7;width:2081;height:2;visibility:visible;mso-wrap-style:square;v-text-anchor:top" coordsize="20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xjMQA&#10;AADbAAAADwAAAGRycy9kb3ducmV2LnhtbESPQWvCQBSE70L/w/IKvYS6sagtqZtQRLEePNQKXh/Z&#10;1yRt9m3YXU38911B8DjMzDfMohhMK87kfGNZwWScgiAurW64UnD4Xj+/gfABWWNrmRRcyEORP4wW&#10;mGnb8xed96ESEcI+QwV1CF0mpS9rMujHtiOO3o91BkOUrpLaYR/hppUvaTqXBhuOCzV2tKyp/Nuf&#10;jAK3ZrlZJb+mn255Hsxrsjv2iVJPj8PHO4hAQ7iHb+1PrWA2geuX+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Z8YzEAAAA2wAAAA8AAAAAAAAAAAAAAAAAmAIAAGRycy9k&#10;b3ducmV2LnhtbFBLBQYAAAAABAAEAPUAAACJAwAAAAA=&#10;" path="m,l2080,e" filled="f" strokeweight=".24453mm">
                    <v:path arrowok="t" o:connecttype="custom" o:connectlocs="0,0;2080,0" o:connectangles="0,0"/>
                  </v:shape>
                </v:group>
                <w10:anchorlock/>
              </v:group>
            </w:pict>
          </mc:Fallback>
        </mc:AlternateContent>
      </w:r>
      <w:r w:rsidRPr="00E8212E">
        <w:rPr>
          <w:sz w:val="20"/>
          <w:lang w:val="en-US"/>
        </w:rPr>
        <w:tab/>
      </w:r>
      <w:r w:rsidRPr="00E8212E">
        <w:rPr>
          <w:noProof/>
          <w:sz w:val="20"/>
        </w:rPr>
        <mc:AlternateContent>
          <mc:Choice Requires="wpg">
            <w:drawing>
              <wp:inline distT="0" distB="0" distL="0" distR="0" wp14:anchorId="3B5EE83B" wp14:editId="42FFF84C">
                <wp:extent cx="3350895" cy="8890"/>
                <wp:effectExtent l="9525" t="9525" r="1905" b="635"/>
                <wp:docPr id="46"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0895" cy="8890"/>
                          <a:chOff x="0" y="0"/>
                          <a:chExt cx="5277" cy="14"/>
                        </a:xfrm>
                      </wpg:grpSpPr>
                      <wpg:grpSp>
                        <wpg:cNvPr id="47" name="Group 42"/>
                        <wpg:cNvGrpSpPr>
                          <a:grpSpLocks/>
                        </wpg:cNvGrpSpPr>
                        <wpg:grpSpPr bwMode="auto">
                          <a:xfrm>
                            <a:off x="7" y="7"/>
                            <a:ext cx="5263" cy="2"/>
                            <a:chOff x="7" y="7"/>
                            <a:chExt cx="5263" cy="2"/>
                          </a:xfrm>
                        </wpg:grpSpPr>
                        <wps:wsp>
                          <wps:cNvPr id="48" name="Freeform 43"/>
                          <wps:cNvSpPr>
                            <a:spLocks/>
                          </wps:cNvSpPr>
                          <wps:spPr bwMode="auto">
                            <a:xfrm>
                              <a:off x="7" y="7"/>
                              <a:ext cx="5263" cy="2"/>
                            </a:xfrm>
                            <a:custGeom>
                              <a:avLst/>
                              <a:gdLst>
                                <a:gd name="T0" fmla="+- 0 7 7"/>
                                <a:gd name="T1" fmla="*/ T0 w 5263"/>
                                <a:gd name="T2" fmla="+- 0 5270 7"/>
                                <a:gd name="T3" fmla="*/ T2 w 5263"/>
                              </a:gdLst>
                              <a:ahLst/>
                              <a:cxnLst>
                                <a:cxn ang="0">
                                  <a:pos x="T1" y="0"/>
                                </a:cxn>
                                <a:cxn ang="0">
                                  <a:pos x="T3" y="0"/>
                                </a:cxn>
                              </a:cxnLst>
                              <a:rect l="0" t="0" r="r" b="b"/>
                              <a:pathLst>
                                <a:path w="5263">
                                  <a:moveTo>
                                    <a:pt x="0" y="0"/>
                                  </a:moveTo>
                                  <a:lnTo>
                                    <a:pt x="5263"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41" o:spid="_x0000_s1026" style="width:263.85pt;height:.7pt;mso-position-horizontal-relative:char;mso-position-vertical-relative:line" coordsize="527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">
                <v:group id="Group 42" o:spid="_x0000_s1027" style="position:absolute;left:7;top:7;width:5263;height:2" coordorigin="7,7" coordsize="52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43" o:spid="_x0000_s1028" style="position:absolute;left:7;top:7;width:5263;height:2;visibility:visible;mso-wrap-style:square;v-text-anchor:top" coordsize="52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czvsIA&#10;AADbAAAADwAAAGRycy9kb3ducmV2LnhtbERPy2rCQBTdF/oPwy10U3SilCLRUYIoNNAufIHLS+aa&#10;xGTuhJmJSf++syh0eTjv1WY0rXiQ87VlBbNpAoK4sLrmUsH5tJ8sQPiArLG1TAp+yMNm/fy0wlTb&#10;gQ/0OIZSxBD2KSqoQuhSKX1RkUE/tR1x5G7WGQwRulJqh0MMN62cJ8mHNFhzbKiwo21FRXPsjYLr&#10;xeY7PMzzrN/S971vvt5mziv1+jJmSxCBxvAv/nN/agXvcWz8En+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dzO+wgAAANsAAAAPAAAAAAAAAAAAAAAAAJgCAABkcnMvZG93&#10;bnJldi54bWxQSwUGAAAAAAQABAD1AAAAhwMAAAAA&#10;" path="m,l5263,e" filled="f" strokeweight=".24453mm">
                    <v:path arrowok="t" o:connecttype="custom" o:connectlocs="0,0;5263,0" o:connectangles="0,0"/>
                  </v:shape>
                </v:group>
                <w10:anchorlock/>
              </v:group>
            </w:pict>
          </mc:Fallback>
        </mc:AlternateContent>
      </w:r>
    </w:p>
    <w:p w:rsidR="00E8212E" w:rsidRPr="00E8212E" w:rsidRDefault="00E8212E" w:rsidP="00E8212E">
      <w:pPr>
        <w:spacing w:before="0" w:beforeAutospacing="0" w:after="0" w:afterAutospacing="0" w:line="264" w:lineRule="auto"/>
        <w:rPr>
          <w:sz w:val="20"/>
        </w:rPr>
      </w:pPr>
      <w:r w:rsidRPr="00E8212E">
        <w:rPr>
          <w:sz w:val="20"/>
        </w:rPr>
        <w:t>Datum</w:t>
      </w:r>
      <w:r w:rsidRPr="00E8212E">
        <w:rPr>
          <w:sz w:val="20"/>
        </w:rPr>
        <w:tab/>
        <w:t>Unterschrift des ersten Elternteils / gesetzlichen Vertreters</w:t>
      </w:r>
    </w:p>
    <w:p w:rsidR="00E8212E" w:rsidRPr="00E8212E" w:rsidRDefault="00E8212E" w:rsidP="00E8212E">
      <w:pPr>
        <w:spacing w:before="0" w:beforeAutospacing="0" w:after="0" w:afterAutospacing="0" w:line="264" w:lineRule="auto"/>
        <w:rPr>
          <w:sz w:val="20"/>
          <w:lang w:val="en-US"/>
        </w:rPr>
      </w:pPr>
      <w:r w:rsidRPr="00E8212E">
        <w:rPr>
          <w:noProof/>
          <w:sz w:val="20"/>
        </w:rPr>
        <w:lastRenderedPageBreak/>
        <mc:AlternateContent>
          <mc:Choice Requires="wpg">
            <w:drawing>
              <wp:inline distT="0" distB="0" distL="0" distR="0" wp14:anchorId="70E565C8" wp14:editId="2B7E9242">
                <wp:extent cx="3272155" cy="8890"/>
                <wp:effectExtent l="9525" t="9525" r="4445" b="635"/>
                <wp:docPr id="9833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2155" cy="8890"/>
                          <a:chOff x="0" y="0"/>
                          <a:chExt cx="5153" cy="14"/>
                        </a:xfrm>
                      </wpg:grpSpPr>
                      <wpg:grpSp>
                        <wpg:cNvPr id="98337" name="Group 39"/>
                        <wpg:cNvGrpSpPr>
                          <a:grpSpLocks/>
                        </wpg:cNvGrpSpPr>
                        <wpg:grpSpPr bwMode="auto">
                          <a:xfrm>
                            <a:off x="7" y="7"/>
                            <a:ext cx="5139" cy="2"/>
                            <a:chOff x="7" y="7"/>
                            <a:chExt cx="5139" cy="2"/>
                          </a:xfrm>
                        </wpg:grpSpPr>
                        <wps:wsp>
                          <wps:cNvPr id="98338" name="Freeform 40"/>
                          <wps:cNvSpPr>
                            <a:spLocks/>
                          </wps:cNvSpPr>
                          <wps:spPr bwMode="auto">
                            <a:xfrm>
                              <a:off x="7" y="7"/>
                              <a:ext cx="5139" cy="2"/>
                            </a:xfrm>
                            <a:custGeom>
                              <a:avLst/>
                              <a:gdLst>
                                <a:gd name="T0" fmla="+- 0 7 7"/>
                                <a:gd name="T1" fmla="*/ T0 w 5139"/>
                                <a:gd name="T2" fmla="+- 0 5146 7"/>
                                <a:gd name="T3" fmla="*/ T2 w 5139"/>
                              </a:gdLst>
                              <a:ahLst/>
                              <a:cxnLst>
                                <a:cxn ang="0">
                                  <a:pos x="T1" y="0"/>
                                </a:cxn>
                                <a:cxn ang="0">
                                  <a:pos x="T3" y="0"/>
                                </a:cxn>
                              </a:cxnLst>
                              <a:rect l="0" t="0" r="r" b="b"/>
                              <a:pathLst>
                                <a:path w="5139">
                                  <a:moveTo>
                                    <a:pt x="0" y="0"/>
                                  </a:moveTo>
                                  <a:lnTo>
                                    <a:pt x="5139"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38" o:spid="_x0000_s1026" style="width:257.65pt;height:.7pt;mso-position-horizontal-relative:char;mso-position-vertical-relative:line" coordsize="51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">
                <v:group id="Group 39" o:spid="_x0000_s1027" style="position:absolute;left:7;top:7;width:5139;height:2" coordorigin="7,7" coordsize="51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LJ+/FbIAAAA&#10;3gAAAA8AAAAAAAAAAAAAAAAAqgIAAGRycy9kb3ducmV2LnhtbFBLBQYAAAAABAAEAPoAAACfAwAA&#10;AAA=&#10;">
                  <v:shape id="Freeform 40" o:spid="_x0000_s1028" style="position:absolute;left:7;top:7;width:5139;height:2;visibility:visible;mso-wrap-style:square;v-text-anchor:top" coordsize="51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ly7cQA&#10;AADeAAAADwAAAGRycy9kb3ducmV2LnhtbERP3WrCMBS+H/gO4Qy8EZtWcdTOWJxuMLxb9QEOzbEp&#10;NielybTu6ZeLwS4/vv9NOdpO3GjwrWMFWZKCIK6dbrlRcD59zHMQPiBr7ByTggd5KLeTpw0W2t35&#10;i25VaEQMYV+gAhNCX0jpa0MWfeJ64shd3GAxRDg0Ug94j+G2k4s0fZEWW44NBnvaG6qv1bdV8NNe&#10;7LE+PFbv1ezqsmPzZmYro9T0edy9ggg0hn/xn/tTK1jny2XcG+/EK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5cu3EAAAA3gAAAA8AAAAAAAAAAAAAAAAAmAIAAGRycy9k&#10;b3ducmV2LnhtbFBLBQYAAAAABAAEAPUAAACJAwAAAAA=&#10;" path="m,l5139,e" filled="f" strokeweight=".24453mm">
                    <v:path arrowok="t" o:connecttype="custom" o:connectlocs="0,0;5139,0" o:connectangles="0,0"/>
                  </v:shape>
                </v:group>
                <w10:anchorlock/>
              </v:group>
            </w:pict>
          </mc:Fallback>
        </mc:AlternateContent>
      </w:r>
    </w:p>
    <w:p w:rsidR="00E8212E" w:rsidRPr="00E8212E" w:rsidRDefault="00E8212E" w:rsidP="00E8212E">
      <w:pPr>
        <w:spacing w:before="0" w:beforeAutospacing="0" w:after="0" w:afterAutospacing="0" w:line="264" w:lineRule="auto"/>
        <w:rPr>
          <w:sz w:val="20"/>
        </w:rPr>
      </w:pPr>
      <w:r w:rsidRPr="00E8212E">
        <w:rPr>
          <w:sz w:val="20"/>
        </w:rPr>
        <w:t>Name des zweiten Elternteils / gesetzlichen Vertreters (in Druckbuchstaben)</w:t>
      </w:r>
    </w:p>
    <w:p w:rsidR="00E8212E" w:rsidRPr="00E8212E" w:rsidRDefault="00E8212E" w:rsidP="00E8212E">
      <w:pPr>
        <w:spacing w:before="0" w:beforeAutospacing="0" w:after="0" w:afterAutospacing="0" w:line="264" w:lineRule="auto"/>
        <w:rPr>
          <w:sz w:val="20"/>
          <w:lang w:val="en-US"/>
        </w:rPr>
      </w:pPr>
      <w:r w:rsidRPr="00E8212E">
        <w:rPr>
          <w:noProof/>
          <w:sz w:val="20"/>
        </w:rPr>
        <mc:AlternateContent>
          <mc:Choice Requires="wpg">
            <w:drawing>
              <wp:inline distT="0" distB="0" distL="0" distR="0" wp14:anchorId="31BDB755" wp14:editId="562F0B0C">
                <wp:extent cx="1329690" cy="8890"/>
                <wp:effectExtent l="9525" t="9525" r="3810" b="635"/>
                <wp:docPr id="98339"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9690" cy="8890"/>
                          <a:chOff x="0" y="0"/>
                          <a:chExt cx="2094" cy="14"/>
                        </a:xfrm>
                      </wpg:grpSpPr>
                      <wpg:grpSp>
                        <wpg:cNvPr id="98340" name="Group 36"/>
                        <wpg:cNvGrpSpPr>
                          <a:grpSpLocks/>
                        </wpg:cNvGrpSpPr>
                        <wpg:grpSpPr bwMode="auto">
                          <a:xfrm>
                            <a:off x="7" y="7"/>
                            <a:ext cx="2081" cy="2"/>
                            <a:chOff x="7" y="7"/>
                            <a:chExt cx="2081" cy="2"/>
                          </a:xfrm>
                        </wpg:grpSpPr>
                        <wps:wsp>
                          <wps:cNvPr id="98341" name="Freeform 37"/>
                          <wps:cNvSpPr>
                            <a:spLocks/>
                          </wps:cNvSpPr>
                          <wps:spPr bwMode="auto">
                            <a:xfrm>
                              <a:off x="7" y="7"/>
                              <a:ext cx="2081" cy="2"/>
                            </a:xfrm>
                            <a:custGeom>
                              <a:avLst/>
                              <a:gdLst>
                                <a:gd name="T0" fmla="+- 0 7 7"/>
                                <a:gd name="T1" fmla="*/ T0 w 2081"/>
                                <a:gd name="T2" fmla="+- 0 2087 7"/>
                                <a:gd name="T3" fmla="*/ T2 w 2081"/>
                              </a:gdLst>
                              <a:ahLst/>
                              <a:cxnLst>
                                <a:cxn ang="0">
                                  <a:pos x="T1" y="0"/>
                                </a:cxn>
                                <a:cxn ang="0">
                                  <a:pos x="T3" y="0"/>
                                </a:cxn>
                              </a:cxnLst>
                              <a:rect l="0" t="0" r="r" b="b"/>
                              <a:pathLst>
                                <a:path w="2081">
                                  <a:moveTo>
                                    <a:pt x="0" y="0"/>
                                  </a:moveTo>
                                  <a:lnTo>
                                    <a:pt x="2080"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35" o:spid="_x0000_s1026" style="width:104.7pt;height:.7pt;mso-position-horizontal-relative:char;mso-position-vertical-relative:line" coordsize="209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">
                <v:group id="Group 36" o:spid="_x0000_s1027" style="position:absolute;left:7;top:7;width:2081;height:2" coordorigin="7,7" coordsize="20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WRF1/FAAAA3gAA&#10;AA8AAAAAAAAAAAAAAAAAqgIAAGRycy9kb3ducmV2LnhtbFBLBQYAAAAABAAEAPoAAACcAwAAAAA=&#10;">
                  <v:shape id="Freeform 37" o:spid="_x0000_s1028" style="position:absolute;left:7;top:7;width:2081;height:2;visibility:visible;mso-wrap-style:square;v-text-anchor:top" coordsize="20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YfC8cA&#10;AADeAAAADwAAAGRycy9kb3ducmV2LnhtbESPQWvCQBSE74L/YXlCL6FurGJtdBWRSu3Bg2mh10f2&#10;mUSzb8Pu1sR/3y0Uehxm5htmtelNI27kfG1ZwWScgiAurK65VPD5sX9cgPABWWNjmRTcycNmPRys&#10;MNO24xPd8lCKCGGfoYIqhDaT0hcVGfRj2xJH72ydwRClK6V22EW4aeRTms6lwZrjQoUt7Soqrvm3&#10;UeD2LN9ek4vpZu88D+Y5OX51iVIPo367BBGoD//hv/ZBK3hZTGcT+L0Tr4B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YmHwvHAAAA3gAAAA8AAAAAAAAAAAAAAAAAmAIAAGRy&#10;cy9kb3ducmV2LnhtbFBLBQYAAAAABAAEAPUAAACMAwAAAAA=&#10;" path="m,l2080,e" filled="f" strokeweight=".24453mm">
                    <v:path arrowok="t" o:connecttype="custom" o:connectlocs="0,0;2080,0" o:connectangles="0,0"/>
                  </v:shape>
                </v:group>
                <w10:anchorlock/>
              </v:group>
            </w:pict>
          </mc:Fallback>
        </mc:AlternateContent>
      </w:r>
      <w:r w:rsidRPr="00E8212E">
        <w:rPr>
          <w:sz w:val="20"/>
          <w:lang w:val="en-US"/>
        </w:rPr>
        <w:tab/>
      </w:r>
      <w:r w:rsidRPr="00E8212E">
        <w:rPr>
          <w:noProof/>
          <w:sz w:val="20"/>
        </w:rPr>
        <mc:AlternateContent>
          <mc:Choice Requires="wpg">
            <w:drawing>
              <wp:inline distT="0" distB="0" distL="0" distR="0" wp14:anchorId="65C7BD06" wp14:editId="3AAB7E13">
                <wp:extent cx="3273425" cy="8890"/>
                <wp:effectExtent l="9525" t="9525" r="3175" b="635"/>
                <wp:docPr id="9834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3425" cy="8890"/>
                          <a:chOff x="0" y="0"/>
                          <a:chExt cx="5155" cy="14"/>
                        </a:xfrm>
                      </wpg:grpSpPr>
                      <wpg:grpSp>
                        <wpg:cNvPr id="98343" name="Group 33"/>
                        <wpg:cNvGrpSpPr>
                          <a:grpSpLocks/>
                        </wpg:cNvGrpSpPr>
                        <wpg:grpSpPr bwMode="auto">
                          <a:xfrm>
                            <a:off x="7" y="7"/>
                            <a:ext cx="5141" cy="2"/>
                            <a:chOff x="7" y="7"/>
                            <a:chExt cx="5141" cy="2"/>
                          </a:xfrm>
                        </wpg:grpSpPr>
                        <wps:wsp>
                          <wps:cNvPr id="98344" name="Freeform 34"/>
                          <wps:cNvSpPr>
                            <a:spLocks/>
                          </wps:cNvSpPr>
                          <wps:spPr bwMode="auto">
                            <a:xfrm>
                              <a:off x="7" y="7"/>
                              <a:ext cx="5141" cy="2"/>
                            </a:xfrm>
                            <a:custGeom>
                              <a:avLst/>
                              <a:gdLst>
                                <a:gd name="T0" fmla="+- 0 7 7"/>
                                <a:gd name="T1" fmla="*/ T0 w 5141"/>
                                <a:gd name="T2" fmla="+- 0 5147 7"/>
                                <a:gd name="T3" fmla="*/ T2 w 5141"/>
                              </a:gdLst>
                              <a:ahLst/>
                              <a:cxnLst>
                                <a:cxn ang="0">
                                  <a:pos x="T1" y="0"/>
                                </a:cxn>
                                <a:cxn ang="0">
                                  <a:pos x="T3" y="0"/>
                                </a:cxn>
                              </a:cxnLst>
                              <a:rect l="0" t="0" r="r" b="b"/>
                              <a:pathLst>
                                <a:path w="5141">
                                  <a:moveTo>
                                    <a:pt x="0" y="0"/>
                                  </a:moveTo>
                                  <a:lnTo>
                                    <a:pt x="5140"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32" o:spid="_x0000_s1026" style="width:257.75pt;height:.7pt;mso-position-horizontal-relative:char;mso-position-vertical-relative:line" coordsize="515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">
                <v:group id="Group 33" o:spid="_x0000_s1027" style="position:absolute;left:7;top:7;width:5141;height:2" coordorigin="7,7" coordsize="51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JVDiSjIAAAA&#10;3gAAAA8AAAAAAAAAAAAAAAAAqgIAAGRycy9kb3ducmV2LnhtbFBLBQYAAAAABAAEAPoAAACfAwAA&#10;AAA=&#10;">
                  <v:shape id="Freeform 34" o:spid="_x0000_s1028" style="position:absolute;left:7;top:7;width:5141;height:2;visibility:visible;mso-wrap-style:square;v-text-anchor:top" coordsize="5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zgwMgA&#10;AADeAAAADwAAAGRycy9kb3ducmV2LnhtbESPQWvCQBSE74X+h+UVvNVNqhSNbkIpBC20h1jF6yP7&#10;TEKzb2N2jfHfdwtCj8PMfMOss9G0YqDeNZYVxNMIBHFpdcOVgv13/rwA4TyyxtYyKbiRgyx9fFhj&#10;ou2VCxp2vhIBwi5BBbX3XSKlK2sy6Ka2Iw7eyfYGfZB9JXWP1wA3rXyJoldpsOGwUGNH7zWVP7uL&#10;UXApNreh2J6+znRsPuOPvLX74aDU5Gl8W4HwNPr/8L291QqWi9l8Dn93whWQ6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PODAyAAAAN4AAAAPAAAAAAAAAAAAAAAAAJgCAABk&#10;cnMvZG93bnJldi54bWxQSwUGAAAAAAQABAD1AAAAjQMAAAAA&#10;" path="m,l5140,e" filled="f" strokeweight=".24453mm">
                    <v:path arrowok="t" o:connecttype="custom" o:connectlocs="0,0;5140,0" o:connectangles="0,0"/>
                  </v:shape>
                </v:group>
                <w10:anchorlock/>
              </v:group>
            </w:pict>
          </mc:Fallback>
        </mc:AlternateContent>
      </w:r>
    </w:p>
    <w:p w:rsidR="00E8212E" w:rsidRPr="00E8212E" w:rsidRDefault="00E8212E" w:rsidP="00E8212E">
      <w:pPr>
        <w:spacing w:before="0" w:beforeAutospacing="0" w:after="0" w:afterAutospacing="0" w:line="264" w:lineRule="auto"/>
        <w:rPr>
          <w:sz w:val="20"/>
        </w:rPr>
      </w:pPr>
      <w:r w:rsidRPr="00E8212E">
        <w:rPr>
          <w:sz w:val="20"/>
        </w:rPr>
        <w:t>Datum</w:t>
      </w:r>
      <w:r w:rsidRPr="00E8212E">
        <w:rPr>
          <w:sz w:val="20"/>
        </w:rPr>
        <w:tab/>
        <w:t>Unterschrift des zweiten Elternteils / gesetzlichen Vertreters</w:t>
      </w:r>
    </w:p>
    <w:p w:rsidR="00E8212E" w:rsidRPr="00E8212E" w:rsidRDefault="00E8212E" w:rsidP="00E8212E">
      <w:pPr>
        <w:spacing w:before="0" w:beforeAutospacing="0" w:after="0" w:afterAutospacing="0" w:line="264" w:lineRule="auto"/>
        <w:rPr>
          <w:sz w:val="20"/>
        </w:rPr>
      </w:pPr>
    </w:p>
    <w:p w:rsidR="00E8212E" w:rsidRPr="00E8212E" w:rsidRDefault="00E8212E" w:rsidP="00E8212E">
      <w:pPr>
        <w:spacing w:before="0" w:beforeAutospacing="0" w:after="0" w:afterAutospacing="0" w:line="264" w:lineRule="auto"/>
        <w:rPr>
          <w:b/>
          <w:sz w:val="20"/>
        </w:rPr>
      </w:pPr>
      <w:r w:rsidRPr="00E8212E">
        <w:rPr>
          <w:b/>
          <w:sz w:val="20"/>
        </w:rPr>
        <w:t>EINWILLIGUNGSERKLÄRUNG DER ELTERN UND GESETZLICHEN VERTRETER ZUM DATENSCHUTZ</w:t>
      </w:r>
    </w:p>
    <w:p w:rsidR="00E8212E" w:rsidRPr="00E8212E" w:rsidRDefault="00E8212E" w:rsidP="00E8212E">
      <w:pPr>
        <w:spacing w:before="0" w:beforeAutospacing="0" w:after="0" w:afterAutospacing="0" w:line="264" w:lineRule="auto"/>
        <w:rPr>
          <w:sz w:val="20"/>
          <w:lang w:val="en-US"/>
        </w:rPr>
      </w:pPr>
      <w:r w:rsidRPr="00E8212E">
        <w:rPr>
          <w:sz w:val="20"/>
          <w:lang w:val="en-US"/>
        </w:rPr>
        <w:t>A Randomized, Double-Blind, Placebo-controlled, Single-center Phase 1 Inpatient Pilot Study to Explore the Safety and Efficacy of DAPAglifozin as Add-on to day and night closed-loop control using the DreaMed Substance Administration Device Software in Adolescent and Adult Subjects with Type 1 Diabetes mellitus</w:t>
      </w:r>
    </w:p>
    <w:p w:rsidR="00E8212E" w:rsidRPr="00E8212E" w:rsidRDefault="00E8212E" w:rsidP="00E8212E">
      <w:pPr>
        <w:spacing w:before="0" w:beforeAutospacing="0" w:after="0" w:afterAutospacing="0" w:line="264" w:lineRule="auto"/>
        <w:rPr>
          <w:bCs/>
          <w:sz w:val="20"/>
        </w:rPr>
      </w:pPr>
      <w:r w:rsidRPr="00E8212E">
        <w:rPr>
          <w:sz w:val="20"/>
        </w:rPr>
        <w:t>.</w:t>
      </w:r>
      <w:r w:rsidRPr="00E8212E">
        <w:rPr>
          <w:bCs/>
          <w:sz w:val="20"/>
        </w:rPr>
        <w:t>- DAPADream-Studie –</w:t>
      </w:r>
    </w:p>
    <w:p w:rsidR="00E8212E" w:rsidRPr="00E8212E" w:rsidRDefault="00E8212E" w:rsidP="00E8212E">
      <w:pPr>
        <w:spacing w:before="0" w:beforeAutospacing="0" w:after="0" w:afterAutospacing="0" w:line="264" w:lineRule="auto"/>
        <w:rPr>
          <w:sz w:val="20"/>
        </w:rPr>
      </w:pPr>
      <w:r w:rsidRPr="00E8212E">
        <w:rPr>
          <w:sz w:val="20"/>
        </w:rPr>
        <w:t>Randomisierte, doppelblinde, plazebo-kontrollierte, monozentrische, Phase 1-Studie zur Untersuchung der Sicherheit und Wirksamkeit von Dapagliflozin als Zusatztherapie zu einem closed loop System (tagsüber und nachts) unter der Kontrolle des automatisierten MD-Logic Systems bei jugendlichen und erwachsenen Patienten mit Typ 1 Diabetes mellitus.</w:t>
      </w:r>
    </w:p>
    <w:p w:rsidR="00E8212E" w:rsidRPr="00E8212E" w:rsidRDefault="00E8212E" w:rsidP="00E8212E">
      <w:pPr>
        <w:spacing w:before="0" w:beforeAutospacing="0" w:after="0" w:afterAutospacing="0" w:line="264" w:lineRule="auto"/>
        <w:rPr>
          <w:sz w:val="20"/>
        </w:rPr>
      </w:pPr>
      <w:r w:rsidRPr="00E8212E">
        <w:rPr>
          <w:sz w:val="20"/>
        </w:rPr>
        <w:t>Name des Patienten:</w:t>
      </w:r>
      <w:r w:rsidRPr="00E8212E">
        <w:rPr>
          <w:sz w:val="20"/>
        </w:rPr>
        <w:tab/>
      </w:r>
      <w:r w:rsidRPr="00E8212E">
        <w:rPr>
          <w:sz w:val="20"/>
          <w:u w:val="single"/>
        </w:rPr>
        <w:t xml:space="preserve"> </w:t>
      </w:r>
    </w:p>
    <w:p w:rsidR="00E8212E" w:rsidRPr="00E8212E" w:rsidRDefault="00E8212E" w:rsidP="00E8212E">
      <w:pPr>
        <w:spacing w:before="0" w:beforeAutospacing="0" w:after="0" w:afterAutospacing="0" w:line="264" w:lineRule="auto"/>
        <w:rPr>
          <w:sz w:val="20"/>
        </w:rPr>
      </w:pPr>
      <w:r w:rsidRPr="00E8212E">
        <w:rPr>
          <w:sz w:val="20"/>
        </w:rPr>
        <w:t>Im Rahmen der klinischen Prüfung werden Daten/Gesundheitsdaten Ihres Kindes/ Schutzbefohlenen, einschließlich der Daten über Geschlecht, Alter, Gewicht und Körpergröße pseudonymisiert (ohne Namensnennung) aufgezeichnet und gespeichert.</w:t>
      </w:r>
    </w:p>
    <w:p w:rsidR="00E8212E" w:rsidRPr="00E8212E" w:rsidRDefault="00E8212E" w:rsidP="00E8212E">
      <w:pPr>
        <w:spacing w:before="0" w:beforeAutospacing="0" w:after="0" w:afterAutospacing="0" w:line="264" w:lineRule="auto"/>
        <w:rPr>
          <w:sz w:val="20"/>
        </w:rPr>
      </w:pPr>
      <w:r w:rsidRPr="00E8212E">
        <w:rPr>
          <w:sz w:val="20"/>
        </w:rPr>
        <w:t xml:space="preserve">Pseudonymisiert/verschlüsselt bedeutet, dass die Identität des Patienten z.B. durch eine Nummer ersetzt wird. </w:t>
      </w:r>
    </w:p>
    <w:p w:rsidR="00E8212E" w:rsidRPr="00E8212E" w:rsidRDefault="00E8212E" w:rsidP="00E8212E">
      <w:pPr>
        <w:spacing w:before="0" w:beforeAutospacing="0" w:after="0" w:afterAutospacing="0" w:line="264" w:lineRule="auto"/>
        <w:rPr>
          <w:sz w:val="20"/>
        </w:rPr>
      </w:pPr>
      <w:r w:rsidRPr="00E8212E">
        <w:rPr>
          <w:sz w:val="20"/>
        </w:rPr>
        <w:t xml:space="preserve">Am Studienzentrum ist eine Liste hinterlegt, die Aufschluß darüber gibt, hinter welcher Nummer sich welcher Patient verbirgt. </w:t>
      </w:r>
    </w:p>
    <w:p w:rsidR="00E8212E" w:rsidRPr="00E8212E" w:rsidRDefault="00E8212E" w:rsidP="00E8212E">
      <w:pPr>
        <w:spacing w:before="0" w:beforeAutospacing="0" w:after="0" w:afterAutospacing="0" w:line="264" w:lineRule="auto"/>
        <w:rPr>
          <w:sz w:val="20"/>
        </w:rPr>
      </w:pPr>
      <w:r w:rsidRPr="00E8212E">
        <w:rPr>
          <w:sz w:val="20"/>
        </w:rPr>
        <w:t>Durch die Verschlüsselung (Pseudonymisierung) ist für die Datensicherheit gesorgt. Auch die Weitergabe der erhobenen Daten an zuständige Überwachungsbehörden und die zuständige Bundesoberbehörde erfolgt in verschlüsselter (pseudonymisiert) Form.</w:t>
      </w:r>
    </w:p>
    <w:p w:rsidR="00E8212E" w:rsidRPr="00E8212E" w:rsidRDefault="00E8212E" w:rsidP="00E8212E">
      <w:pPr>
        <w:spacing w:before="0" w:beforeAutospacing="0" w:after="0" w:afterAutospacing="0" w:line="264" w:lineRule="auto"/>
        <w:rPr>
          <w:sz w:val="20"/>
        </w:rPr>
      </w:pPr>
      <w:r w:rsidRPr="00E8212E">
        <w:rPr>
          <w:sz w:val="20"/>
        </w:rPr>
        <w:t>Die ordnungsgemäße Durchführung der klinischen Studie, insbesondere die ordnungsgemäße Erhebung der Daten sowie deren Zuordnung zu bestimmten Patienten, wird von mindestens einem autorisierten Vertreter des Sponsors der Studie durch direkte Einsicht in die personenbezogenen (d.h. in Verbindung mit dem Namen Ihres Kindes / Schutzbefohlenen genannten) Daten, die beim Studienarzt vorliegen, überprüft. Er hat sich in einer schriftlichen Erklärung zum Stillschweigen zu verpflichten und unterliegt den strengen Anforderungen des § 40 Bundesdatenschutzgesetz. Er darf die Daten/Krankheitsdaten Ihres Kindes / Schutzbefohlenen nur in verschlüsselter (pseudonymisiert) Form weitergeben und keine Kopien oder Abschriften von den Krankheitsunterlagen Ihres Kindes herstellen.</w:t>
      </w:r>
    </w:p>
    <w:p w:rsidR="00E8212E" w:rsidRPr="00E8212E" w:rsidRDefault="00E8212E" w:rsidP="00E8212E">
      <w:pPr>
        <w:spacing w:before="0" w:beforeAutospacing="0" w:after="0" w:afterAutospacing="0" w:line="264" w:lineRule="auto"/>
        <w:rPr>
          <w:sz w:val="20"/>
        </w:rPr>
      </w:pPr>
      <w:r w:rsidRPr="00E8212E">
        <w:rPr>
          <w:sz w:val="20"/>
        </w:rPr>
        <w:t>Die Daten Ihres Kindes / Schutzbefohlenen werden dabei in Übereinstimmung mit dem geltenden Datenschutzgesetz vertraulich behandelt.</w:t>
      </w:r>
    </w:p>
    <w:p w:rsidR="00E8212E" w:rsidRPr="00E8212E" w:rsidRDefault="00E8212E" w:rsidP="00E8212E">
      <w:pPr>
        <w:spacing w:before="0" w:beforeAutospacing="0" w:after="0" w:afterAutospacing="0" w:line="264" w:lineRule="auto"/>
        <w:rPr>
          <w:sz w:val="20"/>
        </w:rPr>
      </w:pPr>
      <w:r w:rsidRPr="00E8212E">
        <w:rPr>
          <w:sz w:val="20"/>
        </w:rPr>
        <w:t>Auch im Falle der Veröffentlichung von Studienergebnissen bleibt die Vertraulichkeit der persönlichen Daten Ihres Kindes / Schutzbefohlenen gewährleistet. Die Beachtung des Bundesdatenschutzgesetzes ist in vollem Umfang sichergestellt.</w:t>
      </w:r>
    </w:p>
    <w:p w:rsidR="00E8212E" w:rsidRPr="00E8212E" w:rsidRDefault="00E8212E" w:rsidP="00E8212E">
      <w:pPr>
        <w:spacing w:before="0" w:beforeAutospacing="0" w:after="0" w:afterAutospacing="0" w:line="264" w:lineRule="auto"/>
        <w:rPr>
          <w:sz w:val="20"/>
        </w:rPr>
      </w:pPr>
      <w:r w:rsidRPr="00E8212E">
        <w:rPr>
          <w:sz w:val="20"/>
        </w:rPr>
        <w:t>Sollten Sie Ihre Einwilligung zur Studienteilnahme Ihres Kindes / Schutzbefohlenen zurückziehen, ist es wahrscheinlich erforderlich, die bis zu diesem Zeitpunkt gespeicherten Daten weiterhin zu verwenden. Auch in diesem Fall erfolgt die Datenweitergabe oder Verwendung stets ohne Namensnennung bzw. in anonymisierter Form.</w:t>
      </w:r>
    </w:p>
    <w:p w:rsidR="00E8212E" w:rsidRPr="00E8212E" w:rsidRDefault="00E8212E" w:rsidP="00E8212E">
      <w:pPr>
        <w:spacing w:before="0" w:beforeAutospacing="0" w:after="0" w:afterAutospacing="0" w:line="264" w:lineRule="auto"/>
        <w:rPr>
          <w:sz w:val="20"/>
          <w:lang w:val="en-US"/>
        </w:rPr>
      </w:pPr>
      <w:r w:rsidRPr="00E8212E">
        <w:rPr>
          <w:noProof/>
          <w:sz w:val="20"/>
        </w:rPr>
        <mc:AlternateContent>
          <mc:Choice Requires="wpg">
            <w:drawing>
              <wp:inline distT="0" distB="0" distL="0" distR="0" wp14:anchorId="60107225" wp14:editId="71F7EE13">
                <wp:extent cx="3350260" cy="8890"/>
                <wp:effectExtent l="9525" t="9525" r="2540" b="635"/>
                <wp:docPr id="34"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0260" cy="8890"/>
                          <a:chOff x="0" y="0"/>
                          <a:chExt cx="5276" cy="14"/>
                        </a:xfrm>
                      </wpg:grpSpPr>
                      <wpg:grpSp>
                        <wpg:cNvPr id="35" name="Group 30"/>
                        <wpg:cNvGrpSpPr>
                          <a:grpSpLocks/>
                        </wpg:cNvGrpSpPr>
                        <wpg:grpSpPr bwMode="auto">
                          <a:xfrm>
                            <a:off x="7" y="7"/>
                            <a:ext cx="5262" cy="2"/>
                            <a:chOff x="7" y="7"/>
                            <a:chExt cx="5262" cy="2"/>
                          </a:xfrm>
                        </wpg:grpSpPr>
                        <wps:wsp>
                          <wps:cNvPr id="36" name="Freeform 31"/>
                          <wps:cNvSpPr>
                            <a:spLocks/>
                          </wps:cNvSpPr>
                          <wps:spPr bwMode="auto">
                            <a:xfrm>
                              <a:off x="7" y="7"/>
                              <a:ext cx="5262" cy="2"/>
                            </a:xfrm>
                            <a:custGeom>
                              <a:avLst/>
                              <a:gdLst>
                                <a:gd name="T0" fmla="+- 0 7 7"/>
                                <a:gd name="T1" fmla="*/ T0 w 5262"/>
                                <a:gd name="T2" fmla="+- 0 5268 7"/>
                                <a:gd name="T3" fmla="*/ T2 w 5262"/>
                              </a:gdLst>
                              <a:ahLst/>
                              <a:cxnLst>
                                <a:cxn ang="0">
                                  <a:pos x="T1" y="0"/>
                                </a:cxn>
                                <a:cxn ang="0">
                                  <a:pos x="T3" y="0"/>
                                </a:cxn>
                              </a:cxnLst>
                              <a:rect l="0" t="0" r="r" b="b"/>
                              <a:pathLst>
                                <a:path w="5262">
                                  <a:moveTo>
                                    <a:pt x="0" y="0"/>
                                  </a:moveTo>
                                  <a:lnTo>
                                    <a:pt x="5261"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29" o:spid="_x0000_s1026" style="width:263.8pt;height:.7pt;mso-position-horizontal-relative:char;mso-position-vertical-relative:line" coordsize="527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">
                <v:group id="Group 30" o:spid="_x0000_s1027" style="position:absolute;left:7;top:7;width:5262;height:2" coordorigin="7,7" coordsize="52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31" o:spid="_x0000_s1028" style="position:absolute;left:7;top:7;width:5262;height:2;visibility:visible;mso-wrap-style:square;v-text-anchor:top" coordsize="52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s9RcUA&#10;AADbAAAADwAAAGRycy9kb3ducmV2LnhtbESPQWvCQBSE7wX/w/KE3pqNBoKkriKiIFJampait0f2&#10;mQSzb0N2TdL++m6h4HGYmW+Y5Xo0jeipc7VlBbMoBkFcWF1zqeDzY/+0AOE8ssbGMin4Jgfr1eRh&#10;iZm2A79Tn/tSBAi7DBVU3reZlK6oyKCLbEscvIvtDPogu1LqDocAN42cx3EqDdYcFipsaVtRcc1v&#10;RoE+yNPb2Z4Wr1/Hn5fjbj5LE2qUepyOm2cQnkZ/D/+3D1pBksLfl/AD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Cz1FxQAAANsAAAAPAAAAAAAAAAAAAAAAAJgCAABkcnMv&#10;ZG93bnJldi54bWxQSwUGAAAAAAQABAD1AAAAigMAAAAA&#10;" path="m,l5261,e" filled="f" strokeweight=".24453mm">
                    <v:path arrowok="t" o:connecttype="custom" o:connectlocs="0,0;5261,0" o:connectangles="0,0"/>
                  </v:shape>
                </v:group>
                <w10:anchorlock/>
              </v:group>
            </w:pict>
          </mc:Fallback>
        </mc:AlternateContent>
      </w:r>
    </w:p>
    <w:p w:rsidR="00E8212E" w:rsidRPr="00E8212E" w:rsidRDefault="00E8212E" w:rsidP="00E8212E">
      <w:pPr>
        <w:spacing w:before="0" w:beforeAutospacing="0" w:after="0" w:afterAutospacing="0" w:line="264" w:lineRule="auto"/>
        <w:rPr>
          <w:sz w:val="20"/>
        </w:rPr>
      </w:pPr>
      <w:r w:rsidRPr="00E8212E">
        <w:rPr>
          <w:sz w:val="20"/>
        </w:rPr>
        <w:t>Name des ersten Elternteils / gesetzlichen Vertreters (in Druckbuchstaben)</w:t>
      </w:r>
    </w:p>
    <w:p w:rsidR="00E8212E" w:rsidRPr="00E8212E" w:rsidRDefault="00E8212E" w:rsidP="00E8212E">
      <w:pPr>
        <w:spacing w:before="0" w:beforeAutospacing="0" w:after="0" w:afterAutospacing="0" w:line="264" w:lineRule="auto"/>
        <w:rPr>
          <w:sz w:val="20"/>
          <w:lang w:val="en-US"/>
        </w:rPr>
      </w:pPr>
      <w:r w:rsidRPr="00E8212E">
        <w:rPr>
          <w:noProof/>
          <w:sz w:val="20"/>
        </w:rPr>
        <mc:AlternateContent>
          <mc:Choice Requires="wpg">
            <w:drawing>
              <wp:inline distT="0" distB="0" distL="0" distR="0" wp14:anchorId="4F7539AD" wp14:editId="5F32758A">
                <wp:extent cx="1329690" cy="8890"/>
                <wp:effectExtent l="9525" t="9525" r="3810" b="635"/>
                <wp:docPr id="98345"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9690" cy="8890"/>
                          <a:chOff x="0" y="0"/>
                          <a:chExt cx="2094" cy="14"/>
                        </a:xfrm>
                      </wpg:grpSpPr>
                      <wpg:grpSp>
                        <wpg:cNvPr id="98346" name="Group 27"/>
                        <wpg:cNvGrpSpPr>
                          <a:grpSpLocks/>
                        </wpg:cNvGrpSpPr>
                        <wpg:grpSpPr bwMode="auto">
                          <a:xfrm>
                            <a:off x="7" y="7"/>
                            <a:ext cx="2081" cy="2"/>
                            <a:chOff x="7" y="7"/>
                            <a:chExt cx="2081" cy="2"/>
                          </a:xfrm>
                        </wpg:grpSpPr>
                        <wps:wsp>
                          <wps:cNvPr id="98347" name="Freeform 28"/>
                          <wps:cNvSpPr>
                            <a:spLocks/>
                          </wps:cNvSpPr>
                          <wps:spPr bwMode="auto">
                            <a:xfrm>
                              <a:off x="7" y="7"/>
                              <a:ext cx="2081" cy="2"/>
                            </a:xfrm>
                            <a:custGeom>
                              <a:avLst/>
                              <a:gdLst>
                                <a:gd name="T0" fmla="+- 0 7 7"/>
                                <a:gd name="T1" fmla="*/ T0 w 2081"/>
                                <a:gd name="T2" fmla="+- 0 2087 7"/>
                                <a:gd name="T3" fmla="*/ T2 w 2081"/>
                              </a:gdLst>
                              <a:ahLst/>
                              <a:cxnLst>
                                <a:cxn ang="0">
                                  <a:pos x="T1" y="0"/>
                                </a:cxn>
                                <a:cxn ang="0">
                                  <a:pos x="T3" y="0"/>
                                </a:cxn>
                              </a:cxnLst>
                              <a:rect l="0" t="0" r="r" b="b"/>
                              <a:pathLst>
                                <a:path w="2081">
                                  <a:moveTo>
                                    <a:pt x="0" y="0"/>
                                  </a:moveTo>
                                  <a:lnTo>
                                    <a:pt x="2080"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26" o:spid="_x0000_s1026" style="width:104.7pt;height:.7pt;mso-position-horizontal-relative:char;mso-position-vertical-relative:line" coordsize="209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">
                <v:group id="Group 27" o:spid="_x0000_s1027" style="position:absolute;left:7;top:7;width:2081;height:2" coordorigin="7,7" coordsize="20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TQqsMcAAADe&#10;AAAADwAAAAAAAAAAAAAAAACqAgAAZHJzL2Rvd25yZXYueG1sUEsFBgAAAAAEAAQA+gAAAJ4DAAAA&#10;AA==&#10;">
                  <v:shape id="Freeform 28" o:spid="_x0000_s1028" style="position:absolute;left:7;top:7;width:2081;height:2;visibility:visible;mso-wrap-style:square;v-text-anchor:top" coordsize="20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Mi5MgA&#10;AADeAAAADwAAAGRycy9kb3ducmV2LnhtbESPT2vCQBTE70K/w/IKvQTd2Iqx0VVKqdQePPgHvD6y&#10;r0k0+zbsbk367d2C0OMwM79hFqveNOJKzteWFYxHKQjiwuqaSwXHw3o4A+EDssbGMin4JQ+r5cNg&#10;gbm2He/oug+liBD2OSqoQmhzKX1RkUE/si1x9L6tMxiidKXUDrsIN418TtOpNFhzXKiwpfeKisv+&#10;xyhwa5afH8nZdJMvngaTJdtTlyj19Ni/zUEE6sN/+N7eaAWvs5dJBn934hW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gyLkyAAAAN4AAAAPAAAAAAAAAAAAAAAAAJgCAABk&#10;cnMvZG93bnJldi54bWxQSwUGAAAAAAQABAD1AAAAjQMAAAAA&#10;" path="m,l2080,e" filled="f" strokeweight=".24453mm">
                    <v:path arrowok="t" o:connecttype="custom" o:connectlocs="0,0;2080,0" o:connectangles="0,0"/>
                  </v:shape>
                </v:group>
                <w10:anchorlock/>
              </v:group>
            </w:pict>
          </mc:Fallback>
        </mc:AlternateContent>
      </w:r>
      <w:r w:rsidRPr="00E8212E">
        <w:rPr>
          <w:sz w:val="20"/>
          <w:lang w:val="en-US"/>
        </w:rPr>
        <w:tab/>
      </w:r>
      <w:r w:rsidRPr="00E8212E">
        <w:rPr>
          <w:noProof/>
          <w:sz w:val="20"/>
        </w:rPr>
        <mc:AlternateContent>
          <mc:Choice Requires="wpg">
            <w:drawing>
              <wp:inline distT="0" distB="0" distL="0" distR="0" wp14:anchorId="2DD42B37" wp14:editId="3F8AAF07">
                <wp:extent cx="3350895" cy="8890"/>
                <wp:effectExtent l="9525" t="9525" r="1905" b="635"/>
                <wp:docPr id="98348"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0895" cy="8890"/>
                          <a:chOff x="0" y="0"/>
                          <a:chExt cx="5277" cy="14"/>
                        </a:xfrm>
                      </wpg:grpSpPr>
                      <wpg:grpSp>
                        <wpg:cNvPr id="98349" name="Group 24"/>
                        <wpg:cNvGrpSpPr>
                          <a:grpSpLocks/>
                        </wpg:cNvGrpSpPr>
                        <wpg:grpSpPr bwMode="auto">
                          <a:xfrm>
                            <a:off x="7" y="7"/>
                            <a:ext cx="5263" cy="2"/>
                            <a:chOff x="7" y="7"/>
                            <a:chExt cx="5263" cy="2"/>
                          </a:xfrm>
                        </wpg:grpSpPr>
                        <wps:wsp>
                          <wps:cNvPr id="98350" name="Freeform 25"/>
                          <wps:cNvSpPr>
                            <a:spLocks/>
                          </wps:cNvSpPr>
                          <wps:spPr bwMode="auto">
                            <a:xfrm>
                              <a:off x="7" y="7"/>
                              <a:ext cx="5263" cy="2"/>
                            </a:xfrm>
                            <a:custGeom>
                              <a:avLst/>
                              <a:gdLst>
                                <a:gd name="T0" fmla="+- 0 7 7"/>
                                <a:gd name="T1" fmla="*/ T0 w 5263"/>
                                <a:gd name="T2" fmla="+- 0 5270 7"/>
                                <a:gd name="T3" fmla="*/ T2 w 5263"/>
                              </a:gdLst>
                              <a:ahLst/>
                              <a:cxnLst>
                                <a:cxn ang="0">
                                  <a:pos x="T1" y="0"/>
                                </a:cxn>
                                <a:cxn ang="0">
                                  <a:pos x="T3" y="0"/>
                                </a:cxn>
                              </a:cxnLst>
                              <a:rect l="0" t="0" r="r" b="b"/>
                              <a:pathLst>
                                <a:path w="5263">
                                  <a:moveTo>
                                    <a:pt x="0" y="0"/>
                                  </a:moveTo>
                                  <a:lnTo>
                                    <a:pt x="5263"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23" o:spid="_x0000_s1026" style="width:263.85pt;height:.7pt;mso-position-horizontal-relative:char;mso-position-vertical-relative:line" coordsize="527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">
                <v:group id="Group 24" o:spid="_x0000_s1027" style="position:absolute;left:7;top:7;width:5263;height:2" coordorigin="7,7" coordsize="52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9Ku+wscAAADe&#10;AAAADwAAAAAAAAAAAAAAAACqAgAAZHJzL2Rvd25yZXYueG1sUEsFBgAAAAAEAAQA+gAAAJ4DAAAA&#10;AA==&#10;">
                  <v:shape id="Freeform 25" o:spid="_x0000_s1028" style="position:absolute;left:7;top:7;width:5263;height:2;visibility:visible;mso-wrap-style:square;v-text-anchor:top" coordsize="52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2WqscA&#10;AADeAAAADwAAAGRycy9kb3ducmV2LnhtbESPzWrCQBSF90LfYbgFN0UnRlpsdBSRCgrtItpCl5fM&#10;NUnN3Akzk5i+fWdRcHk4f3yrzWAa0ZPztWUFs2kCgriwuuZSwed5P1mA8AFZY2OZFPySh836YbTC&#10;TNsb59SfQiniCPsMFVQhtJmUvqjIoJ/aljh6F+sMhihdKbXDWxw3jUyT5EUarDk+VNjSrqLieuqM&#10;gu8ve3zDPD1uux19/HTX96eZ80qNH4ftEkSgIdzD/+2DVvC6mD9HgIgTUUC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tlqrHAAAA3gAAAA8AAAAAAAAAAAAAAAAAmAIAAGRy&#10;cy9kb3ducmV2LnhtbFBLBQYAAAAABAAEAPUAAACMAwAAAAA=&#10;" path="m,l5263,e" filled="f" strokeweight=".24453mm">
                    <v:path arrowok="t" o:connecttype="custom" o:connectlocs="0,0;5263,0" o:connectangles="0,0"/>
                  </v:shape>
                </v:group>
                <w10:anchorlock/>
              </v:group>
            </w:pict>
          </mc:Fallback>
        </mc:AlternateContent>
      </w:r>
    </w:p>
    <w:p w:rsidR="00E8212E" w:rsidRPr="00E8212E" w:rsidRDefault="00E8212E" w:rsidP="00E8212E">
      <w:pPr>
        <w:spacing w:before="0" w:beforeAutospacing="0" w:after="0" w:afterAutospacing="0" w:line="264" w:lineRule="auto"/>
        <w:rPr>
          <w:sz w:val="20"/>
        </w:rPr>
      </w:pPr>
      <w:r w:rsidRPr="00E8212E">
        <w:rPr>
          <w:sz w:val="20"/>
        </w:rPr>
        <w:t>Datum</w:t>
      </w:r>
      <w:r w:rsidRPr="00E8212E">
        <w:rPr>
          <w:sz w:val="20"/>
        </w:rPr>
        <w:tab/>
        <w:t>Unterschrift des ersten Elternteils / gesetzlichen Vertreters</w:t>
      </w:r>
    </w:p>
    <w:p w:rsidR="00E8212E" w:rsidRPr="00E8212E" w:rsidRDefault="00E8212E" w:rsidP="00E8212E">
      <w:pPr>
        <w:spacing w:before="0" w:beforeAutospacing="0" w:after="0" w:afterAutospacing="0" w:line="264" w:lineRule="auto"/>
        <w:rPr>
          <w:sz w:val="20"/>
          <w:lang w:val="en-US"/>
        </w:rPr>
      </w:pPr>
      <w:r w:rsidRPr="00E8212E">
        <w:rPr>
          <w:noProof/>
          <w:sz w:val="20"/>
        </w:rPr>
        <mc:AlternateContent>
          <mc:Choice Requires="wpg">
            <w:drawing>
              <wp:inline distT="0" distB="0" distL="0" distR="0" wp14:anchorId="46697569" wp14:editId="56CA1D20">
                <wp:extent cx="3272155" cy="8890"/>
                <wp:effectExtent l="9525" t="9525" r="4445" b="635"/>
                <wp:docPr id="98351"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2155" cy="8890"/>
                          <a:chOff x="0" y="0"/>
                          <a:chExt cx="5153" cy="14"/>
                        </a:xfrm>
                      </wpg:grpSpPr>
                      <wpg:grpSp>
                        <wpg:cNvPr id="98352" name="Group 21"/>
                        <wpg:cNvGrpSpPr>
                          <a:grpSpLocks/>
                        </wpg:cNvGrpSpPr>
                        <wpg:grpSpPr bwMode="auto">
                          <a:xfrm>
                            <a:off x="7" y="7"/>
                            <a:ext cx="5139" cy="2"/>
                            <a:chOff x="7" y="7"/>
                            <a:chExt cx="5139" cy="2"/>
                          </a:xfrm>
                        </wpg:grpSpPr>
                        <wps:wsp>
                          <wps:cNvPr id="98353" name="Freeform 22"/>
                          <wps:cNvSpPr>
                            <a:spLocks/>
                          </wps:cNvSpPr>
                          <wps:spPr bwMode="auto">
                            <a:xfrm>
                              <a:off x="7" y="7"/>
                              <a:ext cx="5139" cy="2"/>
                            </a:xfrm>
                            <a:custGeom>
                              <a:avLst/>
                              <a:gdLst>
                                <a:gd name="T0" fmla="+- 0 7 7"/>
                                <a:gd name="T1" fmla="*/ T0 w 5139"/>
                                <a:gd name="T2" fmla="+- 0 5146 7"/>
                                <a:gd name="T3" fmla="*/ T2 w 5139"/>
                              </a:gdLst>
                              <a:ahLst/>
                              <a:cxnLst>
                                <a:cxn ang="0">
                                  <a:pos x="T1" y="0"/>
                                </a:cxn>
                                <a:cxn ang="0">
                                  <a:pos x="T3" y="0"/>
                                </a:cxn>
                              </a:cxnLst>
                              <a:rect l="0" t="0" r="r" b="b"/>
                              <a:pathLst>
                                <a:path w="5139">
                                  <a:moveTo>
                                    <a:pt x="0" y="0"/>
                                  </a:moveTo>
                                  <a:lnTo>
                                    <a:pt x="5139"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20" o:spid="_x0000_s1026" style="width:257.65pt;height:.7pt;mso-position-horizontal-relative:char;mso-position-vertical-relative:line" coordsize="51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">
                <v:group id="Group 21" o:spid="_x0000_s1027" style="position:absolute;left:7;top:7;width:5139;height:2" coordorigin="7,7" coordsize="51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9a6bscAAADe&#10;AAAADwAAAAAAAAAAAAAAAACqAgAAZHJzL2Rvd25yZXYueG1sUEsFBgAAAAAEAAQA+gAAAJ4DAAAA&#10;AA==&#10;">
                  <v:shape id="Freeform 22" o:spid="_x0000_s1028" style="position:absolute;left:7;top:7;width:5139;height:2;visibility:visible;mso-wrap-style:square;v-text-anchor:top" coordsize="51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IFPMYA&#10;AADeAAAADwAAAGRycy9kb3ducmV2LnhtbESP0WrCQBRE34X+w3ILfZG6UYnE1FWqrSC+mfoBl+w1&#10;G8zeDdlVY7/eLRR8HGbmDLNY9bYRV+p87VjBeJSAIC6drrlScPzZvmcgfEDW2DgmBXfysFq+DBaY&#10;a3fjA12LUIkIYZ+jAhNCm0vpS0MW/ci1xNE7uc5iiLKrpO7wFuG2kZMkmUmLNccFgy1tDJXn4mIV&#10;/NYnuy+/7ul3MTy78b5am2FqlHp77T8/QATqwzP8395pBfNsmk7h7068AnL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YIFPMYAAADeAAAADwAAAAAAAAAAAAAAAACYAgAAZHJz&#10;L2Rvd25yZXYueG1sUEsFBgAAAAAEAAQA9QAAAIsDAAAAAA==&#10;" path="m,l5139,e" filled="f" strokeweight=".24453mm">
                    <v:path arrowok="t" o:connecttype="custom" o:connectlocs="0,0;5139,0" o:connectangles="0,0"/>
                  </v:shape>
                </v:group>
                <w10:anchorlock/>
              </v:group>
            </w:pict>
          </mc:Fallback>
        </mc:AlternateContent>
      </w:r>
    </w:p>
    <w:p w:rsidR="00E8212E" w:rsidRPr="00E8212E" w:rsidRDefault="00E8212E" w:rsidP="00E8212E">
      <w:pPr>
        <w:spacing w:before="0" w:beforeAutospacing="0" w:after="0" w:afterAutospacing="0" w:line="264" w:lineRule="auto"/>
        <w:rPr>
          <w:sz w:val="20"/>
        </w:rPr>
      </w:pPr>
      <w:r w:rsidRPr="00E8212E">
        <w:rPr>
          <w:sz w:val="20"/>
        </w:rPr>
        <w:t>Name des zweiten Elternteils / gesetzlichen Vertreters (in Druckbuchstaben)</w:t>
      </w:r>
    </w:p>
    <w:p w:rsidR="00E8212E" w:rsidRPr="00E8212E" w:rsidRDefault="00E8212E" w:rsidP="00E8212E">
      <w:pPr>
        <w:spacing w:before="0" w:beforeAutospacing="0" w:after="0" w:afterAutospacing="0" w:line="264" w:lineRule="auto"/>
        <w:rPr>
          <w:sz w:val="20"/>
          <w:lang w:val="en-US"/>
        </w:rPr>
      </w:pPr>
      <w:r w:rsidRPr="00E8212E">
        <w:rPr>
          <w:noProof/>
          <w:sz w:val="20"/>
        </w:rPr>
        <mc:AlternateContent>
          <mc:Choice Requires="wpg">
            <w:drawing>
              <wp:inline distT="0" distB="0" distL="0" distR="0" wp14:anchorId="22CC489E" wp14:editId="120A8FC5">
                <wp:extent cx="1329690" cy="8890"/>
                <wp:effectExtent l="9525" t="9525" r="3810" b="635"/>
                <wp:docPr id="98354"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9690" cy="8890"/>
                          <a:chOff x="0" y="0"/>
                          <a:chExt cx="2094" cy="14"/>
                        </a:xfrm>
                      </wpg:grpSpPr>
                      <wpg:grpSp>
                        <wpg:cNvPr id="98355" name="Group 18"/>
                        <wpg:cNvGrpSpPr>
                          <a:grpSpLocks/>
                        </wpg:cNvGrpSpPr>
                        <wpg:grpSpPr bwMode="auto">
                          <a:xfrm>
                            <a:off x="7" y="7"/>
                            <a:ext cx="2081" cy="2"/>
                            <a:chOff x="7" y="7"/>
                            <a:chExt cx="2081" cy="2"/>
                          </a:xfrm>
                        </wpg:grpSpPr>
                        <wps:wsp>
                          <wps:cNvPr id="98356" name="Freeform 19"/>
                          <wps:cNvSpPr>
                            <a:spLocks/>
                          </wps:cNvSpPr>
                          <wps:spPr bwMode="auto">
                            <a:xfrm>
                              <a:off x="7" y="7"/>
                              <a:ext cx="2081" cy="2"/>
                            </a:xfrm>
                            <a:custGeom>
                              <a:avLst/>
                              <a:gdLst>
                                <a:gd name="T0" fmla="+- 0 7 7"/>
                                <a:gd name="T1" fmla="*/ T0 w 2081"/>
                                <a:gd name="T2" fmla="+- 0 2087 7"/>
                                <a:gd name="T3" fmla="*/ T2 w 2081"/>
                              </a:gdLst>
                              <a:ahLst/>
                              <a:cxnLst>
                                <a:cxn ang="0">
                                  <a:pos x="T1" y="0"/>
                                </a:cxn>
                                <a:cxn ang="0">
                                  <a:pos x="T3" y="0"/>
                                </a:cxn>
                              </a:cxnLst>
                              <a:rect l="0" t="0" r="r" b="b"/>
                              <a:pathLst>
                                <a:path w="2081">
                                  <a:moveTo>
                                    <a:pt x="0" y="0"/>
                                  </a:moveTo>
                                  <a:lnTo>
                                    <a:pt x="2080"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 o:spid="_x0000_s1026" style="width:104.7pt;height:.7pt;mso-position-horizontal-relative:char;mso-position-vertical-relative:line" coordsize="209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">
                <v:group id="Group 18" o:spid="_x0000_s1027" style="position:absolute;left:7;top:7;width:2081;height:2" coordorigin="7,7" coordsize="20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D8iGscAAADe&#10;AAAADwAAAAAAAAAAAAAAAACqAgAAZHJzL2Rvd25yZXYueG1sUEsFBgAAAAAEAAQA+gAAAJ4DAAAA&#10;AA==&#10;">
                  <v:shape id="Freeform 19" o:spid="_x0000_s1028" style="position:absolute;left:7;top:7;width:2081;height:2;visibility:visible;mso-wrap-style:square;v-text-anchor:top" coordsize="20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YRosgA&#10;AADeAAAADwAAAGRycy9kb3ducmV2LnhtbESPzWvCQBTE7wX/h+UJvQTd9Cva1FVKqWgPHvyAXh/Z&#10;1ySafRt2tyb+965Q6HGYmd8ws0VvGnEm52vLCh7GKQjiwuqaSwWH/XI0BeEDssbGMim4kIfFfHA3&#10;w1zbjrd03oVSRAj7HBVUIbS5lL6oyKAf25Y4ej/WGQxRulJqh12Em0Y+pmkmDdYcFyps6aOi4rT7&#10;NQrckuXqMzma7vmLs2Amyea7S5S6H/bvbyAC9eE//NdeawWv06eXDG534hWQ8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8FhGiyAAAAN4AAAAPAAAAAAAAAAAAAAAAAJgCAABk&#10;cnMvZG93bnJldi54bWxQSwUGAAAAAAQABAD1AAAAjQMAAAAA&#10;" path="m,l2080,e" filled="f" strokeweight=".24453mm">
                    <v:path arrowok="t" o:connecttype="custom" o:connectlocs="0,0;2080,0" o:connectangles="0,0"/>
                  </v:shape>
                </v:group>
                <w10:anchorlock/>
              </v:group>
            </w:pict>
          </mc:Fallback>
        </mc:AlternateContent>
      </w:r>
      <w:r w:rsidRPr="00E8212E">
        <w:rPr>
          <w:sz w:val="20"/>
          <w:lang w:val="en-US"/>
        </w:rPr>
        <w:tab/>
      </w:r>
      <w:r w:rsidRPr="00E8212E">
        <w:rPr>
          <w:noProof/>
          <w:sz w:val="20"/>
        </w:rPr>
        <mc:AlternateContent>
          <mc:Choice Requires="wpg">
            <w:drawing>
              <wp:inline distT="0" distB="0" distL="0" distR="0" wp14:anchorId="3A3A3F26" wp14:editId="679572B0">
                <wp:extent cx="3273425" cy="8890"/>
                <wp:effectExtent l="9525" t="9525" r="3175" b="635"/>
                <wp:docPr id="98357"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3425" cy="8890"/>
                          <a:chOff x="0" y="0"/>
                          <a:chExt cx="5155" cy="14"/>
                        </a:xfrm>
                      </wpg:grpSpPr>
                      <wpg:grpSp>
                        <wpg:cNvPr id="98358" name="Group 15"/>
                        <wpg:cNvGrpSpPr>
                          <a:grpSpLocks/>
                        </wpg:cNvGrpSpPr>
                        <wpg:grpSpPr bwMode="auto">
                          <a:xfrm>
                            <a:off x="7" y="7"/>
                            <a:ext cx="5141" cy="2"/>
                            <a:chOff x="7" y="7"/>
                            <a:chExt cx="5141" cy="2"/>
                          </a:xfrm>
                        </wpg:grpSpPr>
                        <wps:wsp>
                          <wps:cNvPr id="98359" name="Freeform 16"/>
                          <wps:cNvSpPr>
                            <a:spLocks/>
                          </wps:cNvSpPr>
                          <wps:spPr bwMode="auto">
                            <a:xfrm>
                              <a:off x="7" y="7"/>
                              <a:ext cx="5141" cy="2"/>
                            </a:xfrm>
                            <a:custGeom>
                              <a:avLst/>
                              <a:gdLst>
                                <a:gd name="T0" fmla="+- 0 7 7"/>
                                <a:gd name="T1" fmla="*/ T0 w 5141"/>
                                <a:gd name="T2" fmla="+- 0 5147 7"/>
                                <a:gd name="T3" fmla="*/ T2 w 5141"/>
                              </a:gdLst>
                              <a:ahLst/>
                              <a:cxnLst>
                                <a:cxn ang="0">
                                  <a:pos x="T1" y="0"/>
                                </a:cxn>
                                <a:cxn ang="0">
                                  <a:pos x="T3" y="0"/>
                                </a:cxn>
                              </a:cxnLst>
                              <a:rect l="0" t="0" r="r" b="b"/>
                              <a:pathLst>
                                <a:path w="5141">
                                  <a:moveTo>
                                    <a:pt x="0" y="0"/>
                                  </a:moveTo>
                                  <a:lnTo>
                                    <a:pt x="5140"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4" o:spid="_x0000_s1026" style="width:257.75pt;height:.7pt;mso-position-horizontal-relative:char;mso-position-vertical-relative:line" coordsize="515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">
                <v:group id="Group 15" o:spid="_x0000_s1027" style="position:absolute;left:7;top:7;width:5141;height:2" coordorigin="7,7" coordsize="51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j6NhMQAAADeAAAA&#10;DwAAAAAAAAAAAAAAAACqAgAAZHJzL2Rvd25yZXYueG1sUEsFBgAAAAAEAAQA+gAAAJsDAAAAAA==&#10;">
                  <v:shape id="Freeform 16" o:spid="_x0000_s1028" style="position:absolute;left:7;top:7;width:5141;height:2;visibility:visible;mso-wrap-style:square;v-text-anchor:top" coordsize="5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TZg8YA&#10;AADeAAAADwAAAGRycy9kb3ducmV2LnhtbESPQYvCMBSE78L+h/AWvGnqyopWo4ggKuihruL10Tzb&#10;YvPSbWKt/34jCHscZuYbZrZoTSkaql1hWcGgH4EgTq0uOFNw+ln3xiCcR9ZYWiYFT3KwmH90Zhhr&#10;++CEmqPPRICwi1FB7n0VS+nSnAy6vq2Ig3e1tUEfZJ1JXeMjwE0pv6JoJA0WHBZyrGiVU3o73o2C&#10;e7J5Nsn2evilS7Ef7NalPTVnpbqf7XIKwlPr/8Pv9lYrmIyH3xN43QlX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OTZg8YAAADeAAAADwAAAAAAAAAAAAAAAACYAgAAZHJz&#10;L2Rvd25yZXYueG1sUEsFBgAAAAAEAAQA9QAAAIsDAAAAAA==&#10;" path="m,l5140,e" filled="f" strokeweight=".24453mm">
                    <v:path arrowok="t" o:connecttype="custom" o:connectlocs="0,0;5140,0" o:connectangles="0,0"/>
                  </v:shape>
                </v:group>
                <w10:anchorlock/>
              </v:group>
            </w:pict>
          </mc:Fallback>
        </mc:AlternateContent>
      </w:r>
    </w:p>
    <w:p w:rsidR="00E8212E" w:rsidRPr="00E8212E" w:rsidRDefault="00E8212E" w:rsidP="00E8212E">
      <w:pPr>
        <w:spacing w:before="0" w:beforeAutospacing="0" w:after="0" w:afterAutospacing="0" w:line="264" w:lineRule="auto"/>
        <w:rPr>
          <w:sz w:val="20"/>
        </w:rPr>
      </w:pPr>
      <w:r w:rsidRPr="00E8212E">
        <w:rPr>
          <w:sz w:val="20"/>
        </w:rPr>
        <w:t>Datum</w:t>
      </w:r>
      <w:r w:rsidRPr="00E8212E">
        <w:rPr>
          <w:sz w:val="20"/>
        </w:rPr>
        <w:tab/>
        <w:t>Unterschrift des zweiten Elternteils / gesetzlichen Vertreters</w:t>
      </w:r>
    </w:p>
    <w:p w:rsidR="00E8212E" w:rsidRPr="00E8212E" w:rsidRDefault="00E8212E" w:rsidP="00E8212E">
      <w:pPr>
        <w:spacing w:before="0" w:beforeAutospacing="0" w:after="0" w:afterAutospacing="0" w:line="264" w:lineRule="auto"/>
        <w:rPr>
          <w:sz w:val="20"/>
          <w:lang w:val="en-US"/>
        </w:rPr>
      </w:pPr>
      <w:r w:rsidRPr="00E8212E">
        <w:rPr>
          <w:noProof/>
          <w:sz w:val="20"/>
        </w:rPr>
        <mc:AlternateContent>
          <mc:Choice Requires="wpg">
            <w:drawing>
              <wp:inline distT="0" distB="0" distL="0" distR="0" wp14:anchorId="6B5DBAA1" wp14:editId="05CD9386">
                <wp:extent cx="5838825" cy="9525"/>
                <wp:effectExtent l="9525" t="9525" r="0" b="0"/>
                <wp:docPr id="9836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8825" cy="9525"/>
                          <a:chOff x="0" y="0"/>
                          <a:chExt cx="9195" cy="15"/>
                        </a:xfrm>
                      </wpg:grpSpPr>
                      <wpg:grpSp>
                        <wpg:cNvPr id="98361" name="Group 12"/>
                        <wpg:cNvGrpSpPr>
                          <a:grpSpLocks/>
                        </wpg:cNvGrpSpPr>
                        <wpg:grpSpPr bwMode="auto">
                          <a:xfrm>
                            <a:off x="7" y="7"/>
                            <a:ext cx="9180" cy="2"/>
                            <a:chOff x="7" y="7"/>
                            <a:chExt cx="9180" cy="2"/>
                          </a:xfrm>
                        </wpg:grpSpPr>
                        <wps:wsp>
                          <wps:cNvPr id="98362" name="Freeform 13"/>
                          <wps:cNvSpPr>
                            <a:spLocks/>
                          </wps:cNvSpPr>
                          <wps:spPr bwMode="auto">
                            <a:xfrm>
                              <a:off x="7" y="7"/>
                              <a:ext cx="9180" cy="2"/>
                            </a:xfrm>
                            <a:custGeom>
                              <a:avLst/>
                              <a:gdLst>
                                <a:gd name="T0" fmla="+- 0 7 7"/>
                                <a:gd name="T1" fmla="*/ T0 w 9180"/>
                                <a:gd name="T2" fmla="+- 0 9187 7"/>
                                <a:gd name="T3" fmla="*/ T2 w 9180"/>
                              </a:gdLst>
                              <a:ahLst/>
                              <a:cxnLst>
                                <a:cxn ang="0">
                                  <a:pos x="T1" y="0"/>
                                </a:cxn>
                                <a:cxn ang="0">
                                  <a:pos x="T3" y="0"/>
                                </a:cxn>
                              </a:cxnLst>
                              <a:rect l="0" t="0" r="r" b="b"/>
                              <a:pathLst>
                                <a:path w="9180">
                                  <a:moveTo>
                                    <a:pt x="0" y="0"/>
                                  </a:moveTo>
                                  <a:lnTo>
                                    <a:pt x="9180" y="0"/>
                                  </a:lnTo>
                                </a:path>
                              </a:pathLst>
                            </a:custGeom>
                            <a:noFill/>
                            <a:ln w="9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1" o:spid="_x0000_s1026" style="width:459.75pt;height:.75pt;mso-position-horizontal-relative:char;mso-position-vertical-relative:line" coordsize="919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">
                <v:group id="Group 12" o:spid="_x0000_s1027" style="position:absolute;left:7;top:7;width:9180;height:2" coordorigin="7,7" coordsize="91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jupMcAAADe&#10;AAAADwAAAAAAAAAAAAAAAACqAgAAZHJzL2Rvd25yZXYueG1sUEsFBgAAAAAEAAQA+gAAAJ4DAAAA&#10;AA==&#10;">
                  <v:shape id="Freeform 13" o:spid="_x0000_s1028" style="position:absolute;left:7;top:7;width:9180;height:2;visibility:visible;mso-wrap-style:square;v-text-anchor:top" coordsize="91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8ujMkA&#10;AADeAAAADwAAAGRycy9kb3ducmV2LnhtbESPT2vCQBTE74V+h+UVvJmNKUpMXaUUCwoe/IfV2yP7&#10;TEKzb9Psqmk/vVso9DjMzG+YyawztbhS6yrLCgZRDII4t7riQsF+995PQTiPrLG2TAq+ycFs+vgw&#10;wUzbG2/ouvWFCBB2GSoovW8yKV1ekkEX2YY4eGfbGvRBtoXULd4C3NQyieORNFhxWCixobeS8s/t&#10;xShYfRwXw/Xh9GWPpzzZzNPlz9wOleo9da8vIDx1/j/8115oBeP0eZTA751wBeT0D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kd8ujMkAAADeAAAADwAAAAAAAAAAAAAAAACYAgAA&#10;ZHJzL2Rvd25yZXYueG1sUEsFBgAAAAAEAAQA9QAAAI4DAAAAAA==&#10;" path="m,l9180,e" filled="f" strokeweight=".26456mm">
                    <v:path arrowok="t" o:connecttype="custom" o:connectlocs="0,0;9180,0" o:connectangles="0,0"/>
                  </v:shape>
                </v:group>
                <w10:anchorlock/>
              </v:group>
            </w:pict>
          </mc:Fallback>
        </mc:AlternateContent>
      </w:r>
    </w:p>
    <w:p w:rsidR="00E8212E" w:rsidRPr="00E8212E" w:rsidRDefault="00E8212E" w:rsidP="00E8212E">
      <w:pPr>
        <w:spacing w:before="0" w:beforeAutospacing="0" w:after="0" w:afterAutospacing="0" w:line="264" w:lineRule="auto"/>
        <w:rPr>
          <w:sz w:val="20"/>
        </w:rPr>
      </w:pPr>
      <w:r w:rsidRPr="00E8212E">
        <w:rPr>
          <w:sz w:val="20"/>
        </w:rPr>
        <w:t>ERKLÄRUNG DER/S AUFKLÄRENDEN ARZTES</w:t>
      </w:r>
    </w:p>
    <w:p w:rsidR="00E8212E" w:rsidRPr="00E8212E" w:rsidRDefault="00E8212E" w:rsidP="00E8212E">
      <w:pPr>
        <w:spacing w:before="0" w:beforeAutospacing="0" w:after="0" w:afterAutospacing="0" w:line="264" w:lineRule="auto"/>
        <w:rPr>
          <w:sz w:val="20"/>
        </w:rPr>
      </w:pPr>
      <w:r w:rsidRPr="00E8212E">
        <w:rPr>
          <w:sz w:val="20"/>
        </w:rPr>
        <w:lastRenderedPageBreak/>
        <w:t>Ich bestätige, dass ich den o.g. Patienten und die Eltern / gesetzlichen Vertreter über Wesen, Bedeutung, Tragweite und mögliche Risiken dieses wissenschaftlichen Vorhabens mündlich wie auch schriftlich aufgeklärt habe und dass der o.g. Patient und die Eltern / gesetzlichen Vertreter mit der Teilnahme Ihres Kindes / Schutzbefohlenen an diesem Projekt einverstanden sind. Ich werde dieses Formblatt 15 Jahre lang aufheben. Die genannten Eltern / gesetzlichen Vertreter haben mir glaubhaft versichert, die allein Sorgeberechtigten für diesen Patienten zu sein. Sie haben ihr Einverständnis zur Studienteilnahme ihres Kindes / Schutzbefohlenen und zum Datenschutz mit den obigen Unterschriften gegeben. Des Weiteren bestätige ich, dass der Patient bzw. seine Sorgeberechtigten eine Ausfertigung des Informationsblattes sowie dieser Einwilligungserklärung erhalten haben.</w:t>
      </w:r>
    </w:p>
    <w:p w:rsidR="00E8212E" w:rsidRPr="00E8212E" w:rsidRDefault="00E8212E" w:rsidP="00E8212E">
      <w:pPr>
        <w:spacing w:before="0" w:beforeAutospacing="0" w:after="0" w:afterAutospacing="0" w:line="264" w:lineRule="auto"/>
        <w:rPr>
          <w:sz w:val="20"/>
          <w:lang w:val="en-US"/>
        </w:rPr>
      </w:pPr>
      <w:r w:rsidRPr="00E8212E">
        <w:rPr>
          <w:noProof/>
          <w:sz w:val="20"/>
        </w:rPr>
        <mc:AlternateContent>
          <mc:Choice Requires="wpg">
            <w:drawing>
              <wp:inline distT="0" distB="0" distL="0" distR="0" wp14:anchorId="3AA137D9" wp14:editId="55E85433">
                <wp:extent cx="2961640" cy="8890"/>
                <wp:effectExtent l="9525" t="9525" r="635" b="635"/>
                <wp:docPr id="98363"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1640" cy="8890"/>
                          <a:chOff x="0" y="0"/>
                          <a:chExt cx="4664" cy="14"/>
                        </a:xfrm>
                      </wpg:grpSpPr>
                      <wpg:grpSp>
                        <wpg:cNvPr id="98364" name="Group 9"/>
                        <wpg:cNvGrpSpPr>
                          <a:grpSpLocks/>
                        </wpg:cNvGrpSpPr>
                        <wpg:grpSpPr bwMode="auto">
                          <a:xfrm>
                            <a:off x="7" y="7"/>
                            <a:ext cx="4650" cy="2"/>
                            <a:chOff x="7" y="7"/>
                            <a:chExt cx="4650" cy="2"/>
                          </a:xfrm>
                        </wpg:grpSpPr>
                        <wps:wsp>
                          <wps:cNvPr id="98365" name="Freeform 10"/>
                          <wps:cNvSpPr>
                            <a:spLocks/>
                          </wps:cNvSpPr>
                          <wps:spPr bwMode="auto">
                            <a:xfrm>
                              <a:off x="7" y="7"/>
                              <a:ext cx="4650" cy="2"/>
                            </a:xfrm>
                            <a:custGeom>
                              <a:avLst/>
                              <a:gdLst>
                                <a:gd name="T0" fmla="+- 0 7 7"/>
                                <a:gd name="T1" fmla="*/ T0 w 4650"/>
                                <a:gd name="T2" fmla="+- 0 4657 7"/>
                                <a:gd name="T3" fmla="*/ T2 w 4650"/>
                              </a:gdLst>
                              <a:ahLst/>
                              <a:cxnLst>
                                <a:cxn ang="0">
                                  <a:pos x="T1" y="0"/>
                                </a:cxn>
                                <a:cxn ang="0">
                                  <a:pos x="T3" y="0"/>
                                </a:cxn>
                              </a:cxnLst>
                              <a:rect l="0" t="0" r="r" b="b"/>
                              <a:pathLst>
                                <a:path w="4650">
                                  <a:moveTo>
                                    <a:pt x="0" y="0"/>
                                  </a:moveTo>
                                  <a:lnTo>
                                    <a:pt x="4650"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8" o:spid="_x0000_s1026" style="width:233.2pt;height:.7pt;mso-position-horizontal-relative:char;mso-position-vertical-relative:line" coordsize="466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">
                <v:group id="Group 9" o:spid="_x0000_s1027" style="position:absolute;left:7;top:7;width:4650;height:2" coordorigin="7,7" coordsize="465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R9NPMcAAADe&#10;AAAADwAAAAAAAAAAAAAAAACqAgAAZHJzL2Rvd25yZXYueG1sUEsFBgAAAAAEAAQA+gAAAJ4DAAAA&#10;AA==&#10;">
                  <v:shape id="Freeform 10" o:spid="_x0000_s1028" style="position:absolute;left:7;top:7;width:4650;height:2;visibility:visible;mso-wrap-style:square;v-text-anchor:top" coordsize="465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ZmLMQA&#10;AADeAAAADwAAAGRycy9kb3ducmV2LnhtbESPQYvCMBSE7wv+h/AEb2uqslKrUUQQ3L2pi9Xbs3m2&#10;xealNFG7/94Iwh6HmfmGmS1aU4k7Na60rGDQj0AQZ1aXnCv43a8/YxDOI2usLJOCP3KwmHc+Zpho&#10;++At3Xc+FwHCLkEFhfd1IqXLCjLo+rYmDt7FNgZ9kE0udYOPADeVHEbRWBosOSwUWNOqoOy6uxkF&#10;2R5latLT4QfTs4vT9vh9NFapXrddTkF4av1/+N3eaAWTeDT+gtedcAX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mZizEAAAA3gAAAA8AAAAAAAAAAAAAAAAAmAIAAGRycy9k&#10;b3ducmV2LnhtbFBLBQYAAAAABAAEAPUAAACJAwAAAAA=&#10;" path="m,l4650,e" filled="f" strokeweight=".24453mm">
                    <v:path arrowok="t" o:connecttype="custom" o:connectlocs="0,0;4650,0" o:connectangles="0,0"/>
                  </v:shape>
                </v:group>
                <w10:anchorlock/>
              </v:group>
            </w:pict>
          </mc:Fallback>
        </mc:AlternateContent>
      </w:r>
    </w:p>
    <w:p w:rsidR="00E8212E" w:rsidRPr="00E8212E" w:rsidRDefault="00E8212E" w:rsidP="00E8212E">
      <w:pPr>
        <w:spacing w:before="0" w:beforeAutospacing="0" w:after="0" w:afterAutospacing="0" w:line="264" w:lineRule="auto"/>
        <w:rPr>
          <w:sz w:val="20"/>
        </w:rPr>
      </w:pPr>
      <w:r w:rsidRPr="00E8212E">
        <w:rPr>
          <w:sz w:val="20"/>
        </w:rPr>
        <w:t>Name des aufklärenden Arztes (in Druckbuchstaben)</w:t>
      </w:r>
    </w:p>
    <w:p w:rsidR="00E8212E" w:rsidRPr="00E8212E" w:rsidRDefault="00E8212E" w:rsidP="00E8212E">
      <w:pPr>
        <w:spacing w:before="0" w:beforeAutospacing="0" w:after="0" w:afterAutospacing="0" w:line="264" w:lineRule="auto"/>
        <w:rPr>
          <w:sz w:val="20"/>
          <w:lang w:val="en-US"/>
        </w:rPr>
      </w:pPr>
      <w:r w:rsidRPr="00E8212E">
        <w:rPr>
          <w:noProof/>
          <w:sz w:val="20"/>
        </w:rPr>
        <mc:AlternateContent>
          <mc:Choice Requires="wpg">
            <w:drawing>
              <wp:inline distT="0" distB="0" distL="0" distR="0" wp14:anchorId="4CF31699" wp14:editId="24B6BEE7">
                <wp:extent cx="1407795" cy="8890"/>
                <wp:effectExtent l="9525" t="9525" r="1905" b="635"/>
                <wp:docPr id="9836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7795" cy="8890"/>
                          <a:chOff x="0" y="0"/>
                          <a:chExt cx="2217" cy="14"/>
                        </a:xfrm>
                      </wpg:grpSpPr>
                      <wpg:grpSp>
                        <wpg:cNvPr id="98367" name="Group 6"/>
                        <wpg:cNvGrpSpPr>
                          <a:grpSpLocks/>
                        </wpg:cNvGrpSpPr>
                        <wpg:grpSpPr bwMode="auto">
                          <a:xfrm>
                            <a:off x="7" y="7"/>
                            <a:ext cx="2203" cy="2"/>
                            <a:chOff x="7" y="7"/>
                            <a:chExt cx="2203" cy="2"/>
                          </a:xfrm>
                        </wpg:grpSpPr>
                        <wps:wsp>
                          <wps:cNvPr id="98368" name="Freeform 7"/>
                          <wps:cNvSpPr>
                            <a:spLocks/>
                          </wps:cNvSpPr>
                          <wps:spPr bwMode="auto">
                            <a:xfrm>
                              <a:off x="7" y="7"/>
                              <a:ext cx="2203" cy="2"/>
                            </a:xfrm>
                            <a:custGeom>
                              <a:avLst/>
                              <a:gdLst>
                                <a:gd name="T0" fmla="+- 0 7 7"/>
                                <a:gd name="T1" fmla="*/ T0 w 2203"/>
                                <a:gd name="T2" fmla="+- 0 2209 7"/>
                                <a:gd name="T3" fmla="*/ T2 w 2203"/>
                              </a:gdLst>
                              <a:ahLst/>
                              <a:cxnLst>
                                <a:cxn ang="0">
                                  <a:pos x="T1" y="0"/>
                                </a:cxn>
                                <a:cxn ang="0">
                                  <a:pos x="T3" y="0"/>
                                </a:cxn>
                              </a:cxnLst>
                              <a:rect l="0" t="0" r="r" b="b"/>
                              <a:pathLst>
                                <a:path w="2203">
                                  <a:moveTo>
                                    <a:pt x="0" y="0"/>
                                  </a:moveTo>
                                  <a:lnTo>
                                    <a:pt x="2202"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5" o:spid="_x0000_s1026" style="width:110.85pt;height:.7pt;mso-position-horizontal-relative:char;mso-position-vertical-relative:line" coordsize="221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">
                <v:group id="Group 6" o:spid="_x0000_s1027" style="position:absolute;left:7;top:7;width:2203;height:2" coordorigin="7,7" coordsize="22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c3TS8cAAADe&#10;AAAADwAAAAAAAAAAAAAAAACqAgAAZHJzL2Rvd25yZXYueG1sUEsFBgAAAAAEAAQA+gAAAJ4DAAAA&#10;AA==&#10;">
                  <v:shape id="Freeform 7" o:spid="_x0000_s1028" style="position:absolute;left:7;top:7;width:2203;height:2;visibility:visible;mso-wrap-style:square;v-text-anchor:top" coordsize="22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P0r8cA&#10;AADeAAAADwAAAGRycy9kb3ducmV2LnhtbERPXWvCMBR9F/wP4Qp7GTN1jq7rjCLiVDYYzA308dLc&#10;Nd2am9JEW//98jDw8XC+Z4ve1uJMra8cK5iMExDEhdMVlwq+Pl/uMhA+IGusHZOCC3lYzIeDGeba&#10;dfxB530oRQxhn6MCE0KTS+kLQxb92DXEkft2rcUQYVtK3WIXw20t75MklRYrjg0GG1oZKn73J6tg&#10;k5rjepJ19SO+v21vf7rtw+vpoNTNqF8+gwjUh6v4373TCp6yaRr3xjvxCs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2T9K/HAAAA3gAAAA8AAAAAAAAAAAAAAAAAmAIAAGRy&#10;cy9kb3ducmV2LnhtbFBLBQYAAAAABAAEAPUAAACMAwAAAAA=&#10;" path="m,l2202,e" filled="f" strokeweight=".24453mm">
                    <v:path arrowok="t" o:connecttype="custom" o:connectlocs="0,0;2202,0" o:connectangles="0,0"/>
                  </v:shape>
                </v:group>
                <w10:anchorlock/>
              </v:group>
            </w:pict>
          </mc:Fallback>
        </mc:AlternateContent>
      </w:r>
      <w:r w:rsidRPr="00E8212E">
        <w:rPr>
          <w:sz w:val="20"/>
          <w:lang w:val="en-US"/>
        </w:rPr>
        <w:tab/>
      </w:r>
      <w:r w:rsidRPr="00E8212E">
        <w:rPr>
          <w:noProof/>
          <w:sz w:val="20"/>
        </w:rPr>
        <mc:AlternateContent>
          <mc:Choice Requires="wpg">
            <w:drawing>
              <wp:inline distT="0" distB="0" distL="0" distR="0" wp14:anchorId="11C67D29" wp14:editId="06BC4E30">
                <wp:extent cx="2962275" cy="8890"/>
                <wp:effectExtent l="9525" t="9525" r="9525" b="635"/>
                <wp:docPr id="9836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2275" cy="8890"/>
                          <a:chOff x="0" y="0"/>
                          <a:chExt cx="4665" cy="14"/>
                        </a:xfrm>
                      </wpg:grpSpPr>
                      <wpg:grpSp>
                        <wpg:cNvPr id="98370" name="Group 3"/>
                        <wpg:cNvGrpSpPr>
                          <a:grpSpLocks/>
                        </wpg:cNvGrpSpPr>
                        <wpg:grpSpPr bwMode="auto">
                          <a:xfrm>
                            <a:off x="7" y="7"/>
                            <a:ext cx="4652" cy="2"/>
                            <a:chOff x="7" y="7"/>
                            <a:chExt cx="4652" cy="2"/>
                          </a:xfrm>
                        </wpg:grpSpPr>
                        <wps:wsp>
                          <wps:cNvPr id="98371" name="Freeform 4"/>
                          <wps:cNvSpPr>
                            <a:spLocks/>
                          </wps:cNvSpPr>
                          <wps:spPr bwMode="auto">
                            <a:xfrm>
                              <a:off x="7" y="7"/>
                              <a:ext cx="4652" cy="2"/>
                            </a:xfrm>
                            <a:custGeom>
                              <a:avLst/>
                              <a:gdLst>
                                <a:gd name="T0" fmla="+- 0 7 7"/>
                                <a:gd name="T1" fmla="*/ T0 w 4652"/>
                                <a:gd name="T2" fmla="+- 0 4658 7"/>
                                <a:gd name="T3" fmla="*/ T2 w 4652"/>
                              </a:gdLst>
                              <a:ahLst/>
                              <a:cxnLst>
                                <a:cxn ang="0">
                                  <a:pos x="T1" y="0"/>
                                </a:cxn>
                                <a:cxn ang="0">
                                  <a:pos x="T3" y="0"/>
                                </a:cxn>
                              </a:cxnLst>
                              <a:rect l="0" t="0" r="r" b="b"/>
                              <a:pathLst>
                                <a:path w="4652">
                                  <a:moveTo>
                                    <a:pt x="0" y="0"/>
                                  </a:moveTo>
                                  <a:lnTo>
                                    <a:pt x="4651" y="0"/>
                                  </a:lnTo>
                                </a:path>
                              </a:pathLst>
                            </a:custGeom>
                            <a:noFill/>
                            <a:ln w="880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2" o:spid="_x0000_s1026" style="width:233.25pt;height:.7pt;mso-position-horizontal-relative:char;mso-position-vertical-relative:line" coordsize="466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">
                <v:group id="Group 3" o:spid="_x0000_s1027" style="position:absolute;left:7;top:7;width:4652;height:2" coordorigin="7,7" coordsize="46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93eLFAAAA3gAA&#10;AA8AAAAAAAAAAAAAAAAAqgIAAGRycy9kb3ducmV2LnhtbFBLBQYAAAAABAAEAPoAAACcAwAAAAA=&#10;">
                  <v:shape id="Freeform 4" o:spid="_x0000_s1028" style="position:absolute;left:7;top:7;width:4652;height:2;visibility:visible;mso-wrap-style:square;v-text-anchor:top" coordsize="46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9gJ8cA&#10;AADeAAAADwAAAGRycy9kb3ducmV2LnhtbESPzWvCQBTE74X+D8sreKsbP2vTrKItggexGL309si+&#10;fNDs25DdmvS/dwXB4zAzv2GSVW9qcaHWVZYVjIYRCOLM6ooLBefT9nUBwnlkjbVlUvBPDlbL56cE&#10;Y207PtIl9YUIEHYxKii9b2IpXVaSQTe0DXHwctsa9EG2hdQtdgFuajmOork0WHFYKLGhz5Ky3/TP&#10;KMi/o/2X7tLD1GyOWfXTTGfztVVq8NKvP0B46v0jfG/vtIL3xeRtBLc74QrI5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n/YCfHAAAA3gAAAA8AAAAAAAAAAAAAAAAAmAIAAGRy&#10;cy9kb3ducmV2LnhtbFBLBQYAAAAABAAEAPUAAACMAwAAAAA=&#10;" path="m,l4651,e" filled="f" strokeweight=".24453mm">
                    <v:path arrowok="t" o:connecttype="custom" o:connectlocs="0,0;4651,0" o:connectangles="0,0"/>
                  </v:shape>
                </v:group>
                <w10:anchorlock/>
              </v:group>
            </w:pict>
          </mc:Fallback>
        </mc:AlternateContent>
      </w:r>
    </w:p>
    <w:p w:rsidR="00045FC3" w:rsidRPr="00650665" w:rsidRDefault="00E8212E" w:rsidP="00E8212E">
      <w:pPr>
        <w:spacing w:before="0" w:beforeAutospacing="0" w:after="0" w:afterAutospacing="0" w:line="264" w:lineRule="auto"/>
        <w:rPr>
          <w:lang w:val="en-GB"/>
        </w:rPr>
      </w:pPr>
      <w:r w:rsidRPr="00E8212E">
        <w:rPr>
          <w:sz w:val="20"/>
          <w:lang w:val="en-US"/>
        </w:rPr>
        <w:t>Datum</w:t>
      </w:r>
      <w:r w:rsidRPr="00E8212E">
        <w:rPr>
          <w:sz w:val="20"/>
          <w:lang w:val="en-US"/>
        </w:rPr>
        <w:tab/>
        <w:t>Unterschrift des aufklärenden Arztes</w:t>
      </w:r>
    </w:p>
    <w:sectPr w:rsidR="00045FC3" w:rsidRPr="00650665" w:rsidSect="000A53D9">
      <w:footerReference w:type="default" r:id="rId65"/>
      <w:pgSz w:w="11905" w:h="16837" w:code="9"/>
      <w:pgMar w:top="1418" w:right="1418"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B88" w:rsidRDefault="00E33B88" w:rsidP="00593D65">
      <w:pPr>
        <w:spacing w:line="240" w:lineRule="auto"/>
      </w:pPr>
      <w:r>
        <w:separator/>
      </w:r>
    </w:p>
  </w:endnote>
  <w:endnote w:type="continuationSeparator" w:id="0">
    <w:p w:rsidR="00E33B88" w:rsidRDefault="00E33B88" w:rsidP="00593D65">
      <w:pPr>
        <w:spacing w:line="240" w:lineRule="auto"/>
      </w:pPr>
      <w:r>
        <w:continuationSeparator/>
      </w:r>
    </w:p>
  </w:endnote>
  <w:endnote w:id="1">
    <w:p w:rsidR="00E33B88" w:rsidRDefault="00E33B88" w:rsidP="000A53D9">
      <w:pPr>
        <w:pStyle w:val="berschrift1"/>
        <w:numPr>
          <w:ilvl w:val="0"/>
          <w:numId w:val="26"/>
        </w:numPr>
      </w:pPr>
      <w:r w:rsidRPr="00E33B88">
        <w:t>Literature</w:t>
      </w:r>
    </w:p>
    <w:p w:rsidR="00E33B88" w:rsidRPr="00D676F2" w:rsidRDefault="00E33B88" w:rsidP="00D676F2">
      <w:pPr>
        <w:pStyle w:val="Endnotentext"/>
        <w:ind w:left="708" w:hanging="708"/>
        <w:rPr>
          <w:sz w:val="22"/>
          <w:szCs w:val="22"/>
          <w:lang w:val="en-US"/>
        </w:rPr>
      </w:pPr>
      <w:r w:rsidRPr="00411695">
        <w:rPr>
          <w:rStyle w:val="Endnotenzeichen"/>
          <w:vertAlign w:val="baseline"/>
        </w:rPr>
        <w:endnoteRef/>
      </w:r>
      <w:r w:rsidRPr="00411695">
        <w:rPr>
          <w:lang w:val="en-US"/>
        </w:rPr>
        <w:t xml:space="preserve"> </w:t>
      </w:r>
      <w:r>
        <w:rPr>
          <w:lang w:val="en-US"/>
        </w:rPr>
        <w:tab/>
      </w:r>
      <w:r w:rsidRPr="00D676F2">
        <w:rPr>
          <w:sz w:val="22"/>
          <w:szCs w:val="22"/>
          <w:lang w:val="en-US"/>
        </w:rPr>
        <w:t>Biester T, Nir J, Remus K, Farfel A, Muller I, Biester S, Atlas E, Dovc K, Bratina N, Kordonouri O, Battelino T, Philip M, Danne T, Nimri R. DREAM5: An open-label, randomized, cross-over study to evaluate the safety and efficacy of day and night closed-loop control by comparing the MD-Logic automated insulin delivery system to sensor augmented pump therapy in patients with type 1 diabetes at home. Diabetes Obes Metab. 2018 Nov 26. doi: 10.1111/dom.13585</w:t>
      </w:r>
    </w:p>
    <w:p w:rsidR="00E33B88" w:rsidRPr="00D676F2" w:rsidRDefault="00E33B88" w:rsidP="00D676F2">
      <w:pPr>
        <w:pStyle w:val="Endnotentext"/>
        <w:ind w:left="708" w:hanging="708"/>
        <w:rPr>
          <w:sz w:val="22"/>
          <w:szCs w:val="22"/>
          <w:lang w:val="en-US"/>
        </w:rPr>
      </w:pPr>
    </w:p>
  </w:endnote>
  <w:endnote w:id="2">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Phillip M, Battelino T, Atlas E, Kordonouri O, Bratina N, Miller S, Biester T, Stefanija MA, Muller I, Nimri R, Danne T. Nocturnal glucose control with an artificial pancreas at a diabetes camp. N Engl J Med. 2013 Feb 28;368(9):824-33. doi: 10.1056/NEJMoa1206881</w:t>
      </w:r>
    </w:p>
    <w:p w:rsidR="00E33B88" w:rsidRPr="00D676F2" w:rsidRDefault="00E33B88" w:rsidP="00D676F2">
      <w:pPr>
        <w:pStyle w:val="Endnotentext"/>
        <w:ind w:left="708" w:hanging="708"/>
        <w:rPr>
          <w:sz w:val="22"/>
          <w:szCs w:val="22"/>
          <w:lang w:val="en-US"/>
        </w:rPr>
      </w:pPr>
    </w:p>
  </w:endnote>
  <w:endnote w:id="3">
    <w:p w:rsidR="00E33B88"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Nimri R, Danne T, Kordonouri O, Atlas E, Bratina N, Biester T, Avbelj M,Miller S, Muller I, Phillip M, Battelino T. The "Glucositter" overnight automatedclosed loop system for type 1 diabetes: a randomized crossover trial. PediatrDiabetes. 2013 May;14(3):159-67. doi: 10.1111/pedi.12025</w:t>
      </w:r>
    </w:p>
    <w:p w:rsidR="00E33B88" w:rsidRPr="00D676F2" w:rsidRDefault="00E33B88" w:rsidP="00D676F2">
      <w:pPr>
        <w:pStyle w:val="Endnotentext"/>
        <w:ind w:left="708" w:hanging="708"/>
        <w:rPr>
          <w:sz w:val="22"/>
          <w:szCs w:val="22"/>
          <w:lang w:val="en-US"/>
        </w:rPr>
      </w:pPr>
    </w:p>
  </w:endnote>
  <w:endnote w:id="4">
    <w:p w:rsidR="00E33B88" w:rsidRPr="00D676F2" w:rsidRDefault="00E33B88" w:rsidP="004C5DCC">
      <w:pPr>
        <w:pStyle w:val="Endnotentext"/>
        <w:spacing w:before="100" w:after="100"/>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Nimri R, Muller I, Atlas E, Miller S, Kordonouri O, Bratina N, Tsioli C,Stefanija MA, Danne T, Battelino T, Phillip M. Night glucose control withMD-Logic artificial pancreas in home setting: a single blind, randomizedcrossover trial-interim analysis. Pediatr Diabetes. 2014 Mar;15(2):91-9. doi: 10.1111/pedi.12071</w:t>
      </w:r>
    </w:p>
  </w:endnote>
  <w:endnote w:id="5">
    <w:p w:rsidR="00E33B88" w:rsidRPr="00D676F2" w:rsidRDefault="00E33B88" w:rsidP="00800D8A">
      <w:pPr>
        <w:pStyle w:val="Endnotentext"/>
        <w:spacing w:before="100" w:after="100"/>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Nimri R, Muller I, Atlas E, Miller S, Fogel A, Bratina N, Kordonouri O,Battelino T, Danne T, Phillip M. MD-Logic overnight control for 6 weeks of homeuse in patients with type 1 diabetes: randomized crossover trial. Diabetes Care. 2014 Nov;37(11):3025-32. doi: 10.2337/dc14-0835</w:t>
      </w:r>
    </w:p>
    <w:p w:rsidR="00E33B88" w:rsidRPr="00D676F2" w:rsidRDefault="00E33B88" w:rsidP="00D676F2">
      <w:pPr>
        <w:pStyle w:val="Endnotentext"/>
        <w:ind w:left="708" w:hanging="708"/>
        <w:rPr>
          <w:sz w:val="22"/>
          <w:szCs w:val="22"/>
          <w:lang w:val="en-US"/>
        </w:rPr>
      </w:pPr>
    </w:p>
  </w:endnote>
  <w:endnote w:id="6">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Nimri R, Bratina N, Kordonouri O, Avbelj Stefanija M, Fath M, Biester T,Muller I, Atlas E,Miller S, Fogel A, Phillip M, Danne T, Battelino T. MD-Logicovernight type 1 diabetes control in home settings: A multicentre, multinational,single blind randomized trial. Diabetes Obes Metab. 2017 Apr;19(4):553-561. doi: 10.1111/dom.12852</w:t>
      </w:r>
    </w:p>
    <w:p w:rsidR="00E33B88" w:rsidRPr="00D676F2" w:rsidRDefault="00E33B88" w:rsidP="00D676F2">
      <w:pPr>
        <w:pStyle w:val="Endnotentext"/>
        <w:ind w:left="708" w:hanging="708"/>
        <w:rPr>
          <w:sz w:val="22"/>
          <w:szCs w:val="22"/>
          <w:lang w:val="en-US"/>
        </w:rPr>
      </w:pPr>
    </w:p>
  </w:endnote>
  <w:endnote w:id="7">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Dovc K, Macedoni M, Bratina N, Lepej D, Nimri R, Atlas E, Muller I, KordonouriO, Biester T, Danne T, Phillip M, Battelino T. Closed-loop glucose control inyoung people with type 1 diabetes during and after unannounced physical activity:a randomised controlled crossover trial. Diabetologia. 2017 Nov;60(11):2157-2167.doi: 10.1007/s00125-017-4395-z</w:t>
      </w:r>
    </w:p>
    <w:p w:rsidR="00E33B88" w:rsidRPr="00D676F2" w:rsidRDefault="00E33B88" w:rsidP="00D676F2">
      <w:pPr>
        <w:pStyle w:val="Endnotentext"/>
        <w:ind w:left="708" w:hanging="708"/>
        <w:rPr>
          <w:sz w:val="22"/>
          <w:szCs w:val="22"/>
          <w:lang w:val="en-US"/>
        </w:rPr>
      </w:pPr>
    </w:p>
  </w:endnote>
  <w:endnote w:id="8">
    <w:p w:rsidR="00E33B88" w:rsidRPr="00D676F2" w:rsidRDefault="00E33B88" w:rsidP="003B6052">
      <w:pPr>
        <w:pStyle w:val="Endnotentext"/>
        <w:spacing w:before="100" w:after="100"/>
        <w:ind w:left="708" w:hanging="708"/>
        <w:rPr>
          <w:sz w:val="22"/>
          <w:szCs w:val="22"/>
          <w:lang w:val="en-US"/>
        </w:rPr>
      </w:pPr>
      <w:r w:rsidRPr="00D676F2">
        <w:rPr>
          <w:sz w:val="22"/>
          <w:szCs w:val="22"/>
          <w:lang w:val="en-US"/>
        </w:rPr>
        <w:endnoteRef/>
      </w:r>
      <w:r w:rsidRPr="00D676F2">
        <w:rPr>
          <w:sz w:val="22"/>
          <w:szCs w:val="22"/>
          <w:lang w:val="en-US"/>
        </w:rPr>
        <w:t xml:space="preserve"> </w:t>
      </w:r>
      <w:r w:rsidRPr="00D676F2">
        <w:rPr>
          <w:sz w:val="22"/>
          <w:szCs w:val="22"/>
          <w:lang w:val="en-US"/>
        </w:rPr>
        <w:tab/>
        <w:t>Battelino T, Danne T, Bergenstal RM, Amiel SA, Beck R, Biester T, Bosi E,Buckingham BA, Cefalu WT, Close KL, Cobelli C, Dassau E, DeVries JH, onaghue KC,Dovc K, Doyle FJ 3rd, Garg S, Grunberger G, Heller S, Heinemann L, Hirsch IB,Hovorka R, Jia W, Kordonouri O, Kovatchev B, Kowalski A, Laffel L, Levine B,Mayorov A, Mathieu C, Murphy HR, Nimri R, Nørgaard K, Parkin CG, Renard E,Rodbard D, Saboo B, Schatz D, Stoner K, Urakami T, Weinzimer SA, Phillip M.Clinical Targets for Continuous Glucose Monitoring Data Interpretation:Recommendations From the International Consensus on Time in Range. Diabetes Care.2019 Aug;42(8):1593-1603. doi: 10.2337/dci19-0028</w:t>
      </w:r>
    </w:p>
    <w:p w:rsidR="00E33B88" w:rsidRPr="00D676F2" w:rsidRDefault="00E33B88" w:rsidP="003B6052">
      <w:pPr>
        <w:pStyle w:val="Endnotentext"/>
        <w:spacing w:before="100" w:after="100"/>
        <w:ind w:left="708" w:hanging="708"/>
        <w:rPr>
          <w:sz w:val="22"/>
          <w:szCs w:val="22"/>
          <w:lang w:val="en-US"/>
        </w:rPr>
      </w:pPr>
    </w:p>
  </w:endnote>
  <w:endnote w:id="9">
    <w:p w:rsidR="00E33B88" w:rsidRPr="00D676F2" w:rsidRDefault="00E33B88" w:rsidP="000A53D9">
      <w:pPr>
        <w:pStyle w:val="Endnotentext"/>
        <w:spacing w:before="100" w:after="100"/>
        <w:ind w:left="708" w:hanging="708"/>
        <w:rPr>
          <w:sz w:val="22"/>
          <w:szCs w:val="22"/>
          <w:lang w:val="en-US"/>
        </w:rPr>
      </w:pPr>
      <w:r w:rsidRPr="00D676F2">
        <w:rPr>
          <w:sz w:val="22"/>
          <w:szCs w:val="22"/>
          <w:lang w:val="en-US"/>
        </w:rPr>
        <w:endnoteRef/>
      </w:r>
      <w:r w:rsidRPr="00D676F2">
        <w:rPr>
          <w:sz w:val="22"/>
          <w:szCs w:val="22"/>
          <w:lang w:val="en-US"/>
        </w:rPr>
        <w:t xml:space="preserve"> </w:t>
      </w:r>
      <w:r w:rsidRPr="00D676F2">
        <w:rPr>
          <w:sz w:val="22"/>
          <w:szCs w:val="22"/>
          <w:lang w:val="en-US"/>
        </w:rPr>
        <w:tab/>
        <w:t>Weinzimer SA, Steil GM, Swan KL, Dziura J, Kurtz N, Tamborlane WV. Fully automated closed-loop insulin delivery versus semiautomated hybrid control inpediatric patients with type 1 diabetes using an artificial pancreas. DiabetesCare. 2008 May;31(5):934-9. doi: 10.2337/dc07-1967</w:t>
      </w:r>
    </w:p>
    <w:p w:rsidR="00E33B88" w:rsidRPr="00D676F2" w:rsidRDefault="00E33B88" w:rsidP="000A53D9">
      <w:pPr>
        <w:pStyle w:val="Endnotentext"/>
        <w:spacing w:before="100" w:after="100"/>
        <w:ind w:left="708" w:hanging="708"/>
        <w:rPr>
          <w:sz w:val="22"/>
          <w:szCs w:val="22"/>
          <w:lang w:val="en-US"/>
        </w:rPr>
      </w:pPr>
    </w:p>
  </w:endnote>
  <w:endnote w:id="10">
    <w:p w:rsidR="00E33B88" w:rsidRPr="00D676F2" w:rsidRDefault="00E33B88" w:rsidP="000A53D9">
      <w:pPr>
        <w:pStyle w:val="Endnotentext"/>
        <w:spacing w:before="100" w:after="100"/>
        <w:ind w:left="708" w:hanging="708"/>
        <w:rPr>
          <w:sz w:val="22"/>
          <w:szCs w:val="22"/>
          <w:lang w:val="en-US"/>
        </w:rPr>
      </w:pPr>
      <w:r w:rsidRPr="00D676F2">
        <w:rPr>
          <w:sz w:val="22"/>
          <w:szCs w:val="22"/>
          <w:lang w:val="en-US"/>
        </w:rPr>
        <w:endnoteRef/>
      </w:r>
      <w:r w:rsidRPr="00D676F2">
        <w:rPr>
          <w:sz w:val="22"/>
          <w:szCs w:val="22"/>
          <w:lang w:val="en-US"/>
        </w:rPr>
        <w:t xml:space="preserve"> </w:t>
      </w:r>
      <w:r w:rsidRPr="00D676F2">
        <w:rPr>
          <w:sz w:val="22"/>
          <w:szCs w:val="22"/>
          <w:lang w:val="en-US"/>
        </w:rPr>
        <w:tab/>
        <w:t>Forlenza GP, Cameron FM, Ly TT, Lam D, Howsmon DP, Baysal N, Kulina G, Messer L, Clinton P, Levister C, Patek SD, Levy CJ, Wadwa RP, Maahs DM, Bequette BW,Buckingham BA. Fully Closed-Loop Multiple Model Probabilistic PredictiveController Artificial Pancreas Performance in Adolescents and Adults in aSupervised Hotel Setting. Diabetes Technol Ther. 2018 May;20(5):335-343. doi:10.1089/dia.2017.0424</w:t>
      </w:r>
    </w:p>
    <w:p w:rsidR="00E33B88" w:rsidRPr="00D676F2" w:rsidRDefault="00E33B88" w:rsidP="000A53D9">
      <w:pPr>
        <w:pStyle w:val="Endnotentext"/>
        <w:spacing w:before="100" w:after="100"/>
        <w:ind w:left="708" w:hanging="708"/>
        <w:rPr>
          <w:sz w:val="22"/>
          <w:szCs w:val="22"/>
          <w:lang w:val="en-US"/>
        </w:rPr>
      </w:pPr>
    </w:p>
  </w:endnote>
  <w:endnote w:id="11">
    <w:p w:rsidR="00E33B88" w:rsidRPr="00D676F2" w:rsidRDefault="00E33B88" w:rsidP="000A53D9">
      <w:pPr>
        <w:pStyle w:val="Endnotentext"/>
        <w:spacing w:before="100" w:after="100"/>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Beck RW, Bergenstal RM, Riddlesworth TD, Kollman C, Li Z, Brown AS, Close KL. Validation of Time in Range as an Outcome Measure for Diabetes Clinical Trials. Diabetes Care. 2019 Mar;42(3):400-405. doi: 10.2337/dc18-1444</w:t>
      </w:r>
    </w:p>
    <w:p w:rsidR="00E33B88" w:rsidRPr="00D676F2" w:rsidRDefault="00E33B88" w:rsidP="003B6052">
      <w:pPr>
        <w:pStyle w:val="Endnotentext"/>
        <w:spacing w:before="100" w:after="100"/>
        <w:ind w:left="708" w:hanging="708"/>
        <w:rPr>
          <w:sz w:val="22"/>
          <w:szCs w:val="22"/>
          <w:lang w:val="en-US"/>
        </w:rPr>
      </w:pPr>
    </w:p>
  </w:endnote>
  <w:endnote w:id="12">
    <w:p w:rsidR="00E33B88" w:rsidRPr="00D676F2" w:rsidRDefault="00E33B88" w:rsidP="003B6052">
      <w:pPr>
        <w:pStyle w:val="Endnotentext"/>
        <w:spacing w:before="100" w:after="100"/>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Battelino T, Danne T, Bergenstal RM, Amiel SA, Beck R, Biester T, Bosi E, Buckingham BA, Cefalu WT, Close KL, Cobelli C, Dassau E, DeVries JH, Donaghue KC, Dovc K, Doyle FJ 3rd, Garg S, Grunberger G, Heller S, Heinemann L, Hirsch IB, Hovorka R, Jia W, Kordonouri O, Kovatchev B, Kowalski A, Laffel L, Levine B, Mayorov A, Mathieu C, Murphy HR, Nimri R, Nørgaard K, Parkin CG, Renard E, Rodbard D, Saboo B, Schatz D, Stoner K, Urakami T, Weinzimer SA, Phillip M. Clinical Targets for Continuous Glucose Monitoring Data Interpretation: Recommendations From the International Consensus on Time in Range. Diabetes Care. 2019 Jun 8. pii: dci190028. doi: 10.2337/dci19-0028</w:t>
      </w:r>
    </w:p>
    <w:p w:rsidR="00E33B88" w:rsidRPr="00D676F2" w:rsidRDefault="00E33B88" w:rsidP="003B6052">
      <w:pPr>
        <w:pStyle w:val="Endnotentext"/>
        <w:spacing w:before="100" w:after="100"/>
        <w:ind w:left="708" w:hanging="708"/>
        <w:rPr>
          <w:sz w:val="22"/>
          <w:szCs w:val="22"/>
          <w:lang w:val="en-US"/>
        </w:rPr>
      </w:pPr>
    </w:p>
  </w:endnote>
  <w:endnote w:id="13">
    <w:p w:rsidR="00E33B88" w:rsidRPr="00D676F2" w:rsidRDefault="00E33B88" w:rsidP="003B6052">
      <w:pPr>
        <w:pStyle w:val="Endnotentext"/>
        <w:spacing w:before="100" w:after="100"/>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Danne T, Cariou B, Buse JB, Garg SK, Rosenstock J, Banks P, Kushner JA, McGuire DK, Peters AL, Sawhney S, Strumph P. Improved Time in Range and Glycemic Variability With Sotagliflozin in Combination With Insulin in Adults With Type 1 Diabetes: A Pooled Analysis of 24-Week Continuous Glucose Monitoring Data From the inTandem Program. Diabetes Care. 2019 May;42(5):919-930.</w:t>
      </w:r>
    </w:p>
    <w:p w:rsidR="00E33B88" w:rsidRPr="00D676F2" w:rsidRDefault="00E33B88" w:rsidP="003B6052">
      <w:pPr>
        <w:pStyle w:val="Endnotentext"/>
        <w:spacing w:before="100" w:after="100"/>
        <w:rPr>
          <w:sz w:val="22"/>
          <w:szCs w:val="22"/>
          <w:lang w:val="en-US"/>
        </w:rPr>
      </w:pPr>
    </w:p>
  </w:endnote>
  <w:endnote w:id="14">
    <w:p w:rsidR="00E33B88" w:rsidRPr="00D676F2" w:rsidRDefault="00E33B88" w:rsidP="003B6052">
      <w:pPr>
        <w:pStyle w:val="Endnotentext"/>
        <w:spacing w:before="100" w:after="100"/>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Perkins BA, Cherney DZ, Soleymanlou N, Lee JA, Partridge H, Tschirhart H, Zinman B, Mazze R, Fagan N, Kaspers S, Woerle HJ, Broedl UC, Johansen OE.Diurnal Glycemic Patterns during an 8-Week Open-Label Proof-of-Concept Trial of Empagliflozin in Type 1 Diabetes. PLoS One. 2015 Nov 6;10(11):e0141085.</w:t>
      </w:r>
    </w:p>
    <w:p w:rsidR="00E33B88" w:rsidRPr="00D676F2" w:rsidRDefault="00E33B88" w:rsidP="003B6052">
      <w:pPr>
        <w:pStyle w:val="Endnotentext"/>
        <w:spacing w:before="100" w:after="100"/>
        <w:rPr>
          <w:sz w:val="22"/>
          <w:szCs w:val="22"/>
          <w:lang w:val="en-US"/>
        </w:rPr>
      </w:pPr>
    </w:p>
  </w:endnote>
  <w:endnote w:id="15">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Rosenstock J, Marquard J, Laffel LM, Neubacher D, Kaspers S, Cherney DZ, Zinman B, Skyler JS, George J, Soleymanlou N, Perkins BA.Empagliflozin as Adjunctive to Insulin Therapy in Type 1 Diabetes: The EASE Trials. Diabetes Care. 2018 Dec;41(12):2560-2569.</w:t>
      </w:r>
    </w:p>
    <w:p w:rsidR="00E33B88" w:rsidRPr="00D676F2" w:rsidRDefault="00E33B88" w:rsidP="00D676F2">
      <w:pPr>
        <w:pStyle w:val="Endnotentext"/>
        <w:ind w:left="708" w:hanging="708"/>
        <w:rPr>
          <w:sz w:val="22"/>
          <w:szCs w:val="22"/>
          <w:lang w:val="en-US"/>
        </w:rPr>
      </w:pPr>
    </w:p>
  </w:endnote>
  <w:endnote w:id="16">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Ervin C, Joish VN, Evans E, DiBenedetti D, Reaney M, Preblick R, Castro R, Danne T, Buse JB, Lapuerta P. Insights Into Patients' Experience With Type 1 Diabetes: Exit Interviews From Phase III Studies of Sotagliflozin. Clin Ther. 2019 Nov;41(11):2219-2230.e6. doi: 10.1016/j.clinthera.2019.09.003..</w:t>
      </w:r>
    </w:p>
    <w:p w:rsidR="00E33B88" w:rsidRPr="00D676F2" w:rsidRDefault="00E33B88" w:rsidP="00D676F2">
      <w:pPr>
        <w:pStyle w:val="Endnotentext"/>
        <w:rPr>
          <w:sz w:val="22"/>
          <w:szCs w:val="22"/>
          <w:lang w:val="en-US"/>
        </w:rPr>
      </w:pPr>
      <w:r w:rsidRPr="00D676F2">
        <w:rPr>
          <w:sz w:val="22"/>
          <w:szCs w:val="22"/>
          <w:lang w:val="en-US"/>
        </w:rPr>
        <w:t xml:space="preserve"> </w:t>
      </w:r>
    </w:p>
  </w:endnote>
  <w:endnote w:id="17">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de Bock M, Dart J, Hancock M, Smith G, Davis EA, Jones TW. Performance of Medtronic Hybrid Closed-Loop Iterations: Results from a Randomized Trial in Adolescents with Type 1 Diabetes. Diabetes Technol Ther. 2018 Oct;20(10):693-697. doi: 10.1089/dia.2018.0161</w:t>
      </w:r>
    </w:p>
    <w:p w:rsidR="00E33B88" w:rsidRPr="00D676F2" w:rsidRDefault="00E33B88" w:rsidP="00D676F2">
      <w:pPr>
        <w:pStyle w:val="Endnotentext"/>
        <w:ind w:left="708" w:hanging="708"/>
        <w:rPr>
          <w:sz w:val="22"/>
          <w:szCs w:val="22"/>
          <w:lang w:val="en-US"/>
        </w:rPr>
      </w:pPr>
    </w:p>
  </w:endnote>
  <w:endnote w:id="18">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Anderson SM, Buckingham BA, Breton MD, Robic JL, Barnett CL, Wakeman CA, Oliveri MC, Brown SA, Ly TT, Clinton PK, Hsu LJ, Kingman RS, Norlander LM, Loebner SE, Reuschel-DiVirglio S, Kovatchev BP. Hybrid Closed-Loop Control Is Safe and Effective for People with Type 1 Diabetes Who Are at Moderate to High Risk for Hypoglycemia. Diabetes Technol Ther. 2019 Jun;21(6):356-363. doi: 10.1089/dia.2019.0018</w:t>
      </w:r>
    </w:p>
    <w:p w:rsidR="00E33B88" w:rsidRPr="00D676F2" w:rsidRDefault="00E33B88" w:rsidP="00D676F2">
      <w:pPr>
        <w:pStyle w:val="Endnotentext"/>
        <w:ind w:left="708" w:hanging="708"/>
        <w:rPr>
          <w:sz w:val="22"/>
          <w:szCs w:val="22"/>
          <w:lang w:val="en-US"/>
        </w:rPr>
      </w:pPr>
    </w:p>
  </w:endnote>
  <w:endnote w:id="19">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Forlenza GP, Ekhlaspour L, Breton M, Maahs DM, Wadwa RP, DeBoer M, Messer LH, Town M, Pinnata J, Kruse G, Buckingham BA, Cherñavvsky D. Successful At-Home Use of the Tandem Control-IQ Artificial Pancreas System in Young Children During aRandomized Controlled Trial. Diabetes Technol Ther. 2019 Apr;21(4):159-169. doi: 10.1089/dia.2019.0011</w:t>
      </w:r>
    </w:p>
    <w:p w:rsidR="00E33B88" w:rsidRPr="00D676F2" w:rsidRDefault="00E33B88" w:rsidP="003B736E">
      <w:pPr>
        <w:pStyle w:val="Endnotentext"/>
        <w:spacing w:before="100" w:after="100"/>
        <w:ind w:left="708" w:hanging="708"/>
        <w:rPr>
          <w:sz w:val="22"/>
          <w:szCs w:val="22"/>
          <w:lang w:val="en-US"/>
        </w:rPr>
      </w:pPr>
    </w:p>
  </w:endnote>
  <w:endnote w:id="20">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Petruzelkova L, Soupal J, Plasova V, Jiranova P, Neuman V, Plachy L, Pruhova S, Sumnik Z, Obermannova B. Excellent Glycemic Control Maintained by Open-Source  Hybrid Closed-Loop AndroidAPS During and After Sustained Physical Activity. Diabetes Technol Ther. 2018 Nov;20(11):744-750. doi: 10.1089/dia.2018.0214</w:t>
      </w:r>
    </w:p>
    <w:p w:rsidR="00E33B88" w:rsidRPr="00D676F2" w:rsidRDefault="00E33B88" w:rsidP="00D676F2">
      <w:pPr>
        <w:pStyle w:val="Endnotentext"/>
        <w:ind w:left="708" w:hanging="708"/>
        <w:rPr>
          <w:sz w:val="22"/>
          <w:szCs w:val="22"/>
          <w:lang w:val="en-US"/>
        </w:rPr>
      </w:pPr>
    </w:p>
  </w:endnote>
  <w:endnote w:id="21">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Weisman A, Bai JW, Cardinez M, Kramer CK, Perkins BA. Effect of artificial pancreas systems on glycemic control in patients with type 1 diabetes: a systematic review and meta-analysis of outpatient randomised controlled trials. Lancet Diabetes Endocrinol. 2017;5(7): 501-512.</w:t>
      </w:r>
    </w:p>
    <w:p w:rsidR="00E33B88" w:rsidRPr="00D676F2" w:rsidRDefault="00E33B88" w:rsidP="00D676F2">
      <w:pPr>
        <w:pStyle w:val="Endnotentext"/>
        <w:ind w:left="708" w:hanging="708"/>
        <w:rPr>
          <w:sz w:val="22"/>
          <w:szCs w:val="22"/>
          <w:lang w:val="en-US"/>
        </w:rPr>
      </w:pPr>
    </w:p>
  </w:endnote>
  <w:endnote w:id="22">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Weinzimer SA, Steil GM, Swan KL, Dziura J, Kurtz N, Tamborlane WV. Fully automated closed-loop insulin delivery versus semiautomated hybrid control in pediatric patients with type 1 diabetes using an artificial pancreas. Diabetes Care. 2008 May;31(5):934-9. doi: 10.2337/dc07-1967</w:t>
      </w:r>
    </w:p>
    <w:p w:rsidR="00E33B88" w:rsidRPr="00D676F2" w:rsidRDefault="00E33B88" w:rsidP="00D676F2">
      <w:pPr>
        <w:pStyle w:val="Endnotentext"/>
        <w:ind w:left="708" w:hanging="708"/>
        <w:rPr>
          <w:sz w:val="22"/>
          <w:szCs w:val="22"/>
          <w:lang w:val="en-US"/>
        </w:rPr>
      </w:pPr>
    </w:p>
  </w:endnote>
  <w:endnote w:id="23">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Forlenza GP, Cameron FM, Ly TT, Lam D, Howsmon DP, Baysal N, Kulina G, Messer L, Clinton P, Levister C, Patek SD, Levy CJ, Wadwa RP, Maahs DM, Bequette BW, Buckingham BA. Fully Closed-Loop Multiple Model Probabilistic Predictive Controller Artificial Pancreas Performance in Adolescents and Adults in a Supervised Hotel Setting. Diabetes Technol Ther. 2018 May;20(5):335-343. doi: 10.1089/dia.2017.0424</w:t>
      </w:r>
    </w:p>
    <w:p w:rsidR="00E33B88" w:rsidRPr="00D676F2" w:rsidRDefault="00E33B88" w:rsidP="00D676F2">
      <w:pPr>
        <w:pStyle w:val="Endnotentext"/>
        <w:ind w:left="708" w:hanging="708"/>
        <w:rPr>
          <w:sz w:val="22"/>
          <w:szCs w:val="22"/>
          <w:lang w:val="en-US"/>
        </w:rPr>
      </w:pPr>
    </w:p>
  </w:endnote>
  <w:endnote w:id="24">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Cameron FM, Ly TT, Buckingham BA, Maahs DM, Forlenza GP, Levy CJ, Lam D, Clinton P, Messer LH, Westfall E, Levister C, Xie YY, Baysal N, Howsmon D, Patek SD, Bequette BW. Closed-Loop Control Without Meal Announcement in Type 1 Diabetes. Diabetes Technol Ther. 2017 Sep;19(9):527-532. doi: 10.1089/dia.2017.0078</w:t>
      </w:r>
    </w:p>
    <w:p w:rsidR="00E33B88" w:rsidRPr="00D676F2" w:rsidRDefault="00E33B88" w:rsidP="00D676F2">
      <w:pPr>
        <w:pStyle w:val="Endnotentext"/>
        <w:ind w:left="708" w:hanging="708"/>
        <w:rPr>
          <w:sz w:val="22"/>
          <w:szCs w:val="22"/>
          <w:lang w:val="en-US"/>
        </w:rPr>
      </w:pPr>
    </w:p>
  </w:endnote>
  <w:endnote w:id="25">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Biester T, Nir J, Remus K, Farfel A, Muller I, Biester S, Atlas E, Dovc K, Bratina N, Kordonouri O, Battelino T, Philip M, Danne T, Nimri R. DREAM5: An open-label, randomized, cross-over study to evaluate the safety and efficacy of day and night closed-loop control by comparing the MD-Logic automated insulin delivery system to sensor augmented pump therapy in patients with type 1 diabetes at home. Diabetes Obes Metab. 2018 Nov 26. doi: 10.1111/dom.13585</w:t>
      </w:r>
    </w:p>
    <w:p w:rsidR="00E33B88" w:rsidRPr="00D676F2" w:rsidRDefault="00E33B88" w:rsidP="00D676F2">
      <w:pPr>
        <w:pStyle w:val="Endnotentext"/>
        <w:ind w:left="708" w:hanging="708"/>
        <w:rPr>
          <w:sz w:val="22"/>
          <w:szCs w:val="22"/>
          <w:lang w:val="en-US"/>
        </w:rPr>
      </w:pPr>
    </w:p>
  </w:endnote>
  <w:endnote w:id="26">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Weisman A, Bai JW, Cardinez M, Kramer CK, Perkins BA. Effect of artificial pancreas systems on glycaemic control in patients with type 1 diabetes: a systematic review and meta-analysis of outpatient randomised controlled trials. Lancet Diabetes Endocrinol. 2017 Jul;5(7):501-512</w:t>
      </w:r>
    </w:p>
    <w:p w:rsidR="00E33B88" w:rsidRPr="00D676F2" w:rsidRDefault="00E33B88" w:rsidP="00D676F2">
      <w:pPr>
        <w:pStyle w:val="Endnotentext"/>
        <w:ind w:left="708" w:hanging="708"/>
        <w:rPr>
          <w:sz w:val="22"/>
          <w:szCs w:val="22"/>
          <w:lang w:val="en-US"/>
        </w:rPr>
      </w:pPr>
    </w:p>
  </w:endnote>
  <w:endnote w:id="27">
    <w:p w:rsidR="00E33B88" w:rsidRDefault="00E33B88" w:rsidP="00800D8A">
      <w:pPr>
        <w:spacing w:line="240" w:lineRule="auto"/>
        <w:ind w:left="708" w:hanging="708"/>
        <w:rPr>
          <w:szCs w:val="22"/>
        </w:rPr>
      </w:pPr>
      <w:r w:rsidRPr="00D676F2">
        <w:rPr>
          <w:rStyle w:val="Endnotenzeichen"/>
          <w:szCs w:val="22"/>
          <w:vertAlign w:val="baseline"/>
        </w:rPr>
        <w:endnoteRef/>
      </w:r>
      <w:r w:rsidRPr="00D676F2">
        <w:rPr>
          <w:szCs w:val="22"/>
          <w:lang w:val="en-US"/>
        </w:rPr>
        <w:t xml:space="preserve"> </w:t>
      </w:r>
      <w:r w:rsidRPr="00D676F2">
        <w:rPr>
          <w:szCs w:val="22"/>
          <w:lang w:val="en-US"/>
        </w:rPr>
        <w:tab/>
        <w:t xml:space="preserve">McKnight JA, Wild SH, Lamb MJ, Cooper MN, Jones TW, Davis EA, Hofer S, Fritsch M, Schober E, Svensson J, Almdal T, Young R, Warner JT, Delemer B, Souchon PF, Holl RW, Karges W, Kieninger DM, Tigas S, Bargiota A, Sampanis C, Cherubini V, Gesuita R, Strele I, Pildava S, Coppell KJ, Magee G, Cooper JG, Dinneen SF, Eeg-Olofsson K, Svensson AM, Gudbjornsdottir S, Veeze H, Aanstoot HJ, Khalangot M, Tamborlane WV, Miller KM.Glycaemic control of Type 1 diabetes in clinical practice early in the 21st century: an international comparison. </w:t>
      </w:r>
      <w:r w:rsidRPr="00D676F2">
        <w:rPr>
          <w:szCs w:val="22"/>
        </w:rPr>
        <w:t>Diabet Med. 2015 Aug;32(8):1036-50</w:t>
      </w:r>
    </w:p>
    <w:p w:rsidR="00E33B88" w:rsidRPr="00D676F2" w:rsidRDefault="00E33B88" w:rsidP="00800D8A">
      <w:pPr>
        <w:spacing w:line="240" w:lineRule="auto"/>
        <w:ind w:left="708" w:hanging="708"/>
        <w:rPr>
          <w:szCs w:val="22"/>
        </w:rPr>
      </w:pPr>
    </w:p>
  </w:endnote>
  <w:endnote w:id="28">
    <w:p w:rsidR="00E33B88" w:rsidRPr="00D676F2" w:rsidRDefault="00E33B88" w:rsidP="00800D8A">
      <w:pPr>
        <w:spacing w:line="240" w:lineRule="auto"/>
        <w:ind w:left="709" w:hanging="709"/>
        <w:rPr>
          <w:rFonts w:cs="Arial"/>
          <w:szCs w:val="22"/>
          <w:lang w:val="en-US"/>
        </w:rPr>
      </w:pPr>
      <w:r w:rsidRPr="00D676F2">
        <w:rPr>
          <w:rFonts w:cs="Arial"/>
          <w:szCs w:val="22"/>
          <w:lang w:val="en-GB"/>
        </w:rPr>
        <w:endnoteRef/>
      </w:r>
      <w:r w:rsidRPr="00D676F2">
        <w:rPr>
          <w:rFonts w:cs="Arial"/>
          <w:szCs w:val="22"/>
        </w:rPr>
        <w:t xml:space="preserve"> </w:t>
      </w:r>
      <w:r w:rsidRPr="00D676F2">
        <w:rPr>
          <w:rFonts w:cs="Arial"/>
          <w:szCs w:val="22"/>
        </w:rPr>
        <w:tab/>
        <w:t xml:space="preserve">Bergenstal RM, Garg S, Weinzimer SA, et al. </w:t>
      </w:r>
      <w:r w:rsidRPr="00D676F2">
        <w:rPr>
          <w:rFonts w:cs="Arial"/>
          <w:szCs w:val="22"/>
          <w:lang w:val="en-US"/>
        </w:rPr>
        <w:t>Safety of a hybrid closed-loop insulin delivery system in patients with type 1 diabetes. JAMA. 2016;316:1407–8.</w:t>
      </w:r>
    </w:p>
  </w:endnote>
  <w:endnote w:id="29">
    <w:p w:rsidR="00E33B88" w:rsidRPr="00D676F2" w:rsidRDefault="00E33B88" w:rsidP="00800D8A">
      <w:pPr>
        <w:pStyle w:val="Endnotentext"/>
        <w:spacing w:before="100" w:after="100"/>
        <w:ind w:left="708" w:hanging="708"/>
        <w:rPr>
          <w:sz w:val="22"/>
          <w:szCs w:val="22"/>
          <w:lang w:val="en-US"/>
        </w:rPr>
      </w:pPr>
      <w:r w:rsidRPr="00D676F2">
        <w:rPr>
          <w:rStyle w:val="Endnotenzeichen"/>
          <w:sz w:val="22"/>
          <w:szCs w:val="22"/>
          <w:vertAlign w:val="baseline"/>
        </w:rPr>
        <w:endnoteRef/>
      </w:r>
      <w:r w:rsidRPr="004C5DCC">
        <w:rPr>
          <w:sz w:val="22"/>
          <w:szCs w:val="22"/>
          <w:lang w:val="en-US"/>
        </w:rPr>
        <w:t xml:space="preserve"> </w:t>
      </w:r>
      <w:r w:rsidRPr="004C5DCC">
        <w:rPr>
          <w:sz w:val="22"/>
          <w:szCs w:val="22"/>
          <w:lang w:val="en-US"/>
        </w:rPr>
        <w:tab/>
        <w:t xml:space="preserve">Singh S, Rushakoff RJ, Neinstein AB. </w:t>
      </w:r>
      <w:r w:rsidRPr="00D676F2">
        <w:rPr>
          <w:sz w:val="22"/>
          <w:szCs w:val="22"/>
          <w:lang w:val="en-US"/>
        </w:rPr>
        <w:t>A Case Report of Diabetic Ketoacidosis With Combined Use of a Sodium Glucose Transporter 2 Inhibitor and Hybrid Closed-Loop Insulin Delivery. J Diabetes Sci Technol. 2019 May;13(3):605-606. doi: 10.1177/1932296819838875</w:t>
      </w:r>
    </w:p>
  </w:endnote>
  <w:endnote w:id="30">
    <w:p w:rsidR="00E33B88" w:rsidRPr="00D676F2" w:rsidRDefault="00E33B88" w:rsidP="00D676F2">
      <w:pPr>
        <w:spacing w:line="240" w:lineRule="auto"/>
        <w:ind w:left="709" w:hanging="709"/>
        <w:rPr>
          <w:rFonts w:cs="Arial"/>
          <w:szCs w:val="22"/>
          <w:lang w:val="en-US"/>
        </w:rPr>
      </w:pPr>
      <w:r w:rsidRPr="00D676F2">
        <w:rPr>
          <w:rFonts w:cs="Arial"/>
          <w:szCs w:val="22"/>
          <w:lang w:val="en-GB"/>
        </w:rPr>
        <w:endnoteRef/>
      </w:r>
      <w:r w:rsidRPr="00D676F2">
        <w:rPr>
          <w:rFonts w:cs="Arial"/>
          <w:szCs w:val="22"/>
          <w:lang w:val="en-US"/>
        </w:rPr>
        <w:t xml:space="preserve"> </w:t>
      </w:r>
      <w:r w:rsidRPr="00D676F2">
        <w:rPr>
          <w:rFonts w:cs="Arial"/>
          <w:szCs w:val="22"/>
          <w:lang w:val="en-US"/>
        </w:rPr>
        <w:tab/>
        <w:t>Benhamou PY, Huneker E, Franc S, Doron M, Charpentier G; Diabeloop Consortium. Customization of home closed-loop insulin delivery in adult patients with type 1 diabetes, assisted with structured remote monitoring: the pilot WP7 Diabeloop study. Acta Diabetol. 2018 Jun;55(6):549-556.</w:t>
      </w:r>
    </w:p>
  </w:endnote>
  <w:endnote w:id="31">
    <w:p w:rsidR="00E33B88" w:rsidRPr="00D676F2" w:rsidRDefault="00E33B88" w:rsidP="00D676F2">
      <w:pPr>
        <w:pStyle w:val="Endnotentext"/>
        <w:ind w:left="708" w:hanging="708"/>
        <w:rPr>
          <w:sz w:val="22"/>
          <w:szCs w:val="22"/>
          <w:lang w:val="en-GB"/>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r>
      <w:r w:rsidRPr="00D676F2">
        <w:rPr>
          <w:bCs/>
          <w:sz w:val="22"/>
          <w:szCs w:val="22"/>
          <w:lang w:val="en-US"/>
        </w:rPr>
        <w:t>Wilmot EG</w:t>
      </w:r>
      <w:r w:rsidRPr="00D676F2">
        <w:rPr>
          <w:bCs/>
          <w:sz w:val="22"/>
          <w:szCs w:val="22"/>
          <w:vertAlign w:val="superscript"/>
          <w:lang w:val="en-US"/>
        </w:rPr>
        <w:t xml:space="preserve">, </w:t>
      </w:r>
      <w:r w:rsidRPr="00D676F2">
        <w:rPr>
          <w:bCs/>
          <w:sz w:val="22"/>
          <w:szCs w:val="22"/>
          <w:lang w:val="en-US"/>
        </w:rPr>
        <w:t>Danne T.</w:t>
      </w:r>
      <w:r w:rsidRPr="00D676F2">
        <w:rPr>
          <w:sz w:val="22"/>
          <w:szCs w:val="22"/>
          <w:lang w:val="en-GB"/>
        </w:rPr>
        <w:t>Do-It-Yourself Artificial Pancreas Systems: a cause for international concern or speeding up a much needed scientific progress?  Lancet Diabetes Endocr. 2020. in press</w:t>
      </w:r>
    </w:p>
    <w:p w:rsidR="00E33B88" w:rsidRPr="00D676F2" w:rsidRDefault="00E33B88" w:rsidP="00D676F2">
      <w:pPr>
        <w:pStyle w:val="Endnotentext"/>
        <w:ind w:left="708" w:hanging="708"/>
        <w:rPr>
          <w:sz w:val="22"/>
          <w:szCs w:val="22"/>
          <w:lang w:val="en-US"/>
        </w:rPr>
      </w:pPr>
    </w:p>
  </w:endnote>
  <w:endnote w:id="32">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Rawshani A, Rawshani A, Franzén S, Eliasson B, Svensson AM, Miftaraj M, McGuire DK, Sattar N, Rosengren A, Gudbjörnsdottir SMortality and Cardiovascular Disease in Type 1 and Type 2 Diabetes.N Engl J Med. 2017 Apr 13;376(15):1407-1418.</w:t>
      </w:r>
    </w:p>
    <w:p w:rsidR="00E33B88" w:rsidRPr="00D676F2" w:rsidRDefault="00E33B88" w:rsidP="00D676F2">
      <w:pPr>
        <w:pStyle w:val="Endnotentext"/>
        <w:ind w:left="708" w:hanging="708"/>
        <w:rPr>
          <w:sz w:val="22"/>
          <w:szCs w:val="22"/>
          <w:lang w:val="en-US"/>
        </w:rPr>
      </w:pPr>
    </w:p>
  </w:endnote>
  <w:endnote w:id="33">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Pop-Busui R, Braffett BH, Zinman B, Martin C, White NH, Herman WH, Genuth S, Gubitosi-Klug R; DCCT/EDIC Research Group.Cardiovascular Autonomic Neuropathy and Cardiovascular Outcomes in the Diabetes Control and Complications Trial/Epidemiology of Diabetes Interventions and Complications (DCCT/EDIC) Study.Diabetes Care. 2017 Jan;40(1):94-100.</w:t>
      </w:r>
    </w:p>
    <w:p w:rsidR="00E33B88" w:rsidRPr="00D676F2" w:rsidRDefault="00E33B88" w:rsidP="00D676F2">
      <w:pPr>
        <w:pStyle w:val="Endnotentext"/>
        <w:ind w:left="708" w:hanging="708"/>
        <w:rPr>
          <w:sz w:val="22"/>
          <w:szCs w:val="22"/>
          <w:lang w:val="en-US"/>
        </w:rPr>
      </w:pPr>
    </w:p>
  </w:endnote>
  <w:endnote w:id="34">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Kluger AY, Tecson KM, Barbin CM, Lee AY, Lerma EV, Rosol ZP, Rangaswami J, Lepor NE, Cobble ME, McCullough PA.Cardiorenal Outcomes in the CANVAS, DECLARE-TIMI 58, and EMPA-REG OUTCOME Trials: A Systematic Review. Rev Cardiovasc Med. 2018 Jun 30;19(2):41-49.</w:t>
      </w:r>
    </w:p>
    <w:p w:rsidR="00E33B88" w:rsidRPr="00D676F2" w:rsidRDefault="00E33B88" w:rsidP="00D676F2">
      <w:pPr>
        <w:pStyle w:val="Endnotentext"/>
        <w:rPr>
          <w:sz w:val="22"/>
          <w:szCs w:val="22"/>
          <w:lang w:val="en-US"/>
        </w:rPr>
      </w:pPr>
    </w:p>
  </w:endnote>
  <w:endnote w:id="35">
    <w:p w:rsidR="00E33B88" w:rsidRDefault="00E33B88" w:rsidP="00D676F2">
      <w:pPr>
        <w:spacing w:line="240" w:lineRule="auto"/>
        <w:ind w:left="708" w:hanging="708"/>
        <w:rPr>
          <w:szCs w:val="22"/>
          <w:lang w:val="en-US"/>
        </w:rPr>
      </w:pPr>
      <w:r w:rsidRPr="00D676F2">
        <w:rPr>
          <w:rStyle w:val="Endnotenzeichen"/>
          <w:szCs w:val="22"/>
          <w:vertAlign w:val="baseline"/>
        </w:rPr>
        <w:endnoteRef/>
      </w:r>
      <w:r w:rsidRPr="00D676F2">
        <w:rPr>
          <w:szCs w:val="22"/>
          <w:lang w:val="en-US"/>
        </w:rPr>
        <w:t xml:space="preserve"> </w:t>
      </w:r>
      <w:r w:rsidRPr="00D676F2">
        <w:rPr>
          <w:szCs w:val="22"/>
          <w:lang w:val="en-US"/>
        </w:rPr>
        <w:tab/>
        <w:t>McMurray JJV, Solomon SD, Inzucchi SE, Køber L, Kosiborod MN, Martinez FA, Ponikowski P, Sabatine MS, Anand IS, Bělohlávek J, Böhm M, Chiang CE, Chopra VK, de Boer RA, Desai AS, Diez M, Drozdz J, Dukát A, Ge J, Howlett JG, Katova T, Kitakaze M, Ljungman CEA, Merkely B, Nicolau JC, O'Meara E, Petrie MC, Vinh PN, Schou M, Tereshchenko S, Verma S, Held C, DeMets DL, Docherty KF, Jhund PS, Bengtsson O, Sjöstrand M, Langkilde AM; DAPA-HF Trial Committees and Investigators.Dapagliflozin in Patients with Heart Failure and Reduced Ejection Fraction. N Engl J Med. 2019 Nov 21;381(21):1995-2008</w:t>
      </w:r>
    </w:p>
    <w:p w:rsidR="00E33B88" w:rsidRPr="00D676F2" w:rsidRDefault="00E33B88" w:rsidP="00D676F2">
      <w:pPr>
        <w:spacing w:line="240" w:lineRule="auto"/>
        <w:ind w:left="708" w:hanging="708"/>
        <w:rPr>
          <w:szCs w:val="22"/>
          <w:lang w:val="en-US"/>
        </w:rPr>
      </w:pPr>
    </w:p>
  </w:endnote>
  <w:endnote w:id="36">
    <w:p w:rsidR="00E33B88" w:rsidRPr="00D676F2" w:rsidRDefault="00E33B88" w:rsidP="00D676F2">
      <w:pPr>
        <w:spacing w:line="240" w:lineRule="auto"/>
        <w:ind w:left="709" w:hanging="709"/>
        <w:rPr>
          <w:rFonts w:cs="Arial"/>
          <w:szCs w:val="22"/>
          <w:lang w:val="en-US"/>
        </w:rPr>
      </w:pPr>
      <w:r w:rsidRPr="00D676F2">
        <w:rPr>
          <w:rFonts w:cs="Arial"/>
          <w:szCs w:val="22"/>
          <w:lang w:val="en-GB"/>
        </w:rPr>
        <w:endnoteRef/>
      </w:r>
      <w:r w:rsidRPr="00D676F2">
        <w:rPr>
          <w:rFonts w:cs="Arial"/>
          <w:szCs w:val="22"/>
          <w:lang w:val="en-US"/>
        </w:rPr>
        <w:t xml:space="preserve"> </w:t>
      </w:r>
      <w:r w:rsidRPr="00D676F2">
        <w:rPr>
          <w:rFonts w:cs="Arial"/>
          <w:szCs w:val="22"/>
          <w:lang w:val="en-US"/>
        </w:rPr>
        <w:tab/>
        <w:t xml:space="preserve">Rawshani A, Sattar N, Franzén S, Rawshani A, Hattersley AT, Svensson AM, Eliasson B, Gudbjörnsdottir S.Excess mortality and cardiovascular disease in young adults with type 1 diabetes in relation to age at onset: a nationwide, register-based cohort study. Lancet. 2018 Aug 11;392(10146):477-486. </w:t>
      </w:r>
    </w:p>
  </w:endnote>
  <w:endnote w:id="37">
    <w:p w:rsidR="00E33B88" w:rsidRPr="00D676F2" w:rsidRDefault="00E33B88" w:rsidP="00D676F2">
      <w:pPr>
        <w:pStyle w:val="Endnotentext"/>
        <w:ind w:left="709" w:hanging="709"/>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Dovc K, Boughton C, Tauschmann M, Thabit H, Bally L, Allen JM, Acerini CL, Arnolds S, de Beaufort C, Bergenstal RM, Campbell F, Criego A, Dunger DB, Elleri D, Evans ML, Fröhlich-Reiterer E, Hofer S, Kapellen T, Leelarathna L, Pieber TR, Rami-Merhar B, Shah VN, Sibayan J, Wilinska ME, Hovorka R; APCam11, AP@Home, and KidsAP Consortia.Young Children Have Higher Variability of Insulin Requirements: Observations During Hybrid Closed-Loop Insulin Delivery. Diabetes Care. 2019 Jul;42(7):1344-1347.</w:t>
      </w:r>
    </w:p>
    <w:p w:rsidR="00E33B88" w:rsidRPr="00D676F2" w:rsidRDefault="00E33B88" w:rsidP="00D676F2">
      <w:pPr>
        <w:pStyle w:val="Endnotentext"/>
        <w:ind w:left="709" w:hanging="709"/>
        <w:rPr>
          <w:sz w:val="22"/>
          <w:szCs w:val="22"/>
          <w:lang w:val="en-US"/>
        </w:rPr>
      </w:pPr>
    </w:p>
  </w:endnote>
  <w:endnote w:id="38">
    <w:p w:rsidR="00E33B88" w:rsidRDefault="00E33B88" w:rsidP="00D676F2">
      <w:pPr>
        <w:pStyle w:val="Endnotentext"/>
        <w:ind w:left="709" w:hanging="709"/>
        <w:rPr>
          <w:sz w:val="22"/>
          <w:szCs w:val="22"/>
          <w:lang w:val="en-US"/>
        </w:rPr>
      </w:pPr>
      <w:r w:rsidRPr="00800D8A">
        <w:rPr>
          <w:rStyle w:val="Endnotenzeichen"/>
          <w:sz w:val="22"/>
          <w:szCs w:val="22"/>
          <w:vertAlign w:val="baseline"/>
        </w:rPr>
        <w:endnoteRef/>
      </w:r>
      <w:r w:rsidRPr="00800D8A">
        <w:rPr>
          <w:sz w:val="22"/>
          <w:szCs w:val="22"/>
          <w:lang w:val="en-US"/>
        </w:rPr>
        <w:t xml:space="preserve"> </w:t>
      </w:r>
      <w:r w:rsidRPr="00D676F2">
        <w:rPr>
          <w:sz w:val="22"/>
          <w:szCs w:val="22"/>
          <w:lang w:val="en-US"/>
        </w:rPr>
        <w:tab/>
        <w:t>Musolino G, Dovc K, Boughton CK, Tauschmann M, Allen JM, Nagl K, Fritsch M, Yong J, Metcalfe E, Schaeffer D, Fichelle M, Schierloh U, Thiele AG, Abt D, Kojzar H, Mader JK, Slegtenhorst S, Ashcroft N, Wilinska ME, Sibayan J, Cohen N, Kollman C, Hofer SE, Fröhlich-Reiterer E, Kapellen TM, Acerini CL, de Beaufort C, Campbell F, Rami-Merhar B, Hovorka R; Kidsap Consortium.Reduced burden of diabetes and improved quality of life: Experiences from unrestricted day-and-night hybrid closed-loop use in very young children with type 1 diabetes. Pediatr Diabetes. 2019 Sep;20(6):794-799.</w:t>
      </w:r>
    </w:p>
    <w:p w:rsidR="00E33B88" w:rsidRPr="00D676F2" w:rsidRDefault="00E33B88" w:rsidP="00D676F2">
      <w:pPr>
        <w:pStyle w:val="Endnotentext"/>
        <w:ind w:left="709" w:hanging="709"/>
        <w:rPr>
          <w:sz w:val="22"/>
          <w:szCs w:val="22"/>
          <w:lang w:val="en-US"/>
        </w:rPr>
      </w:pPr>
    </w:p>
  </w:endnote>
  <w:endnote w:id="39">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Biester T, Aschemeier B, Fath M, Frey M, Scheerer MF, Kordonouri O, Danne T. Effects of dapagliflozin on insulin-requirement, glucose excretion and ß-hydroxybutyrate levels are not related to baseline HbA1c in youth with type 1 diabetes. Diabetes Obes Metab. 2017 Nov;19(11):1635-1639. doi: 10.1111/dom.12975</w:t>
      </w:r>
    </w:p>
    <w:p w:rsidR="00E33B88" w:rsidRPr="00D676F2" w:rsidRDefault="00E33B88" w:rsidP="00D676F2">
      <w:pPr>
        <w:pStyle w:val="Endnotentext"/>
        <w:ind w:left="708" w:hanging="708"/>
        <w:rPr>
          <w:sz w:val="22"/>
          <w:szCs w:val="22"/>
          <w:lang w:val="en-US"/>
        </w:rPr>
      </w:pPr>
    </w:p>
  </w:endnote>
  <w:endnote w:id="40">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Busse D, Tang W, Scheerer M, Danne T, Biester T, Sokolov V, Boulton D,Parkinson J. Comparison of pharmacokinetics and the exposure-responserelationship of dapagliflozin between adolescent/young adult and adult patientswith type 1 diabetes mellitus. Br J Clin Pharmacol. 2019 Aug;85(8):1820-1828.doi: 10.1111/bcp.13981</w:t>
      </w:r>
    </w:p>
    <w:p w:rsidR="00E33B88" w:rsidRPr="00D676F2" w:rsidRDefault="00E33B88" w:rsidP="00D676F2">
      <w:pPr>
        <w:pStyle w:val="Endnotentext"/>
        <w:ind w:left="708" w:hanging="708"/>
        <w:rPr>
          <w:sz w:val="22"/>
          <w:szCs w:val="22"/>
          <w:lang w:val="en-US"/>
        </w:rPr>
      </w:pPr>
    </w:p>
  </w:endnote>
  <w:endnote w:id="41">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 xml:space="preserve">Garg SK, Henry RR, Banks P, Buse JB, Davies MJ, Fulcher GR, Pozzilli P, Gesty-Palmer D, Lapuerta P, Simó R, Danne T, McGuire DK, Kushner JA, Peters A, Strumph P.Effects of Sotagliflozin Added to Insulin in Patients with Type 1 Diabetes. N Engl J Med. 2017 Dec 14;377(24):2337-2348. </w:t>
      </w:r>
    </w:p>
    <w:p w:rsidR="00E33B88" w:rsidRPr="00D676F2" w:rsidRDefault="00E33B88" w:rsidP="00D676F2">
      <w:pPr>
        <w:pStyle w:val="Endnotentext"/>
        <w:ind w:left="708" w:hanging="708"/>
        <w:rPr>
          <w:sz w:val="22"/>
          <w:szCs w:val="22"/>
          <w:lang w:val="en-US"/>
        </w:rPr>
      </w:pPr>
    </w:p>
  </w:endnote>
  <w:endnote w:id="42">
    <w:p w:rsidR="00E33B88" w:rsidRPr="00D676F2" w:rsidRDefault="00E33B88" w:rsidP="00D676F2">
      <w:pPr>
        <w:pStyle w:val="Endnotentext"/>
        <w:ind w:left="708" w:hanging="708"/>
        <w:rPr>
          <w:sz w:val="22"/>
          <w:szCs w:val="22"/>
          <w:lang w:val="en-US"/>
        </w:rPr>
      </w:pPr>
      <w:r w:rsidRPr="00D676F2">
        <w:rPr>
          <w:rStyle w:val="Endnotenzeichen"/>
          <w:sz w:val="22"/>
          <w:szCs w:val="22"/>
          <w:vertAlign w:val="baseline"/>
        </w:rPr>
        <w:endnoteRef/>
      </w:r>
      <w:r w:rsidRPr="00D676F2">
        <w:rPr>
          <w:sz w:val="22"/>
          <w:szCs w:val="22"/>
          <w:lang w:val="en-US"/>
        </w:rPr>
        <w:t xml:space="preserve"> </w:t>
      </w:r>
      <w:r w:rsidRPr="00D676F2">
        <w:rPr>
          <w:sz w:val="22"/>
          <w:szCs w:val="22"/>
          <w:lang w:val="en-US"/>
        </w:rPr>
        <w:tab/>
        <w:t>Nathan DM.Adjunctive Treatments for Type 1 Diabetes.N Engl J Med. 2017 Dec 14;377(24):2390-2391.</w:t>
      </w:r>
    </w:p>
    <w:p w:rsidR="00E33B88" w:rsidRPr="00D676F2" w:rsidRDefault="00E33B88" w:rsidP="00D676F2">
      <w:pPr>
        <w:pStyle w:val="Endnotentext"/>
        <w:ind w:left="708" w:hanging="708"/>
        <w:rPr>
          <w:sz w:val="22"/>
          <w:szCs w:val="22"/>
          <w:lang w:val="en-US"/>
        </w:rPr>
      </w:pPr>
    </w:p>
  </w:endnote>
  <w:endnote w:id="43">
    <w:p w:rsidR="00E33B88" w:rsidRPr="00D676F2" w:rsidRDefault="00E33B88" w:rsidP="00D676F2">
      <w:pPr>
        <w:pStyle w:val="Endnotentext"/>
        <w:spacing w:beforeAutospacing="0" w:afterAutospacing="0"/>
        <w:ind w:left="709" w:hanging="709"/>
        <w:rPr>
          <w:sz w:val="22"/>
          <w:szCs w:val="22"/>
          <w:lang w:val="en-US"/>
        </w:rPr>
      </w:pPr>
      <w:r w:rsidRPr="00D676F2">
        <w:rPr>
          <w:sz w:val="22"/>
          <w:szCs w:val="22"/>
          <w:lang w:val="en-US"/>
        </w:rPr>
        <w:endnoteRef/>
      </w:r>
      <w:r w:rsidRPr="00D676F2">
        <w:rPr>
          <w:sz w:val="22"/>
          <w:szCs w:val="22"/>
          <w:lang w:val="en-US"/>
        </w:rPr>
        <w:t xml:space="preserve"> </w:t>
      </w:r>
      <w:r w:rsidRPr="00D676F2">
        <w:rPr>
          <w:sz w:val="22"/>
          <w:szCs w:val="22"/>
          <w:lang w:val="en-US"/>
        </w:rPr>
        <w:tab/>
        <w:t>Kitabchi, A. E., et al. (2009). "Hyperglycemic crises in adult patients with diabetes." Diabetes Care 32(7): 1335-1343.</w:t>
      </w:r>
    </w:p>
    <w:p w:rsidR="00E33B88" w:rsidRPr="00D676F2" w:rsidRDefault="00E33B88" w:rsidP="00D676F2">
      <w:pPr>
        <w:pStyle w:val="Endnotentext"/>
        <w:spacing w:beforeAutospacing="0" w:afterAutospacing="0"/>
        <w:ind w:left="709" w:hanging="709"/>
        <w:rPr>
          <w:sz w:val="22"/>
          <w:szCs w:val="22"/>
          <w:lang w:val="en-US"/>
        </w:rPr>
      </w:pPr>
    </w:p>
  </w:endnote>
  <w:endnote w:id="44">
    <w:p w:rsidR="00E33B88" w:rsidRPr="00D676F2" w:rsidRDefault="00E33B88" w:rsidP="00D676F2">
      <w:pPr>
        <w:pStyle w:val="Endnotentext"/>
        <w:ind w:left="708" w:hanging="708"/>
        <w:rPr>
          <w:sz w:val="22"/>
          <w:szCs w:val="22"/>
          <w:lang w:val="en-US"/>
        </w:rPr>
      </w:pPr>
      <w:r w:rsidRPr="00D676F2">
        <w:rPr>
          <w:sz w:val="22"/>
          <w:szCs w:val="22"/>
          <w:lang w:val="en-US"/>
        </w:rPr>
        <w:endnoteRef/>
      </w:r>
      <w:r w:rsidRPr="004C5DCC">
        <w:rPr>
          <w:sz w:val="22"/>
          <w:szCs w:val="22"/>
          <w:lang w:val="en-US"/>
        </w:rPr>
        <w:t xml:space="preserve"> </w:t>
      </w:r>
      <w:r w:rsidRPr="004C5DCC">
        <w:rPr>
          <w:sz w:val="22"/>
          <w:szCs w:val="22"/>
          <w:lang w:val="en-US"/>
        </w:rPr>
        <w:tab/>
        <w:t xml:space="preserve">Peters, A. L., et al. </w:t>
      </w:r>
      <w:r w:rsidRPr="00D676F2">
        <w:rPr>
          <w:sz w:val="22"/>
          <w:szCs w:val="22"/>
          <w:lang w:val="en-US"/>
        </w:rPr>
        <w:t>(2015). "Euglycemic Diabetic Ketoacidosis: A Potential Complication of Treatment With Sodium-Glucose Cotransporter 2 Inhibition." Diabetes Care 38(9): 1687-1693.</w:t>
      </w:r>
    </w:p>
    <w:p w:rsidR="00E33B88" w:rsidRPr="00D676F2" w:rsidRDefault="00E33B88" w:rsidP="00D676F2">
      <w:pPr>
        <w:pStyle w:val="Endnotentext"/>
        <w:ind w:left="708" w:hanging="708"/>
        <w:rPr>
          <w:sz w:val="22"/>
          <w:szCs w:val="22"/>
          <w:lang w:val="en-US"/>
        </w:rPr>
      </w:pPr>
    </w:p>
  </w:endnote>
  <w:endnote w:id="45">
    <w:p w:rsidR="00E33B88" w:rsidRPr="00D676F2" w:rsidRDefault="00E33B88" w:rsidP="00D676F2">
      <w:pPr>
        <w:pStyle w:val="Endnotentext"/>
        <w:ind w:left="708" w:hanging="708"/>
        <w:rPr>
          <w:sz w:val="22"/>
          <w:szCs w:val="22"/>
          <w:lang w:val="en-US"/>
        </w:rPr>
      </w:pPr>
      <w:r w:rsidRPr="00D676F2">
        <w:rPr>
          <w:sz w:val="22"/>
          <w:szCs w:val="22"/>
          <w:lang w:val="en-US"/>
        </w:rPr>
        <w:endnoteRef/>
      </w:r>
      <w:r w:rsidRPr="00D676F2">
        <w:rPr>
          <w:sz w:val="22"/>
          <w:szCs w:val="22"/>
          <w:lang w:val="en-US"/>
        </w:rPr>
        <w:t xml:space="preserve"> </w:t>
      </w:r>
      <w:r w:rsidRPr="00D676F2">
        <w:rPr>
          <w:sz w:val="22"/>
          <w:szCs w:val="22"/>
          <w:lang w:val="en-US"/>
        </w:rPr>
        <w:tab/>
      </w:r>
      <w:hyperlink r:id="rId1" w:history="1">
        <w:r w:rsidRPr="00D676F2">
          <w:rPr>
            <w:rStyle w:val="Hyperlink"/>
            <w:sz w:val="22"/>
            <w:szCs w:val="22"/>
            <w:lang w:val="en-US"/>
          </w:rPr>
          <w:t>https://www.fda.gov/downloads/Drugs/DrugSafety/UCM446954.pdf Accessed on 27-Nov-2018</w:t>
        </w:r>
      </w:hyperlink>
    </w:p>
    <w:p w:rsidR="00E33B88" w:rsidRPr="00D676F2" w:rsidRDefault="00E33B88" w:rsidP="00D676F2">
      <w:pPr>
        <w:pStyle w:val="Endnotentext"/>
        <w:rPr>
          <w:sz w:val="22"/>
          <w:szCs w:val="22"/>
          <w:lang w:val="en-US"/>
        </w:rPr>
      </w:pPr>
    </w:p>
  </w:endnote>
  <w:endnote w:id="46">
    <w:p w:rsidR="00E33B88" w:rsidRDefault="00E33B88" w:rsidP="00D676F2">
      <w:pPr>
        <w:pStyle w:val="Endnotentext"/>
        <w:ind w:left="708" w:hanging="708"/>
        <w:rPr>
          <w:sz w:val="22"/>
          <w:szCs w:val="22"/>
          <w:lang w:val="en-US"/>
        </w:rPr>
      </w:pPr>
      <w:r w:rsidRPr="00D676F2">
        <w:rPr>
          <w:sz w:val="22"/>
          <w:szCs w:val="22"/>
          <w:lang w:val="en-US"/>
        </w:rPr>
        <w:endnoteRef/>
      </w:r>
      <w:r w:rsidRPr="00D676F2">
        <w:rPr>
          <w:sz w:val="22"/>
          <w:szCs w:val="22"/>
          <w:lang w:val="en-US"/>
        </w:rPr>
        <w:t xml:space="preserve"> </w:t>
      </w:r>
      <w:r w:rsidRPr="00D676F2">
        <w:rPr>
          <w:sz w:val="22"/>
          <w:szCs w:val="22"/>
          <w:lang w:val="en-US"/>
        </w:rPr>
        <w:tab/>
        <w:t>Rosenstock J, Ferrannini E. Euglycemic Diabetic Ketoacidosis: A Predictable, Detectable, and Preventable Safety Concern With SGLT2 Inhibitors. Diabetes Care.  2015 Sep;38(9):1638-42</w:t>
      </w:r>
    </w:p>
    <w:p w:rsidR="00E33B88" w:rsidRPr="00D676F2" w:rsidRDefault="00E33B88" w:rsidP="00800D8A">
      <w:pPr>
        <w:pStyle w:val="Endnotentext"/>
        <w:spacing w:before="100" w:after="100"/>
        <w:ind w:left="708" w:hanging="708"/>
        <w:rPr>
          <w:sz w:val="22"/>
          <w:szCs w:val="22"/>
          <w:lang w:val="en-US"/>
        </w:rPr>
      </w:pPr>
    </w:p>
  </w:endnote>
  <w:endnote w:id="47">
    <w:p w:rsidR="00E33B88" w:rsidRPr="00D676F2" w:rsidRDefault="00E33B88" w:rsidP="00D676F2">
      <w:pPr>
        <w:pStyle w:val="Endnotentext"/>
        <w:ind w:left="708" w:hanging="708"/>
        <w:rPr>
          <w:sz w:val="22"/>
          <w:szCs w:val="22"/>
          <w:lang w:val="en-US"/>
        </w:rPr>
      </w:pPr>
      <w:r w:rsidRPr="00D676F2">
        <w:rPr>
          <w:sz w:val="22"/>
          <w:szCs w:val="22"/>
          <w:lang w:val="en-US"/>
        </w:rPr>
        <w:endnoteRef/>
      </w:r>
      <w:r w:rsidRPr="00D676F2">
        <w:rPr>
          <w:sz w:val="22"/>
          <w:szCs w:val="22"/>
          <w:lang w:val="en-US"/>
        </w:rPr>
        <w:t xml:space="preserve"> </w:t>
      </w:r>
      <w:r w:rsidRPr="00D676F2">
        <w:rPr>
          <w:sz w:val="22"/>
          <w:szCs w:val="22"/>
          <w:lang w:val="en-US"/>
        </w:rPr>
        <w:tab/>
        <w:t>Klocker AA, Phelan H, Twigg SM, Craig ME. Blood β-hydroxybutyrate vs. urine acetoacetate testing for the prevention and management of ketoacidosis in type 1 diabetes: a systematic review. Diabet Med. 2013;30(7):818-24.</w:t>
      </w:r>
    </w:p>
    <w:p w:rsidR="00E33B88" w:rsidRPr="00D676F2" w:rsidRDefault="00E33B88" w:rsidP="00D676F2">
      <w:pPr>
        <w:pStyle w:val="Endnotentext"/>
        <w:ind w:left="708" w:hanging="708"/>
        <w:rPr>
          <w:sz w:val="22"/>
          <w:szCs w:val="22"/>
          <w:lang w:val="en-US"/>
        </w:rPr>
      </w:pPr>
    </w:p>
  </w:endnote>
  <w:endnote w:id="48">
    <w:p w:rsidR="00E33B88" w:rsidRPr="00D676F2" w:rsidRDefault="00E33B88" w:rsidP="00D676F2">
      <w:pPr>
        <w:pStyle w:val="Endnotentext"/>
        <w:ind w:left="708" w:hanging="708"/>
        <w:rPr>
          <w:sz w:val="22"/>
          <w:szCs w:val="22"/>
          <w:lang w:val="en-US"/>
        </w:rPr>
      </w:pPr>
      <w:r w:rsidRPr="00D676F2">
        <w:rPr>
          <w:sz w:val="22"/>
          <w:szCs w:val="22"/>
          <w:lang w:val="en-US"/>
        </w:rPr>
        <w:endnoteRef/>
      </w:r>
      <w:r w:rsidRPr="00D676F2">
        <w:rPr>
          <w:sz w:val="22"/>
          <w:szCs w:val="22"/>
          <w:lang w:val="en-US"/>
        </w:rPr>
        <w:t xml:space="preserve"> </w:t>
      </w:r>
      <w:hyperlink r:id="rId2" w:history="1">
        <w:r w:rsidRPr="00D676F2">
          <w:rPr>
            <w:sz w:val="22"/>
            <w:szCs w:val="22"/>
            <w:lang w:val="en-US"/>
          </w:rPr>
          <w:t>http://abbott.mediaroom.com/2018-10-01-Abbott-s-FreeStyle-R-Libre-2-with-Optional-Real-Time-Alarms-Secures-CE-Mark-for-Use-in-Europe</w:t>
        </w:r>
      </w:hyperlink>
      <w:r w:rsidRPr="00D676F2">
        <w:rPr>
          <w:sz w:val="22"/>
          <w:szCs w:val="22"/>
          <w:lang w:val="en-US"/>
        </w:rPr>
        <w:t>, accessed on 27-Nov-2018</w:t>
      </w:r>
    </w:p>
    <w:p w:rsidR="00E33B88" w:rsidRPr="00D676F2" w:rsidRDefault="00E33B88" w:rsidP="00D676F2">
      <w:pPr>
        <w:pStyle w:val="Endnotentext"/>
        <w:ind w:left="708" w:hanging="708"/>
        <w:rPr>
          <w:sz w:val="22"/>
          <w:szCs w:val="22"/>
          <w:lang w:val="en-US"/>
        </w:rPr>
      </w:pPr>
    </w:p>
  </w:endnote>
  <w:endnote w:id="49">
    <w:p w:rsidR="00E33B88" w:rsidRPr="00D676F2" w:rsidRDefault="00E33B88" w:rsidP="00D676F2">
      <w:pPr>
        <w:pStyle w:val="Endnotentext"/>
        <w:ind w:left="708" w:hanging="708"/>
        <w:rPr>
          <w:sz w:val="22"/>
          <w:szCs w:val="22"/>
          <w:lang w:val="en-US"/>
        </w:rPr>
      </w:pPr>
      <w:r w:rsidRPr="00D676F2">
        <w:rPr>
          <w:sz w:val="22"/>
          <w:szCs w:val="22"/>
          <w:lang w:val="en-US"/>
        </w:rPr>
        <w:endnoteRef/>
      </w:r>
      <w:r w:rsidRPr="00D676F2">
        <w:rPr>
          <w:sz w:val="22"/>
          <w:szCs w:val="22"/>
        </w:rPr>
        <w:t xml:space="preserve"> </w:t>
      </w:r>
      <w:r w:rsidRPr="00D676F2">
        <w:rPr>
          <w:sz w:val="22"/>
          <w:szCs w:val="22"/>
        </w:rPr>
        <w:tab/>
        <w:t xml:space="preserve">Garg, S. K., et al. </w:t>
      </w:r>
      <w:r w:rsidRPr="00D676F2">
        <w:rPr>
          <w:sz w:val="22"/>
          <w:szCs w:val="22"/>
          <w:lang w:val="en-US"/>
        </w:rPr>
        <w:t>(2018). "Strategy for Mitigating DKA Risk in Patients with Type 1 Diabetes on Adjunctive Treatment with SGLT Inhibitors: A STICH Protocol." Diabetes Technol Ther 20(9): 571-575.</w:t>
      </w:r>
    </w:p>
    <w:p w:rsidR="00E33B88" w:rsidRPr="00D676F2" w:rsidRDefault="00E33B88" w:rsidP="00D676F2">
      <w:pPr>
        <w:pStyle w:val="Endnotentext"/>
        <w:ind w:left="708" w:hanging="708"/>
        <w:rPr>
          <w:sz w:val="22"/>
          <w:szCs w:val="22"/>
          <w:lang w:val="en-US"/>
        </w:rPr>
      </w:pPr>
    </w:p>
  </w:endnote>
  <w:endnote w:id="50">
    <w:p w:rsidR="00E33B88" w:rsidRPr="00D676F2" w:rsidRDefault="00E33B88" w:rsidP="00D676F2">
      <w:pPr>
        <w:pStyle w:val="Endnotentext"/>
        <w:ind w:left="708" w:hanging="708"/>
        <w:rPr>
          <w:sz w:val="22"/>
          <w:szCs w:val="22"/>
          <w:lang w:val="en-US"/>
        </w:rPr>
      </w:pPr>
      <w:r w:rsidRPr="00D676F2">
        <w:rPr>
          <w:sz w:val="22"/>
          <w:szCs w:val="22"/>
          <w:lang w:val="en-US"/>
        </w:rPr>
        <w:endnoteRef/>
      </w:r>
      <w:r w:rsidRPr="003831AB">
        <w:rPr>
          <w:sz w:val="22"/>
          <w:szCs w:val="22"/>
        </w:rPr>
        <w:t xml:space="preserve"> </w:t>
      </w:r>
      <w:r w:rsidRPr="003831AB">
        <w:rPr>
          <w:sz w:val="22"/>
          <w:szCs w:val="22"/>
        </w:rPr>
        <w:tab/>
        <w:t xml:space="preserve">Danne T, Garg S, Peters AL, et al. </w:t>
      </w:r>
      <w:r w:rsidRPr="00D676F2">
        <w:rPr>
          <w:sz w:val="22"/>
          <w:szCs w:val="22"/>
          <w:lang w:val="en-US"/>
        </w:rPr>
        <w:t>International consensus on risk management of diabetic ketoacidosis in patients with type 1 diabetes treated with sodium-glucose cotransporter (SGLT) inhibitors. Diabetes Care. 2019;42</w:t>
      </w:r>
    </w:p>
    <w:p w:rsidR="00E33B88" w:rsidRPr="00D676F2" w:rsidRDefault="00E33B88" w:rsidP="00D676F2">
      <w:pPr>
        <w:pStyle w:val="Endnotentext"/>
        <w:ind w:left="708" w:hanging="708"/>
        <w:rPr>
          <w:sz w:val="22"/>
          <w:szCs w:val="22"/>
          <w:lang w:val="en-US"/>
        </w:rPr>
      </w:pPr>
    </w:p>
  </w:endnote>
  <w:endnote w:id="51">
    <w:p w:rsidR="00E33B88" w:rsidRPr="00D676F2" w:rsidRDefault="00E33B88" w:rsidP="00D676F2">
      <w:pPr>
        <w:pStyle w:val="Endnotentext"/>
        <w:ind w:left="708" w:hanging="708"/>
        <w:rPr>
          <w:sz w:val="22"/>
          <w:szCs w:val="22"/>
          <w:lang w:val="en-US"/>
        </w:rPr>
      </w:pPr>
      <w:r w:rsidRPr="00D676F2">
        <w:rPr>
          <w:sz w:val="22"/>
          <w:szCs w:val="22"/>
          <w:lang w:val="en-US"/>
        </w:rPr>
        <w:endnoteRef/>
      </w:r>
      <w:r w:rsidRPr="004C5DCC">
        <w:rPr>
          <w:sz w:val="22"/>
          <w:szCs w:val="22"/>
          <w:lang w:val="en-US"/>
        </w:rPr>
        <w:t xml:space="preserve"> </w:t>
      </w:r>
      <w:r w:rsidRPr="004C5DCC">
        <w:rPr>
          <w:sz w:val="22"/>
          <w:szCs w:val="22"/>
          <w:lang w:val="en-US"/>
        </w:rPr>
        <w:tab/>
        <w:t xml:space="preserve">Karges B, Schwandt A, Heidtmann al.. </w:t>
      </w:r>
      <w:r w:rsidRPr="00D676F2">
        <w:rPr>
          <w:sz w:val="22"/>
          <w:szCs w:val="22"/>
          <w:lang w:val="en-US"/>
        </w:rPr>
        <w:t>Association of Insulin Pump Therapy vs Insulin Injection Therapy With Severe Hypoglycemia, Ketoacidosis, and Glycemic Control Among Children, Adolescents, and Young Adults With Type 1 Diabetes. JAMA. 2017 Oct 10;318(14):1358-1366</w:t>
      </w:r>
    </w:p>
    <w:p w:rsidR="00E33B88" w:rsidRPr="00D676F2" w:rsidRDefault="00E33B88" w:rsidP="00D676F2">
      <w:pPr>
        <w:pStyle w:val="Endnotentext"/>
        <w:ind w:left="708" w:hanging="708"/>
        <w:rPr>
          <w:sz w:val="22"/>
          <w:szCs w:val="22"/>
          <w:lang w:val="en-US"/>
        </w:rPr>
      </w:pPr>
    </w:p>
  </w:endnote>
  <w:endnote w:id="52">
    <w:p w:rsidR="00E33B88" w:rsidRPr="00D676F2" w:rsidRDefault="00E33B88" w:rsidP="00D676F2">
      <w:pPr>
        <w:pStyle w:val="Endnotentext"/>
        <w:ind w:left="708" w:hanging="708"/>
        <w:rPr>
          <w:sz w:val="22"/>
          <w:szCs w:val="22"/>
          <w:lang w:val="en-US"/>
        </w:rPr>
      </w:pPr>
      <w:r w:rsidRPr="00D676F2">
        <w:rPr>
          <w:sz w:val="22"/>
          <w:szCs w:val="22"/>
          <w:lang w:val="en-US"/>
        </w:rPr>
        <w:endnoteRef/>
      </w:r>
      <w:r w:rsidRPr="00D676F2">
        <w:rPr>
          <w:sz w:val="22"/>
          <w:szCs w:val="22"/>
          <w:lang w:val="en-US"/>
        </w:rPr>
        <w:t xml:space="preserve"> </w:t>
      </w:r>
      <w:r w:rsidRPr="00D676F2">
        <w:rPr>
          <w:sz w:val="22"/>
          <w:szCs w:val="22"/>
          <w:lang w:val="en-US"/>
        </w:rPr>
        <w:tab/>
        <w:t xml:space="preserve">Weisman A, et al. Effect of artificial pancreas systems on glycemic control in patients with type 1 diabetes: a systematic review and meta-analysis of outpatient randomised controlled trials. Lancet Diabetes Endocrinol. 2017 Jul;5(7):501-512 </w:t>
      </w:r>
    </w:p>
  </w:endnote>
  <w:endnote w:id="53">
    <w:p w:rsidR="00E33B88" w:rsidRPr="00F41BB2" w:rsidRDefault="00E33B88" w:rsidP="00D676F2">
      <w:pPr>
        <w:autoSpaceDE/>
        <w:autoSpaceDN/>
        <w:spacing w:before="0" w:beforeAutospacing="0" w:after="0" w:afterAutospacing="0" w:line="240" w:lineRule="auto"/>
        <w:ind w:left="708" w:hanging="708"/>
        <w:jc w:val="left"/>
        <w:rPr>
          <w:rFonts w:eastAsia="Calibri" w:cstheme="minorHAnsi"/>
        </w:rPr>
      </w:pPr>
      <w:r w:rsidRPr="00D676F2">
        <w:rPr>
          <w:rStyle w:val="Endnotenzeichen"/>
          <w:szCs w:val="22"/>
          <w:vertAlign w:val="baseline"/>
        </w:rPr>
        <w:endnoteRef/>
      </w:r>
      <w:r w:rsidRPr="00D676F2">
        <w:rPr>
          <w:szCs w:val="22"/>
          <w:lang w:val="en-US"/>
        </w:rPr>
        <w:t xml:space="preserve"> </w:t>
      </w:r>
      <w:r w:rsidRPr="00D676F2">
        <w:rPr>
          <w:szCs w:val="22"/>
          <w:lang w:val="en-US"/>
        </w:rPr>
        <w:tab/>
      </w:r>
      <w:r w:rsidRPr="00D676F2">
        <w:rPr>
          <w:rFonts w:eastAsia="Calibri" w:cstheme="minorHAnsi"/>
          <w:noProof/>
          <w:szCs w:val="22"/>
          <w:lang w:val="en-US"/>
        </w:rPr>
        <w:t xml:space="preserve">Bekiari E, Kitsios K, Thabit H, et al. Artificial pancreas treatment for outpatients with type 1 diabetes: systematic review and meta-analysis. </w:t>
      </w:r>
      <w:r w:rsidRPr="00D676F2">
        <w:rPr>
          <w:rFonts w:eastAsia="Calibri" w:cstheme="minorHAnsi"/>
          <w:noProof/>
          <w:szCs w:val="22"/>
        </w:rPr>
        <w:t>BMJ. 2018 Apr 18;361:k1310</w:t>
      </w:r>
    </w:p>
    <w:p w:rsidR="00E33B88" w:rsidRDefault="00E33B88">
      <w:pPr>
        <w:pStyle w:val="Endnoten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1AB" w:rsidRDefault="003831A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663095"/>
      <w:docPartObj>
        <w:docPartGallery w:val="Page Numbers (Bottom of Page)"/>
        <w:docPartUnique/>
      </w:docPartObj>
    </w:sdtPr>
    <w:sdtEndPr/>
    <w:sdtContent>
      <w:sdt>
        <w:sdtPr>
          <w:id w:val="1285390882"/>
          <w:docPartObj>
            <w:docPartGallery w:val="Page Numbers (Top of Page)"/>
            <w:docPartUnique/>
          </w:docPartObj>
        </w:sdtPr>
        <w:sdtEndPr/>
        <w:sdtContent>
          <w:p w:rsidR="00E33B88" w:rsidRDefault="00E33B88" w:rsidP="002D55B4">
            <w:pPr>
              <w:pStyle w:val="KeinLeerraum"/>
              <w:tabs>
                <w:tab w:val="right" w:pos="9072"/>
              </w:tabs>
            </w:pPr>
            <w:r>
              <w:tab/>
            </w:r>
            <w:r>
              <w:rPr>
                <w:sz w:val="24"/>
                <w:szCs w:val="24"/>
              </w:rPr>
              <w:fldChar w:fldCharType="begin"/>
            </w:r>
            <w:r>
              <w:instrText>PAGE</w:instrText>
            </w:r>
            <w:r>
              <w:rPr>
                <w:sz w:val="24"/>
                <w:szCs w:val="24"/>
              </w:rPr>
              <w:fldChar w:fldCharType="separate"/>
            </w:r>
            <w:r w:rsidR="003831AB">
              <w:rPr>
                <w:noProof/>
              </w:rPr>
              <w:t>44</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1AB" w:rsidRDefault="003831AB">
    <w:pPr>
      <w:pStyle w:val="Fuzeil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4044463"/>
      <w:docPartObj>
        <w:docPartGallery w:val="Page Numbers (Bottom of Page)"/>
        <w:docPartUnique/>
      </w:docPartObj>
    </w:sdtPr>
    <w:sdtEndPr/>
    <w:sdtContent>
      <w:sdt>
        <w:sdtPr>
          <w:id w:val="-1351254244"/>
          <w:docPartObj>
            <w:docPartGallery w:val="Page Numbers (Top of Page)"/>
            <w:docPartUnique/>
          </w:docPartObj>
        </w:sdtPr>
        <w:sdtEndPr/>
        <w:sdtContent>
          <w:p w:rsidR="00E33B88" w:rsidRDefault="00E33B88" w:rsidP="00904466">
            <w:pPr>
              <w:pStyle w:val="KeinLeerraum"/>
              <w:tabs>
                <w:tab w:val="right" w:pos="14034"/>
              </w:tabs>
            </w:pPr>
            <w:r>
              <w:tab/>
            </w:r>
            <w:r>
              <w:rPr>
                <w:sz w:val="24"/>
                <w:szCs w:val="24"/>
              </w:rPr>
              <w:fldChar w:fldCharType="begin"/>
            </w:r>
            <w:r>
              <w:instrText>PAGE</w:instrText>
            </w:r>
            <w:r>
              <w:rPr>
                <w:sz w:val="24"/>
                <w:szCs w:val="24"/>
              </w:rPr>
              <w:fldChar w:fldCharType="separate"/>
            </w:r>
            <w:r w:rsidR="003831AB">
              <w:rPr>
                <w:noProof/>
              </w:rPr>
              <w:t>47</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25044"/>
      <w:docPartObj>
        <w:docPartGallery w:val="Page Numbers (Bottom of Page)"/>
        <w:docPartUnique/>
      </w:docPartObj>
    </w:sdtPr>
    <w:sdtEndPr/>
    <w:sdtContent>
      <w:sdt>
        <w:sdtPr>
          <w:id w:val="-1440367967"/>
          <w:docPartObj>
            <w:docPartGallery w:val="Page Numbers (Top of Page)"/>
            <w:docPartUnique/>
          </w:docPartObj>
        </w:sdtPr>
        <w:sdtEndPr/>
        <w:sdtContent>
          <w:p w:rsidR="00E33B88" w:rsidRDefault="00E33B88" w:rsidP="00904466">
            <w:pPr>
              <w:pStyle w:val="KeinLeerraum"/>
              <w:tabs>
                <w:tab w:val="right" w:pos="8931"/>
                <w:tab w:val="right" w:pos="14034"/>
              </w:tabs>
            </w:pPr>
            <w:r>
              <w:tab/>
            </w:r>
            <w:r>
              <w:rPr>
                <w:sz w:val="24"/>
                <w:szCs w:val="24"/>
              </w:rPr>
              <w:fldChar w:fldCharType="begin"/>
            </w:r>
            <w:r>
              <w:instrText>PAGE</w:instrText>
            </w:r>
            <w:r>
              <w:rPr>
                <w:sz w:val="24"/>
                <w:szCs w:val="24"/>
              </w:rPr>
              <w:fldChar w:fldCharType="separate"/>
            </w:r>
            <w:r w:rsidR="003831AB">
              <w:rPr>
                <w:noProof/>
              </w:rPr>
              <w:t>48</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519342"/>
      <w:docPartObj>
        <w:docPartGallery w:val="Page Numbers (Bottom of Page)"/>
        <w:docPartUnique/>
      </w:docPartObj>
    </w:sdtPr>
    <w:sdtEndPr/>
    <w:sdtContent>
      <w:sdt>
        <w:sdtPr>
          <w:id w:val="-1626379437"/>
          <w:docPartObj>
            <w:docPartGallery w:val="Page Numbers (Top of Page)"/>
            <w:docPartUnique/>
          </w:docPartObj>
        </w:sdtPr>
        <w:sdtEndPr/>
        <w:sdtContent>
          <w:p w:rsidR="00E33B88" w:rsidRDefault="00E33B88" w:rsidP="00904466">
            <w:pPr>
              <w:pStyle w:val="KeinLeerraum"/>
              <w:tabs>
                <w:tab w:val="right" w:pos="14034"/>
              </w:tabs>
            </w:pPr>
            <w:r>
              <w:tab/>
            </w:r>
            <w:r>
              <w:rPr>
                <w:sz w:val="24"/>
                <w:szCs w:val="24"/>
              </w:rPr>
              <w:fldChar w:fldCharType="begin"/>
            </w:r>
            <w:r>
              <w:instrText>PAGE</w:instrText>
            </w:r>
            <w:r>
              <w:rPr>
                <w:sz w:val="24"/>
                <w:szCs w:val="24"/>
              </w:rPr>
              <w:fldChar w:fldCharType="separate"/>
            </w:r>
            <w:r w:rsidR="003831AB">
              <w:rPr>
                <w:noProof/>
              </w:rPr>
              <w:t>51</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7312356"/>
      <w:docPartObj>
        <w:docPartGallery w:val="Page Numbers (Bottom of Page)"/>
        <w:docPartUnique/>
      </w:docPartObj>
    </w:sdtPr>
    <w:sdtEndPr/>
    <w:sdtContent>
      <w:sdt>
        <w:sdtPr>
          <w:id w:val="-480005791"/>
          <w:docPartObj>
            <w:docPartGallery w:val="Page Numbers (Top of Page)"/>
            <w:docPartUnique/>
          </w:docPartObj>
        </w:sdtPr>
        <w:sdtEndPr/>
        <w:sdtContent>
          <w:p w:rsidR="00E33B88" w:rsidRDefault="00E33B88" w:rsidP="00904466">
            <w:pPr>
              <w:pStyle w:val="KeinLeerraum"/>
              <w:tabs>
                <w:tab w:val="right" w:pos="8931"/>
                <w:tab w:val="right" w:pos="14034"/>
              </w:tabs>
            </w:pPr>
            <w:r>
              <w:tab/>
            </w:r>
            <w:r>
              <w:rPr>
                <w:sz w:val="24"/>
                <w:szCs w:val="24"/>
              </w:rPr>
              <w:fldChar w:fldCharType="begin"/>
            </w:r>
            <w:r>
              <w:instrText>PAGE</w:instrText>
            </w:r>
            <w:r>
              <w:rPr>
                <w:sz w:val="24"/>
                <w:szCs w:val="24"/>
              </w:rPr>
              <w:fldChar w:fldCharType="separate"/>
            </w:r>
            <w:r w:rsidR="003831AB">
              <w:rPr>
                <w:noProof/>
              </w:rPr>
              <w:t>52</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8262409"/>
      <w:docPartObj>
        <w:docPartGallery w:val="Page Numbers (Bottom of Page)"/>
        <w:docPartUnique/>
      </w:docPartObj>
    </w:sdtPr>
    <w:sdtEndPr/>
    <w:sdtContent>
      <w:sdt>
        <w:sdtPr>
          <w:id w:val="-1459489216"/>
          <w:docPartObj>
            <w:docPartGallery w:val="Page Numbers (Top of Page)"/>
            <w:docPartUnique/>
          </w:docPartObj>
        </w:sdtPr>
        <w:sdtEndPr/>
        <w:sdtContent>
          <w:p w:rsidR="00E33B88" w:rsidRDefault="00E33B88" w:rsidP="00904466">
            <w:pPr>
              <w:pStyle w:val="KeinLeerraum"/>
              <w:tabs>
                <w:tab w:val="right" w:pos="14034"/>
              </w:tabs>
            </w:pPr>
            <w:r>
              <w:tab/>
            </w:r>
            <w:r>
              <w:rPr>
                <w:sz w:val="24"/>
                <w:szCs w:val="24"/>
              </w:rPr>
              <w:fldChar w:fldCharType="begin"/>
            </w:r>
            <w:r>
              <w:instrText>PAGE</w:instrText>
            </w:r>
            <w:r>
              <w:rPr>
                <w:sz w:val="24"/>
                <w:szCs w:val="24"/>
              </w:rPr>
              <w:fldChar w:fldCharType="separate"/>
            </w:r>
            <w:r w:rsidR="003831AB">
              <w:rPr>
                <w:noProof/>
              </w:rPr>
              <w:t>55</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2393017"/>
      <w:docPartObj>
        <w:docPartGallery w:val="Page Numbers (Bottom of Page)"/>
        <w:docPartUnique/>
      </w:docPartObj>
    </w:sdtPr>
    <w:sdtEndPr/>
    <w:sdtContent>
      <w:sdt>
        <w:sdtPr>
          <w:id w:val="-28495544"/>
          <w:docPartObj>
            <w:docPartGallery w:val="Page Numbers (Top of Page)"/>
            <w:docPartUnique/>
          </w:docPartObj>
        </w:sdtPr>
        <w:sdtEndPr/>
        <w:sdtContent>
          <w:p w:rsidR="00E33B88" w:rsidRDefault="00E33B88" w:rsidP="00904466">
            <w:pPr>
              <w:pStyle w:val="KeinLeerraum"/>
              <w:tabs>
                <w:tab w:val="right" w:pos="8931"/>
                <w:tab w:val="right" w:pos="14034"/>
              </w:tabs>
            </w:pPr>
            <w:r>
              <w:tab/>
            </w:r>
            <w:r>
              <w:rPr>
                <w:sz w:val="24"/>
                <w:szCs w:val="24"/>
              </w:rPr>
              <w:fldChar w:fldCharType="begin"/>
            </w:r>
            <w:r>
              <w:instrText>PAGE</w:instrText>
            </w:r>
            <w:r>
              <w:rPr>
                <w:sz w:val="24"/>
                <w:szCs w:val="24"/>
              </w:rPr>
              <w:fldChar w:fldCharType="separate"/>
            </w:r>
            <w:r w:rsidR="003831AB">
              <w:rPr>
                <w:noProof/>
              </w:rPr>
              <w:t>57</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26933"/>
      <w:docPartObj>
        <w:docPartGallery w:val="Page Numbers (Bottom of Page)"/>
        <w:docPartUnique/>
      </w:docPartObj>
    </w:sdtPr>
    <w:sdtEndPr/>
    <w:sdtContent>
      <w:sdt>
        <w:sdtPr>
          <w:id w:val="785860734"/>
          <w:docPartObj>
            <w:docPartGallery w:val="Page Numbers (Top of Page)"/>
            <w:docPartUnique/>
          </w:docPartObj>
        </w:sdtPr>
        <w:sdtEndPr/>
        <w:sdtContent>
          <w:p w:rsidR="00E33B88" w:rsidRDefault="00E33B88" w:rsidP="00904466">
            <w:pPr>
              <w:pStyle w:val="KeinLeerraum"/>
              <w:tabs>
                <w:tab w:val="right" w:pos="14034"/>
              </w:tabs>
            </w:pPr>
            <w:r>
              <w:tab/>
            </w:r>
            <w:r>
              <w:rPr>
                <w:sz w:val="24"/>
                <w:szCs w:val="24"/>
              </w:rPr>
              <w:fldChar w:fldCharType="begin"/>
            </w:r>
            <w:r>
              <w:instrText>PAGE</w:instrText>
            </w:r>
            <w:r>
              <w:rPr>
                <w:sz w:val="24"/>
                <w:szCs w:val="24"/>
              </w:rPr>
              <w:fldChar w:fldCharType="separate"/>
            </w:r>
            <w:r w:rsidR="003831AB">
              <w:rPr>
                <w:noProof/>
              </w:rPr>
              <w:t>60</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6180610"/>
      <w:docPartObj>
        <w:docPartGallery w:val="Page Numbers (Bottom of Page)"/>
        <w:docPartUnique/>
      </w:docPartObj>
    </w:sdtPr>
    <w:sdtEndPr/>
    <w:sdtContent>
      <w:sdt>
        <w:sdtPr>
          <w:id w:val="834277361"/>
          <w:docPartObj>
            <w:docPartGallery w:val="Page Numbers (Top of Page)"/>
            <w:docPartUnique/>
          </w:docPartObj>
        </w:sdtPr>
        <w:sdtEndPr/>
        <w:sdtContent>
          <w:p w:rsidR="00E33B88" w:rsidRDefault="00E33B88" w:rsidP="00904466">
            <w:pPr>
              <w:pStyle w:val="KeinLeerraum"/>
              <w:tabs>
                <w:tab w:val="right" w:pos="8931"/>
                <w:tab w:val="right" w:pos="14034"/>
              </w:tabs>
            </w:pPr>
            <w:r>
              <w:tab/>
            </w:r>
            <w:r>
              <w:rPr>
                <w:sz w:val="24"/>
                <w:szCs w:val="24"/>
              </w:rPr>
              <w:fldChar w:fldCharType="begin"/>
            </w:r>
            <w:r>
              <w:instrText>PAGE</w:instrText>
            </w:r>
            <w:r>
              <w:rPr>
                <w:sz w:val="24"/>
                <w:szCs w:val="24"/>
              </w:rPr>
              <w:fldChar w:fldCharType="separate"/>
            </w:r>
            <w:r w:rsidR="003831AB">
              <w:rPr>
                <w:noProof/>
              </w:rPr>
              <w:t>62</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5294297"/>
      <w:docPartObj>
        <w:docPartGallery w:val="Page Numbers (Bottom of Page)"/>
        <w:docPartUnique/>
      </w:docPartObj>
    </w:sdtPr>
    <w:sdtEndPr/>
    <w:sdtContent>
      <w:sdt>
        <w:sdtPr>
          <w:id w:val="143943856"/>
          <w:docPartObj>
            <w:docPartGallery w:val="Page Numbers (Top of Page)"/>
            <w:docPartUnique/>
          </w:docPartObj>
        </w:sdtPr>
        <w:sdtEndPr/>
        <w:sdtContent>
          <w:p w:rsidR="00E33B88" w:rsidRDefault="00E33B88" w:rsidP="00904466">
            <w:pPr>
              <w:pStyle w:val="KeinLeerraum"/>
              <w:tabs>
                <w:tab w:val="right" w:pos="14034"/>
              </w:tabs>
            </w:pPr>
            <w:r>
              <w:tab/>
            </w:r>
            <w:r>
              <w:rPr>
                <w:sz w:val="24"/>
                <w:szCs w:val="24"/>
              </w:rPr>
              <w:fldChar w:fldCharType="begin"/>
            </w:r>
            <w:r>
              <w:instrText>PAGE</w:instrText>
            </w:r>
            <w:r>
              <w:rPr>
                <w:sz w:val="24"/>
                <w:szCs w:val="24"/>
              </w:rPr>
              <w:fldChar w:fldCharType="separate"/>
            </w:r>
            <w:r w:rsidR="003831AB">
              <w:rPr>
                <w:noProof/>
              </w:rPr>
              <w:t>70</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8939688"/>
      <w:docPartObj>
        <w:docPartGallery w:val="Page Numbers (Bottom of Page)"/>
        <w:docPartUnique/>
      </w:docPartObj>
    </w:sdtPr>
    <w:sdtEndPr/>
    <w:sdtContent>
      <w:sdt>
        <w:sdtPr>
          <w:id w:val="1370337802"/>
          <w:docPartObj>
            <w:docPartGallery w:val="Page Numbers (Top of Page)"/>
            <w:docPartUnique/>
          </w:docPartObj>
        </w:sdtPr>
        <w:sdtEndPr/>
        <w:sdtContent>
          <w:p w:rsidR="00E33B88" w:rsidRDefault="00E33B88" w:rsidP="00904466">
            <w:pPr>
              <w:pStyle w:val="KeinLeerraum"/>
              <w:tabs>
                <w:tab w:val="right" w:pos="8931"/>
                <w:tab w:val="right" w:pos="14034"/>
              </w:tabs>
            </w:pPr>
            <w:r>
              <w:tab/>
            </w:r>
            <w:r>
              <w:rPr>
                <w:sz w:val="24"/>
                <w:szCs w:val="24"/>
              </w:rPr>
              <w:fldChar w:fldCharType="begin"/>
            </w:r>
            <w:r>
              <w:instrText>PAGE</w:instrText>
            </w:r>
            <w:r>
              <w:rPr>
                <w:sz w:val="24"/>
                <w:szCs w:val="24"/>
              </w:rPr>
              <w:fldChar w:fldCharType="separate"/>
            </w:r>
            <w:r w:rsidR="003831AB">
              <w:rPr>
                <w:noProof/>
              </w:rPr>
              <w:t>80</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4815951"/>
      <w:docPartObj>
        <w:docPartGallery w:val="Page Numbers (Bottom of Page)"/>
        <w:docPartUnique/>
      </w:docPartObj>
    </w:sdtPr>
    <w:sdtEndPr/>
    <w:sdtContent>
      <w:sdt>
        <w:sdtPr>
          <w:id w:val="1081716391"/>
          <w:docPartObj>
            <w:docPartGallery w:val="Page Numbers (Top of Page)"/>
            <w:docPartUnique/>
          </w:docPartObj>
        </w:sdtPr>
        <w:sdtEndPr/>
        <w:sdtContent>
          <w:p w:rsidR="00E33B88" w:rsidRDefault="00E33B88" w:rsidP="00904466">
            <w:pPr>
              <w:pStyle w:val="KeinLeerraum"/>
              <w:tabs>
                <w:tab w:val="right" w:pos="14034"/>
              </w:tabs>
            </w:pPr>
            <w:r>
              <w:tab/>
            </w:r>
            <w:r>
              <w:rPr>
                <w:sz w:val="24"/>
                <w:szCs w:val="24"/>
              </w:rPr>
              <w:fldChar w:fldCharType="begin"/>
            </w:r>
            <w:r>
              <w:instrText>PAGE</w:instrText>
            </w:r>
            <w:r>
              <w:rPr>
                <w:sz w:val="24"/>
                <w:szCs w:val="24"/>
              </w:rPr>
              <w:fldChar w:fldCharType="separate"/>
            </w:r>
            <w:r w:rsidR="003831AB">
              <w:rPr>
                <w:noProof/>
              </w:rPr>
              <w:t>97</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2336398"/>
      <w:docPartObj>
        <w:docPartGallery w:val="Page Numbers (Bottom of Page)"/>
        <w:docPartUnique/>
      </w:docPartObj>
    </w:sdtPr>
    <w:sdtEndPr/>
    <w:sdtContent>
      <w:sdt>
        <w:sdtPr>
          <w:id w:val="1608156634"/>
          <w:docPartObj>
            <w:docPartGallery w:val="Page Numbers (Top of Page)"/>
            <w:docPartUnique/>
          </w:docPartObj>
        </w:sdtPr>
        <w:sdtEndPr/>
        <w:sdtContent>
          <w:p w:rsidR="00E33B88" w:rsidRDefault="00E33B88" w:rsidP="00904466">
            <w:pPr>
              <w:pStyle w:val="KeinLeerraum"/>
              <w:tabs>
                <w:tab w:val="right" w:pos="8931"/>
                <w:tab w:val="right" w:pos="14034"/>
              </w:tabs>
            </w:pPr>
            <w:r>
              <w:tab/>
            </w:r>
            <w:r>
              <w:rPr>
                <w:sz w:val="24"/>
                <w:szCs w:val="24"/>
              </w:rPr>
              <w:fldChar w:fldCharType="begin"/>
            </w:r>
            <w:r>
              <w:instrText>PAGE</w:instrText>
            </w:r>
            <w:r>
              <w:rPr>
                <w:sz w:val="24"/>
                <w:szCs w:val="24"/>
              </w:rPr>
              <w:fldChar w:fldCharType="separate"/>
            </w:r>
            <w:r w:rsidR="003831AB">
              <w:rPr>
                <w:noProof/>
              </w:rPr>
              <w:t>103</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604470"/>
      <w:docPartObj>
        <w:docPartGallery w:val="Page Numbers (Bottom of Page)"/>
        <w:docPartUnique/>
      </w:docPartObj>
    </w:sdtPr>
    <w:sdtEndPr/>
    <w:sdtContent>
      <w:sdt>
        <w:sdtPr>
          <w:id w:val="910738046"/>
          <w:docPartObj>
            <w:docPartGallery w:val="Page Numbers (Top of Page)"/>
            <w:docPartUnique/>
          </w:docPartObj>
        </w:sdtPr>
        <w:sdtEndPr/>
        <w:sdtContent>
          <w:p w:rsidR="00E33B88" w:rsidRDefault="00E33B88" w:rsidP="00904466">
            <w:pPr>
              <w:pStyle w:val="KeinLeerraum"/>
              <w:tabs>
                <w:tab w:val="right" w:pos="14034"/>
              </w:tabs>
            </w:pPr>
            <w:r>
              <w:tab/>
            </w:r>
            <w:r>
              <w:rPr>
                <w:sz w:val="24"/>
                <w:szCs w:val="24"/>
              </w:rPr>
              <w:fldChar w:fldCharType="begin"/>
            </w:r>
            <w:r>
              <w:instrText>PAGE</w:instrText>
            </w:r>
            <w:r>
              <w:rPr>
                <w:sz w:val="24"/>
                <w:szCs w:val="24"/>
              </w:rPr>
              <w:fldChar w:fldCharType="separate"/>
            </w:r>
            <w:r w:rsidR="003831AB">
              <w:rPr>
                <w:noProof/>
              </w:rPr>
              <w:t>104</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4874616"/>
      <w:docPartObj>
        <w:docPartGallery w:val="Page Numbers (Bottom of Page)"/>
        <w:docPartUnique/>
      </w:docPartObj>
    </w:sdtPr>
    <w:sdtEndPr/>
    <w:sdtContent>
      <w:sdt>
        <w:sdtPr>
          <w:id w:val="129288688"/>
          <w:docPartObj>
            <w:docPartGallery w:val="Page Numbers (Top of Page)"/>
            <w:docPartUnique/>
          </w:docPartObj>
        </w:sdtPr>
        <w:sdtEndPr/>
        <w:sdtContent>
          <w:p w:rsidR="00E33B88" w:rsidRDefault="00E33B88" w:rsidP="00904466">
            <w:pPr>
              <w:pStyle w:val="KeinLeerraum"/>
              <w:tabs>
                <w:tab w:val="right" w:pos="8931"/>
                <w:tab w:val="right" w:pos="14034"/>
              </w:tabs>
            </w:pPr>
            <w:r>
              <w:tab/>
            </w:r>
            <w:r>
              <w:rPr>
                <w:sz w:val="24"/>
                <w:szCs w:val="24"/>
              </w:rPr>
              <w:fldChar w:fldCharType="begin"/>
            </w:r>
            <w:r>
              <w:instrText>PAGE</w:instrText>
            </w:r>
            <w:r>
              <w:rPr>
                <w:sz w:val="24"/>
                <w:szCs w:val="24"/>
              </w:rPr>
              <w:fldChar w:fldCharType="separate"/>
            </w:r>
            <w:r w:rsidR="003831AB">
              <w:rPr>
                <w:noProof/>
              </w:rPr>
              <w:t>130</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2370634"/>
      <w:docPartObj>
        <w:docPartGallery w:val="Page Numbers (Bottom of Page)"/>
        <w:docPartUnique/>
      </w:docPartObj>
    </w:sdtPr>
    <w:sdtEndPr/>
    <w:sdtContent>
      <w:sdt>
        <w:sdtPr>
          <w:id w:val="1184713250"/>
          <w:docPartObj>
            <w:docPartGallery w:val="Page Numbers (Top of Page)"/>
            <w:docPartUnique/>
          </w:docPartObj>
        </w:sdtPr>
        <w:sdtEndPr/>
        <w:sdtContent>
          <w:bookmarkStart w:id="583" w:name="_GoBack" w:displacedByCustomXml="prev"/>
          <w:bookmarkEnd w:id="583" w:displacedByCustomXml="prev"/>
          <w:p w:rsidR="00E33B88" w:rsidRDefault="00E33B88" w:rsidP="00904466">
            <w:pPr>
              <w:pStyle w:val="KeinLeerraum"/>
              <w:tabs>
                <w:tab w:val="right" w:pos="14034"/>
              </w:tabs>
            </w:pPr>
            <w:r>
              <w:tab/>
            </w:r>
            <w:r>
              <w:rPr>
                <w:sz w:val="24"/>
                <w:szCs w:val="24"/>
              </w:rPr>
              <w:fldChar w:fldCharType="begin"/>
            </w:r>
            <w:r>
              <w:instrText>PAGE</w:instrText>
            </w:r>
            <w:r>
              <w:rPr>
                <w:sz w:val="24"/>
                <w:szCs w:val="24"/>
              </w:rPr>
              <w:fldChar w:fldCharType="separate"/>
            </w:r>
            <w:r w:rsidR="003831AB">
              <w:rPr>
                <w:noProof/>
              </w:rPr>
              <w:t>131</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166</w:t>
            </w:r>
            <w:r>
              <w:rPr>
                <w:sz w:val="24"/>
                <w:szCs w:val="24"/>
              </w:rPr>
              <w:fldChar w:fldCharType="end"/>
            </w:r>
          </w:p>
        </w:sdtContent>
      </w:sdt>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470794"/>
      <w:docPartObj>
        <w:docPartGallery w:val="Page Numbers (Bottom of Page)"/>
        <w:docPartUnique/>
      </w:docPartObj>
    </w:sdtPr>
    <w:sdtEndPr/>
    <w:sdtContent>
      <w:sdt>
        <w:sdtPr>
          <w:id w:val="55829488"/>
          <w:docPartObj>
            <w:docPartGallery w:val="Page Numbers (Top of Page)"/>
            <w:docPartUnique/>
          </w:docPartObj>
        </w:sdtPr>
        <w:sdtEndPr/>
        <w:sdtContent>
          <w:p w:rsidR="00E33B88" w:rsidRDefault="00E33B88" w:rsidP="00904466">
            <w:pPr>
              <w:pStyle w:val="KeinLeerraum"/>
              <w:tabs>
                <w:tab w:val="right" w:pos="8931"/>
                <w:tab w:val="right" w:pos="14034"/>
              </w:tabs>
            </w:pPr>
            <w:r>
              <w:tab/>
            </w:r>
            <w:r>
              <w:rPr>
                <w:sz w:val="24"/>
                <w:szCs w:val="24"/>
              </w:rPr>
              <w:fldChar w:fldCharType="begin"/>
            </w:r>
            <w:r>
              <w:instrText>PAGE</w:instrText>
            </w:r>
            <w:r>
              <w:rPr>
                <w:sz w:val="24"/>
                <w:szCs w:val="24"/>
              </w:rPr>
              <w:fldChar w:fldCharType="separate"/>
            </w:r>
            <w:r w:rsidR="003831AB">
              <w:rPr>
                <w:noProof/>
              </w:rPr>
              <w:t>167</w:t>
            </w:r>
            <w:r>
              <w:rPr>
                <w:sz w:val="24"/>
                <w:szCs w:val="24"/>
              </w:rPr>
              <w:fldChar w:fldCharType="end"/>
            </w:r>
            <w:r>
              <w:rPr>
                <w:sz w:val="24"/>
                <w:szCs w:val="24"/>
              </w:rPr>
              <w:t>/</w:t>
            </w:r>
            <w:r>
              <w:rPr>
                <w:sz w:val="24"/>
                <w:szCs w:val="24"/>
              </w:rPr>
              <w:fldChar w:fldCharType="begin"/>
            </w:r>
            <w:r>
              <w:instrText>NUMPAGES</w:instrText>
            </w:r>
            <w:r>
              <w:rPr>
                <w:sz w:val="24"/>
                <w:szCs w:val="24"/>
              </w:rPr>
              <w:fldChar w:fldCharType="separate"/>
            </w:r>
            <w:r w:rsidR="003831AB">
              <w:rPr>
                <w:noProof/>
              </w:rPr>
              <w:t>167</w:t>
            </w:r>
            <w:r>
              <w:rPr>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B88" w:rsidRDefault="00E33B88" w:rsidP="00593D65">
      <w:pPr>
        <w:spacing w:line="240" w:lineRule="auto"/>
      </w:pPr>
      <w:r>
        <w:separator/>
      </w:r>
    </w:p>
  </w:footnote>
  <w:footnote w:type="continuationSeparator" w:id="0">
    <w:p w:rsidR="00E33B88" w:rsidRDefault="00E33B88" w:rsidP="00593D6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1AB" w:rsidRDefault="003831A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1AB" w:rsidRDefault="003831A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1AB" w:rsidRDefault="003831AB">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50B0FE34"/>
    <w:lvl w:ilvl="0">
      <w:start w:val="1"/>
      <w:numFmt w:val="decimal"/>
      <w:lvlText w:val="%1"/>
      <w:lvlJc w:val="left"/>
      <w:pPr>
        <w:tabs>
          <w:tab w:val="num" w:pos="432"/>
        </w:tabs>
        <w:ind w:left="0" w:firstLine="0"/>
      </w:pPr>
      <w:rPr>
        <w:rFonts w:ascii="Arial" w:hAnsi="Arial" w:cs="Arial" w:hint="default"/>
      </w:rPr>
    </w:lvl>
    <w:lvl w:ilvl="1">
      <w:start w:val="1"/>
      <w:numFmt w:val="decimal"/>
      <w:lvlText w:val="%1.%2"/>
      <w:lvlJc w:val="left"/>
      <w:pPr>
        <w:tabs>
          <w:tab w:val="num" w:pos="1427"/>
        </w:tabs>
        <w:ind w:left="851" w:firstLine="0"/>
      </w:pPr>
      <w:rPr>
        <w:rFonts w:ascii="Arial" w:hAnsi="Arial" w:cs="Arial" w:hint="default"/>
      </w:rPr>
    </w:lvl>
    <w:lvl w:ilvl="2">
      <w:start w:val="1"/>
      <w:numFmt w:val="decimal"/>
      <w:lvlText w:val="%1.%2.%3"/>
      <w:lvlJc w:val="left"/>
      <w:pPr>
        <w:tabs>
          <w:tab w:val="num" w:pos="340"/>
        </w:tabs>
        <w:ind w:left="0" w:firstLine="0"/>
      </w:pPr>
      <w:rPr>
        <w:rFonts w:ascii="Arial" w:hAnsi="Arial"/>
      </w:rPr>
    </w:lvl>
    <w:lvl w:ilvl="3">
      <w:start w:val="1"/>
      <w:numFmt w:val="decimal"/>
      <w:lvlText w:val="%1.%2.%3.%4"/>
      <w:lvlJc w:val="left"/>
      <w:pPr>
        <w:tabs>
          <w:tab w:val="num" w:pos="864"/>
        </w:tabs>
        <w:ind w:left="0" w:firstLine="0"/>
      </w:pPr>
      <w:rPr>
        <w:rFonts w:ascii="Arial" w:hAnsi="Arial"/>
        <w:sz w:val="22"/>
        <w:szCs w:val="22"/>
      </w:rPr>
    </w:lvl>
    <w:lvl w:ilvl="4">
      <w:start w:val="1"/>
      <w:numFmt w:val="decimal"/>
      <w:lvlText w:val="%1.%2.%3.%4.%5"/>
      <w:lvlJc w:val="left"/>
      <w:pPr>
        <w:tabs>
          <w:tab w:val="num" w:pos="1008"/>
        </w:tabs>
        <w:ind w:left="1008" w:hanging="1008"/>
      </w:pPr>
      <w:rPr>
        <w:rFonts w:ascii="Arial" w:hAnsi="Arial" w:cs="Arial"/>
        <w:sz w:val="22"/>
        <w:szCs w:val="22"/>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306049"/>
    <w:multiLevelType w:val="hybridMultilevel"/>
    <w:tmpl w:val="16283D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09E968A0"/>
    <w:multiLevelType w:val="hybridMultilevel"/>
    <w:tmpl w:val="1A4417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0C096BD7"/>
    <w:multiLevelType w:val="hybridMultilevel"/>
    <w:tmpl w:val="BC7430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0CF256E0"/>
    <w:multiLevelType w:val="hybridMultilevel"/>
    <w:tmpl w:val="0DCED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F31345"/>
    <w:multiLevelType w:val="hybridMultilevel"/>
    <w:tmpl w:val="0944F544"/>
    <w:lvl w:ilvl="0" w:tplc="EDDA723A">
      <w:start w:val="1"/>
      <w:numFmt w:val="decimal"/>
      <w:lvlText w:val="%1."/>
      <w:lvlJc w:val="left"/>
      <w:pPr>
        <w:ind w:left="826" w:hanging="348"/>
      </w:pPr>
      <w:rPr>
        <w:rFonts w:ascii="Arial" w:eastAsia="Arial" w:hAnsi="Arial" w:hint="default"/>
        <w:spacing w:val="-1"/>
        <w:w w:val="100"/>
        <w:sz w:val="22"/>
        <w:szCs w:val="22"/>
      </w:rPr>
    </w:lvl>
    <w:lvl w:ilvl="1" w:tplc="BD82DA96">
      <w:start w:val="1"/>
      <w:numFmt w:val="bullet"/>
      <w:lvlText w:val="•"/>
      <w:lvlJc w:val="left"/>
      <w:pPr>
        <w:ind w:left="1686" w:hanging="348"/>
      </w:pPr>
      <w:rPr>
        <w:rFonts w:hint="default"/>
      </w:rPr>
    </w:lvl>
    <w:lvl w:ilvl="2" w:tplc="370637C4">
      <w:start w:val="1"/>
      <w:numFmt w:val="bullet"/>
      <w:lvlText w:val="•"/>
      <w:lvlJc w:val="left"/>
      <w:pPr>
        <w:ind w:left="2552" w:hanging="348"/>
      </w:pPr>
      <w:rPr>
        <w:rFonts w:hint="default"/>
      </w:rPr>
    </w:lvl>
    <w:lvl w:ilvl="3" w:tplc="BA92F3D0">
      <w:start w:val="1"/>
      <w:numFmt w:val="bullet"/>
      <w:lvlText w:val="•"/>
      <w:lvlJc w:val="left"/>
      <w:pPr>
        <w:ind w:left="3418" w:hanging="348"/>
      </w:pPr>
      <w:rPr>
        <w:rFonts w:hint="default"/>
      </w:rPr>
    </w:lvl>
    <w:lvl w:ilvl="4" w:tplc="3C3664EE">
      <w:start w:val="1"/>
      <w:numFmt w:val="bullet"/>
      <w:lvlText w:val="•"/>
      <w:lvlJc w:val="left"/>
      <w:pPr>
        <w:ind w:left="4284" w:hanging="348"/>
      </w:pPr>
      <w:rPr>
        <w:rFonts w:hint="default"/>
      </w:rPr>
    </w:lvl>
    <w:lvl w:ilvl="5" w:tplc="8CA889DE">
      <w:start w:val="1"/>
      <w:numFmt w:val="bullet"/>
      <w:lvlText w:val="•"/>
      <w:lvlJc w:val="left"/>
      <w:pPr>
        <w:ind w:left="5150" w:hanging="348"/>
      </w:pPr>
      <w:rPr>
        <w:rFonts w:hint="default"/>
      </w:rPr>
    </w:lvl>
    <w:lvl w:ilvl="6" w:tplc="78049F3C">
      <w:start w:val="1"/>
      <w:numFmt w:val="bullet"/>
      <w:lvlText w:val="•"/>
      <w:lvlJc w:val="left"/>
      <w:pPr>
        <w:ind w:left="6016" w:hanging="348"/>
      </w:pPr>
      <w:rPr>
        <w:rFonts w:hint="default"/>
      </w:rPr>
    </w:lvl>
    <w:lvl w:ilvl="7" w:tplc="72F2162A">
      <w:start w:val="1"/>
      <w:numFmt w:val="bullet"/>
      <w:lvlText w:val="•"/>
      <w:lvlJc w:val="left"/>
      <w:pPr>
        <w:ind w:left="6882" w:hanging="348"/>
      </w:pPr>
      <w:rPr>
        <w:rFonts w:hint="default"/>
      </w:rPr>
    </w:lvl>
    <w:lvl w:ilvl="8" w:tplc="B95C791E">
      <w:start w:val="1"/>
      <w:numFmt w:val="bullet"/>
      <w:lvlText w:val="•"/>
      <w:lvlJc w:val="left"/>
      <w:pPr>
        <w:ind w:left="7748" w:hanging="348"/>
      </w:pPr>
      <w:rPr>
        <w:rFonts w:hint="default"/>
      </w:rPr>
    </w:lvl>
  </w:abstractNum>
  <w:abstractNum w:abstractNumId="6">
    <w:nsid w:val="14006D31"/>
    <w:multiLevelType w:val="hybridMultilevel"/>
    <w:tmpl w:val="6CAEE3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15F91F3B"/>
    <w:multiLevelType w:val="hybridMultilevel"/>
    <w:tmpl w:val="8DE2B7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25770881"/>
    <w:multiLevelType w:val="hybridMultilevel"/>
    <w:tmpl w:val="7BD050C2"/>
    <w:lvl w:ilvl="0" w:tplc="04090001">
      <w:start w:val="1"/>
      <w:numFmt w:val="bullet"/>
      <w:lvlText w:val=""/>
      <w:lvlJc w:val="left"/>
      <w:pPr>
        <w:ind w:left="720" w:hanging="360"/>
      </w:pPr>
      <w:rPr>
        <w:rFonts w:ascii="Symbol" w:hAnsi="Symbol" w:hint="default"/>
      </w:rPr>
    </w:lvl>
    <w:lvl w:ilvl="1" w:tplc="9B30FD68">
      <w:numFmt w:val="bullet"/>
      <w:lvlText w:val="·"/>
      <w:lvlJc w:val="left"/>
      <w:pPr>
        <w:ind w:left="1440" w:hanging="360"/>
      </w:pPr>
      <w:rPr>
        <w:rFonts w:ascii="Arial" w:eastAsiaTheme="minorEastAsia"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1A2E26"/>
    <w:multiLevelType w:val="hybridMultilevel"/>
    <w:tmpl w:val="57BC5F1E"/>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2C7A6CCE"/>
    <w:multiLevelType w:val="hybridMultilevel"/>
    <w:tmpl w:val="FBA0EE7A"/>
    <w:lvl w:ilvl="0" w:tplc="04070001">
      <w:start w:val="1"/>
      <w:numFmt w:val="bullet"/>
      <w:lvlText w:val=""/>
      <w:lvlJc w:val="left"/>
      <w:pPr>
        <w:ind w:left="720" w:hanging="360"/>
      </w:pPr>
      <w:rPr>
        <w:rFonts w:ascii="Symbol" w:hAnsi="Symbol" w:hint="default"/>
      </w:rPr>
    </w:lvl>
    <w:lvl w:ilvl="1" w:tplc="6F405050">
      <w:numFmt w:val="bullet"/>
      <w:lvlText w:val="-"/>
      <w:lvlJc w:val="left"/>
      <w:pPr>
        <w:ind w:left="1440" w:hanging="360"/>
      </w:pPr>
      <w:rPr>
        <w:rFonts w:ascii="Arial" w:eastAsia="Times New Roman"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2D752C32"/>
    <w:multiLevelType w:val="multilevel"/>
    <w:tmpl w:val="40DEFFF0"/>
    <w:lvl w:ilvl="0">
      <w:start w:val="1"/>
      <w:numFmt w:val="decimal"/>
      <w:lvlText w:val="%1."/>
      <w:lvlJc w:val="left"/>
      <w:pPr>
        <w:ind w:left="360" w:hanging="360"/>
      </w:pPr>
    </w:lvl>
    <w:lvl w:ilvl="1">
      <w:start w:val="1"/>
      <w:numFmt w:val="decimal"/>
      <w:pStyle w:val="berschrift2"/>
      <w:lvlText w:val="%1.%2."/>
      <w:lvlJc w:val="left"/>
      <w:pPr>
        <w:ind w:left="792" w:hanging="432"/>
      </w:pPr>
    </w:lvl>
    <w:lvl w:ilvl="2">
      <w:start w:val="1"/>
      <w:numFmt w:val="decimal"/>
      <w:pStyle w:val="berschrift3"/>
      <w:lvlText w:val="%1.%2.%3."/>
      <w:lvlJc w:val="left"/>
      <w:pPr>
        <w:ind w:left="1224" w:hanging="504"/>
      </w:pPr>
    </w:lvl>
    <w:lvl w:ilvl="3">
      <w:start w:val="1"/>
      <w:numFmt w:val="decimal"/>
      <w:pStyle w:val="berschrift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E6B7BEF"/>
    <w:multiLevelType w:val="hybridMultilevel"/>
    <w:tmpl w:val="ACB41A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37811674"/>
    <w:multiLevelType w:val="hybridMultilevel"/>
    <w:tmpl w:val="06AA08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3B050063"/>
    <w:multiLevelType w:val="hybridMultilevel"/>
    <w:tmpl w:val="D0E8E72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nsid w:val="44302CA3"/>
    <w:multiLevelType w:val="hybridMultilevel"/>
    <w:tmpl w:val="261C4694"/>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5C45FB"/>
    <w:multiLevelType w:val="multilevel"/>
    <w:tmpl w:val="EC344CEE"/>
    <w:lvl w:ilvl="0">
      <w:start w:val="1"/>
      <w:numFmt w:val="decimal"/>
      <w:lvlText w:val="%1"/>
      <w:lvlJc w:val="left"/>
      <w:pPr>
        <w:ind w:left="360" w:hanging="360"/>
      </w:pPr>
      <w:rPr>
        <w:rFonts w:hint="default"/>
        <w:b/>
        <w:i w:val="0"/>
        <w:sz w:val="22"/>
      </w:rPr>
    </w:lvl>
    <w:lvl w:ilvl="1">
      <w:start w:val="1"/>
      <w:numFmt w:val="decimal"/>
      <w:lvlText w:val="%1.%2."/>
      <w:lvlJc w:val="left"/>
      <w:pPr>
        <w:ind w:left="858" w:hanging="432"/>
      </w:pPr>
    </w:lvl>
    <w:lvl w:ilvl="2">
      <w:start w:val="1"/>
      <w:numFmt w:val="decimal"/>
      <w:lvlText w:val="%1.%2.%3."/>
      <w:lvlJc w:val="left"/>
      <w:pPr>
        <w:ind w:left="1224" w:hanging="504"/>
      </w:pPr>
      <w:rPr>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69764CC"/>
    <w:multiLevelType w:val="hybridMultilevel"/>
    <w:tmpl w:val="C960E64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nsid w:val="4CDC4860"/>
    <w:multiLevelType w:val="hybridMultilevel"/>
    <w:tmpl w:val="909EA04E"/>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9">
    <w:nsid w:val="5A3743C6"/>
    <w:multiLevelType w:val="hybridMultilevel"/>
    <w:tmpl w:val="AD18E2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5FCA1859"/>
    <w:multiLevelType w:val="hybridMultilevel"/>
    <w:tmpl w:val="9C9482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64EC7117"/>
    <w:multiLevelType w:val="hybridMultilevel"/>
    <w:tmpl w:val="31F61A1C"/>
    <w:lvl w:ilvl="0" w:tplc="0409000F">
      <w:start w:val="1"/>
      <w:numFmt w:val="bullet"/>
      <w:pStyle w:val="A-ListBullet"/>
      <w:lvlText w:val=""/>
      <w:lvlJc w:val="left"/>
      <w:pPr>
        <w:tabs>
          <w:tab w:val="num" w:pos="998"/>
        </w:tabs>
        <w:ind w:left="998" w:hanging="998"/>
      </w:pPr>
      <w:rPr>
        <w:rFonts w:ascii="Symbol" w:hAnsi="Symbol"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nsid w:val="6DF477CA"/>
    <w:multiLevelType w:val="hybridMultilevel"/>
    <w:tmpl w:val="91943D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723A72F3"/>
    <w:multiLevelType w:val="hybridMultilevel"/>
    <w:tmpl w:val="519080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nsid w:val="7A4A4C28"/>
    <w:multiLevelType w:val="hybridMultilevel"/>
    <w:tmpl w:val="E3EC851C"/>
    <w:lvl w:ilvl="0" w:tplc="FE82875E">
      <w:start w:val="1"/>
      <w:numFmt w:val="bullet"/>
      <w:lvlText w:val=""/>
      <w:lvlJc w:val="left"/>
      <w:pPr>
        <w:ind w:left="838" w:hanging="360"/>
      </w:pPr>
      <w:rPr>
        <w:rFonts w:ascii="Wingdings" w:eastAsia="Wingdings" w:hAnsi="Wingdings" w:hint="default"/>
        <w:w w:val="100"/>
        <w:sz w:val="22"/>
        <w:szCs w:val="22"/>
      </w:rPr>
    </w:lvl>
    <w:lvl w:ilvl="1" w:tplc="ABCA19DC">
      <w:start w:val="1"/>
      <w:numFmt w:val="bullet"/>
      <w:lvlText w:val="•"/>
      <w:lvlJc w:val="left"/>
      <w:pPr>
        <w:ind w:left="1704" w:hanging="360"/>
      </w:pPr>
      <w:rPr>
        <w:rFonts w:hint="default"/>
      </w:rPr>
    </w:lvl>
    <w:lvl w:ilvl="2" w:tplc="8FE6F766">
      <w:start w:val="1"/>
      <w:numFmt w:val="bullet"/>
      <w:lvlText w:val="•"/>
      <w:lvlJc w:val="left"/>
      <w:pPr>
        <w:ind w:left="2568" w:hanging="360"/>
      </w:pPr>
      <w:rPr>
        <w:rFonts w:hint="default"/>
      </w:rPr>
    </w:lvl>
    <w:lvl w:ilvl="3" w:tplc="C96CCD38">
      <w:start w:val="1"/>
      <w:numFmt w:val="bullet"/>
      <w:lvlText w:val="•"/>
      <w:lvlJc w:val="left"/>
      <w:pPr>
        <w:ind w:left="3432" w:hanging="360"/>
      </w:pPr>
      <w:rPr>
        <w:rFonts w:hint="default"/>
      </w:rPr>
    </w:lvl>
    <w:lvl w:ilvl="4" w:tplc="53A07D4E">
      <w:start w:val="1"/>
      <w:numFmt w:val="bullet"/>
      <w:lvlText w:val="•"/>
      <w:lvlJc w:val="left"/>
      <w:pPr>
        <w:ind w:left="4296" w:hanging="360"/>
      </w:pPr>
      <w:rPr>
        <w:rFonts w:hint="default"/>
      </w:rPr>
    </w:lvl>
    <w:lvl w:ilvl="5" w:tplc="7BE8FEA0">
      <w:start w:val="1"/>
      <w:numFmt w:val="bullet"/>
      <w:lvlText w:val="•"/>
      <w:lvlJc w:val="left"/>
      <w:pPr>
        <w:ind w:left="5160" w:hanging="360"/>
      </w:pPr>
      <w:rPr>
        <w:rFonts w:hint="default"/>
      </w:rPr>
    </w:lvl>
    <w:lvl w:ilvl="6" w:tplc="0C324276">
      <w:start w:val="1"/>
      <w:numFmt w:val="bullet"/>
      <w:lvlText w:val="•"/>
      <w:lvlJc w:val="left"/>
      <w:pPr>
        <w:ind w:left="6024" w:hanging="360"/>
      </w:pPr>
      <w:rPr>
        <w:rFonts w:hint="default"/>
      </w:rPr>
    </w:lvl>
    <w:lvl w:ilvl="7" w:tplc="1108B9D0">
      <w:start w:val="1"/>
      <w:numFmt w:val="bullet"/>
      <w:lvlText w:val="•"/>
      <w:lvlJc w:val="left"/>
      <w:pPr>
        <w:ind w:left="6888" w:hanging="360"/>
      </w:pPr>
      <w:rPr>
        <w:rFonts w:hint="default"/>
      </w:rPr>
    </w:lvl>
    <w:lvl w:ilvl="8" w:tplc="D0888D1E">
      <w:start w:val="1"/>
      <w:numFmt w:val="bullet"/>
      <w:lvlText w:val="•"/>
      <w:lvlJc w:val="left"/>
      <w:pPr>
        <w:ind w:left="7752" w:hanging="360"/>
      </w:pPr>
      <w:rPr>
        <w:rFonts w:hint="default"/>
      </w:rPr>
    </w:lvl>
  </w:abstractNum>
  <w:abstractNum w:abstractNumId="25">
    <w:nsid w:val="7E8D2D46"/>
    <w:multiLevelType w:val="hybridMultilevel"/>
    <w:tmpl w:val="41A841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4"/>
  </w:num>
  <w:num w:numId="4">
    <w:abstractNumId w:val="13"/>
  </w:num>
  <w:num w:numId="5">
    <w:abstractNumId w:val="1"/>
  </w:num>
  <w:num w:numId="6">
    <w:abstractNumId w:val="6"/>
  </w:num>
  <w:num w:numId="7">
    <w:abstractNumId w:val="19"/>
  </w:num>
  <w:num w:numId="8">
    <w:abstractNumId w:val="22"/>
  </w:num>
  <w:num w:numId="9">
    <w:abstractNumId w:val="2"/>
  </w:num>
  <w:num w:numId="10">
    <w:abstractNumId w:val="8"/>
  </w:num>
  <w:num w:numId="11">
    <w:abstractNumId w:val="16"/>
  </w:num>
  <w:num w:numId="12">
    <w:abstractNumId w:val="7"/>
  </w:num>
  <w:num w:numId="13">
    <w:abstractNumId w:val="21"/>
  </w:num>
  <w:num w:numId="14">
    <w:abstractNumId w:val="12"/>
  </w:num>
  <w:num w:numId="15">
    <w:abstractNumId w:val="18"/>
  </w:num>
  <w:num w:numId="16">
    <w:abstractNumId w:val="23"/>
  </w:num>
  <w:num w:numId="17">
    <w:abstractNumId w:val="3"/>
  </w:num>
  <w:num w:numId="18">
    <w:abstractNumId w:val="25"/>
  </w:num>
  <w:num w:numId="19">
    <w:abstractNumId w:val="10"/>
  </w:num>
  <w:num w:numId="20">
    <w:abstractNumId w:val="20"/>
  </w:num>
  <w:num w:numId="21">
    <w:abstractNumId w:val="9"/>
  </w:num>
  <w:num w:numId="22">
    <w:abstractNumId w:val="0"/>
  </w:num>
  <w:num w:numId="23">
    <w:abstractNumId w:val="24"/>
  </w:num>
  <w:num w:numId="24">
    <w:abstractNumId w:val="5"/>
  </w:num>
  <w:num w:numId="25">
    <w:abstractNumId w:val="4"/>
  </w:num>
  <w:num w:numId="26">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defaultTabStop w:val="708"/>
  <w:hyphenationZone w:val="425"/>
  <w:characterSpacingControl w:val="doNotCompress"/>
  <w:hdrShapeDefaults>
    <o:shapedefaults v:ext="edit" spidmax="11265"/>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FA3"/>
    <w:rsid w:val="0001079D"/>
    <w:rsid w:val="00010DF7"/>
    <w:rsid w:val="0002301C"/>
    <w:rsid w:val="000244DE"/>
    <w:rsid w:val="00025065"/>
    <w:rsid w:val="00030DC0"/>
    <w:rsid w:val="0003210E"/>
    <w:rsid w:val="00034A4B"/>
    <w:rsid w:val="000427CC"/>
    <w:rsid w:val="00043645"/>
    <w:rsid w:val="00045FC3"/>
    <w:rsid w:val="0005162C"/>
    <w:rsid w:val="00066229"/>
    <w:rsid w:val="0007249D"/>
    <w:rsid w:val="000911E4"/>
    <w:rsid w:val="000A3917"/>
    <w:rsid w:val="000A4F6C"/>
    <w:rsid w:val="000A53D9"/>
    <w:rsid w:val="000B213A"/>
    <w:rsid w:val="000B65DF"/>
    <w:rsid w:val="000C2393"/>
    <w:rsid w:val="000D784C"/>
    <w:rsid w:val="000D7A86"/>
    <w:rsid w:val="000E6070"/>
    <w:rsid w:val="000F066F"/>
    <w:rsid w:val="000F0C41"/>
    <w:rsid w:val="000F0CC7"/>
    <w:rsid w:val="000F54DE"/>
    <w:rsid w:val="00126276"/>
    <w:rsid w:val="0013142C"/>
    <w:rsid w:val="00135955"/>
    <w:rsid w:val="00135F56"/>
    <w:rsid w:val="001378AE"/>
    <w:rsid w:val="0015044B"/>
    <w:rsid w:val="00151F66"/>
    <w:rsid w:val="00166EF2"/>
    <w:rsid w:val="00176762"/>
    <w:rsid w:val="00181606"/>
    <w:rsid w:val="00182A7B"/>
    <w:rsid w:val="00196E73"/>
    <w:rsid w:val="001A2BD8"/>
    <w:rsid w:val="001B3868"/>
    <w:rsid w:val="001B4CA3"/>
    <w:rsid w:val="001B6C22"/>
    <w:rsid w:val="001B7744"/>
    <w:rsid w:val="001C1424"/>
    <w:rsid w:val="001C2A00"/>
    <w:rsid w:val="001C5783"/>
    <w:rsid w:val="001C63E9"/>
    <w:rsid w:val="001D0592"/>
    <w:rsid w:val="001E0743"/>
    <w:rsid w:val="001E0818"/>
    <w:rsid w:val="001E175E"/>
    <w:rsid w:val="001E42AA"/>
    <w:rsid w:val="001F05C2"/>
    <w:rsid w:val="001F19E9"/>
    <w:rsid w:val="002074BE"/>
    <w:rsid w:val="002153F8"/>
    <w:rsid w:val="00237929"/>
    <w:rsid w:val="002474CC"/>
    <w:rsid w:val="00252061"/>
    <w:rsid w:val="0025212C"/>
    <w:rsid w:val="00270B16"/>
    <w:rsid w:val="00284E64"/>
    <w:rsid w:val="00291C1E"/>
    <w:rsid w:val="002A345A"/>
    <w:rsid w:val="002A42A1"/>
    <w:rsid w:val="002B7A53"/>
    <w:rsid w:val="002C151C"/>
    <w:rsid w:val="002C3D9B"/>
    <w:rsid w:val="002C4DB0"/>
    <w:rsid w:val="002D0CFE"/>
    <w:rsid w:val="002D33CB"/>
    <w:rsid w:val="002D55B4"/>
    <w:rsid w:val="002D57B7"/>
    <w:rsid w:val="002E04DC"/>
    <w:rsid w:val="002E0F44"/>
    <w:rsid w:val="002E1653"/>
    <w:rsid w:val="002E5629"/>
    <w:rsid w:val="002E71E1"/>
    <w:rsid w:val="00304DD4"/>
    <w:rsid w:val="003076F3"/>
    <w:rsid w:val="00313A9F"/>
    <w:rsid w:val="003234CF"/>
    <w:rsid w:val="00324BB6"/>
    <w:rsid w:val="00325C59"/>
    <w:rsid w:val="0033332F"/>
    <w:rsid w:val="003376F6"/>
    <w:rsid w:val="0033788A"/>
    <w:rsid w:val="0034091A"/>
    <w:rsid w:val="00341CBF"/>
    <w:rsid w:val="00341E8D"/>
    <w:rsid w:val="00346156"/>
    <w:rsid w:val="003473A8"/>
    <w:rsid w:val="003515DC"/>
    <w:rsid w:val="0035688B"/>
    <w:rsid w:val="0036277D"/>
    <w:rsid w:val="00363FE3"/>
    <w:rsid w:val="00372F5F"/>
    <w:rsid w:val="00374966"/>
    <w:rsid w:val="00381491"/>
    <w:rsid w:val="00381DF6"/>
    <w:rsid w:val="003831AB"/>
    <w:rsid w:val="00393B37"/>
    <w:rsid w:val="00394C85"/>
    <w:rsid w:val="0039749E"/>
    <w:rsid w:val="003A228C"/>
    <w:rsid w:val="003A3E5F"/>
    <w:rsid w:val="003A6EA7"/>
    <w:rsid w:val="003B2103"/>
    <w:rsid w:val="003B2B1B"/>
    <w:rsid w:val="003B6052"/>
    <w:rsid w:val="003B694C"/>
    <w:rsid w:val="003B736E"/>
    <w:rsid w:val="003C0172"/>
    <w:rsid w:val="003D134E"/>
    <w:rsid w:val="003D5921"/>
    <w:rsid w:val="003F1B10"/>
    <w:rsid w:val="00402D25"/>
    <w:rsid w:val="0040496C"/>
    <w:rsid w:val="0040522B"/>
    <w:rsid w:val="00411695"/>
    <w:rsid w:val="00423291"/>
    <w:rsid w:val="004258BC"/>
    <w:rsid w:val="00425B81"/>
    <w:rsid w:val="004315DF"/>
    <w:rsid w:val="00433194"/>
    <w:rsid w:val="004342AA"/>
    <w:rsid w:val="00434BB0"/>
    <w:rsid w:val="00435BD9"/>
    <w:rsid w:val="00436207"/>
    <w:rsid w:val="004362F3"/>
    <w:rsid w:val="00441025"/>
    <w:rsid w:val="004517C6"/>
    <w:rsid w:val="004545FA"/>
    <w:rsid w:val="00455783"/>
    <w:rsid w:val="00456D00"/>
    <w:rsid w:val="00456E1A"/>
    <w:rsid w:val="004626A5"/>
    <w:rsid w:val="004645F1"/>
    <w:rsid w:val="00466F9F"/>
    <w:rsid w:val="00471EFE"/>
    <w:rsid w:val="00475B45"/>
    <w:rsid w:val="004778BF"/>
    <w:rsid w:val="00490967"/>
    <w:rsid w:val="004A3BBB"/>
    <w:rsid w:val="004C5DCC"/>
    <w:rsid w:val="004D2DF4"/>
    <w:rsid w:val="004D6A19"/>
    <w:rsid w:val="004D6AAB"/>
    <w:rsid w:val="004D6E22"/>
    <w:rsid w:val="004E46A9"/>
    <w:rsid w:val="004F69F2"/>
    <w:rsid w:val="004F71D1"/>
    <w:rsid w:val="00500225"/>
    <w:rsid w:val="00501677"/>
    <w:rsid w:val="0050590D"/>
    <w:rsid w:val="00506227"/>
    <w:rsid w:val="00510010"/>
    <w:rsid w:val="005150D4"/>
    <w:rsid w:val="00520257"/>
    <w:rsid w:val="00534FA3"/>
    <w:rsid w:val="00535728"/>
    <w:rsid w:val="00544F35"/>
    <w:rsid w:val="00546F99"/>
    <w:rsid w:val="00552DCE"/>
    <w:rsid w:val="005610B6"/>
    <w:rsid w:val="005638E5"/>
    <w:rsid w:val="005656D6"/>
    <w:rsid w:val="00566371"/>
    <w:rsid w:val="00575B80"/>
    <w:rsid w:val="00581173"/>
    <w:rsid w:val="005855CF"/>
    <w:rsid w:val="00593D65"/>
    <w:rsid w:val="005A0F12"/>
    <w:rsid w:val="005A5936"/>
    <w:rsid w:val="005B0417"/>
    <w:rsid w:val="005C0DCE"/>
    <w:rsid w:val="005C152F"/>
    <w:rsid w:val="005C61B1"/>
    <w:rsid w:val="005D1363"/>
    <w:rsid w:val="005D1D8A"/>
    <w:rsid w:val="005D535C"/>
    <w:rsid w:val="005E3759"/>
    <w:rsid w:val="005F25D9"/>
    <w:rsid w:val="00611441"/>
    <w:rsid w:val="006140F7"/>
    <w:rsid w:val="0061770C"/>
    <w:rsid w:val="006179A1"/>
    <w:rsid w:val="00621917"/>
    <w:rsid w:val="00622660"/>
    <w:rsid w:val="00622CD0"/>
    <w:rsid w:val="00627867"/>
    <w:rsid w:val="00633C4E"/>
    <w:rsid w:val="006358DD"/>
    <w:rsid w:val="00635950"/>
    <w:rsid w:val="00641AFD"/>
    <w:rsid w:val="0064559A"/>
    <w:rsid w:val="00650665"/>
    <w:rsid w:val="00656EC7"/>
    <w:rsid w:val="00660B14"/>
    <w:rsid w:val="0066608B"/>
    <w:rsid w:val="00670BCD"/>
    <w:rsid w:val="00671609"/>
    <w:rsid w:val="00674E5B"/>
    <w:rsid w:val="006812A5"/>
    <w:rsid w:val="00690B32"/>
    <w:rsid w:val="00691922"/>
    <w:rsid w:val="006925BC"/>
    <w:rsid w:val="006A0138"/>
    <w:rsid w:val="006A1C7D"/>
    <w:rsid w:val="006A6476"/>
    <w:rsid w:val="006A7C2F"/>
    <w:rsid w:val="006B5BE4"/>
    <w:rsid w:val="006C2135"/>
    <w:rsid w:val="006C49CD"/>
    <w:rsid w:val="006D7C3D"/>
    <w:rsid w:val="006E1687"/>
    <w:rsid w:val="006F03BE"/>
    <w:rsid w:val="006F57A5"/>
    <w:rsid w:val="00703784"/>
    <w:rsid w:val="00710085"/>
    <w:rsid w:val="007127C4"/>
    <w:rsid w:val="00714A36"/>
    <w:rsid w:val="0072182C"/>
    <w:rsid w:val="0072593F"/>
    <w:rsid w:val="0072744D"/>
    <w:rsid w:val="00731DB7"/>
    <w:rsid w:val="00733FAF"/>
    <w:rsid w:val="00736271"/>
    <w:rsid w:val="0074081E"/>
    <w:rsid w:val="00741564"/>
    <w:rsid w:val="00744E93"/>
    <w:rsid w:val="00745C68"/>
    <w:rsid w:val="00750289"/>
    <w:rsid w:val="007512A6"/>
    <w:rsid w:val="00755002"/>
    <w:rsid w:val="00755A51"/>
    <w:rsid w:val="00766682"/>
    <w:rsid w:val="0077244E"/>
    <w:rsid w:val="00775FE0"/>
    <w:rsid w:val="00776BB3"/>
    <w:rsid w:val="00777B58"/>
    <w:rsid w:val="0078232A"/>
    <w:rsid w:val="00783BE5"/>
    <w:rsid w:val="007927BC"/>
    <w:rsid w:val="00795D16"/>
    <w:rsid w:val="00796866"/>
    <w:rsid w:val="007A2DC8"/>
    <w:rsid w:val="007B5F1F"/>
    <w:rsid w:val="007C182C"/>
    <w:rsid w:val="007C343C"/>
    <w:rsid w:val="007C7F74"/>
    <w:rsid w:val="007D07E3"/>
    <w:rsid w:val="007D45DB"/>
    <w:rsid w:val="007D4E7F"/>
    <w:rsid w:val="007D7D77"/>
    <w:rsid w:val="007E1604"/>
    <w:rsid w:val="007E415B"/>
    <w:rsid w:val="007F42E3"/>
    <w:rsid w:val="00800D8A"/>
    <w:rsid w:val="00806DDF"/>
    <w:rsid w:val="00816F31"/>
    <w:rsid w:val="00817E42"/>
    <w:rsid w:val="008217A7"/>
    <w:rsid w:val="008356AB"/>
    <w:rsid w:val="00844A3A"/>
    <w:rsid w:val="008472EF"/>
    <w:rsid w:val="008660B6"/>
    <w:rsid w:val="00870D07"/>
    <w:rsid w:val="008727A8"/>
    <w:rsid w:val="00873698"/>
    <w:rsid w:val="00881DDA"/>
    <w:rsid w:val="00882D1A"/>
    <w:rsid w:val="0088532A"/>
    <w:rsid w:val="00890DA2"/>
    <w:rsid w:val="00891A1A"/>
    <w:rsid w:val="008A2823"/>
    <w:rsid w:val="008A2F16"/>
    <w:rsid w:val="008A3BB2"/>
    <w:rsid w:val="008A3C82"/>
    <w:rsid w:val="008A5A66"/>
    <w:rsid w:val="008B0708"/>
    <w:rsid w:val="008B2632"/>
    <w:rsid w:val="008B289F"/>
    <w:rsid w:val="008B7A31"/>
    <w:rsid w:val="008C207C"/>
    <w:rsid w:val="008C2914"/>
    <w:rsid w:val="008C3EA2"/>
    <w:rsid w:val="008C738D"/>
    <w:rsid w:val="008D34EF"/>
    <w:rsid w:val="008D65D8"/>
    <w:rsid w:val="008E3030"/>
    <w:rsid w:val="008E4623"/>
    <w:rsid w:val="008F55E7"/>
    <w:rsid w:val="00904466"/>
    <w:rsid w:val="0090678D"/>
    <w:rsid w:val="00912997"/>
    <w:rsid w:val="009147F7"/>
    <w:rsid w:val="00917D75"/>
    <w:rsid w:val="00923661"/>
    <w:rsid w:val="00924860"/>
    <w:rsid w:val="00927D12"/>
    <w:rsid w:val="0093584A"/>
    <w:rsid w:val="00944760"/>
    <w:rsid w:val="00944DD7"/>
    <w:rsid w:val="009633B2"/>
    <w:rsid w:val="00965039"/>
    <w:rsid w:val="0097057D"/>
    <w:rsid w:val="009725D6"/>
    <w:rsid w:val="00972F31"/>
    <w:rsid w:val="0098023A"/>
    <w:rsid w:val="009809C8"/>
    <w:rsid w:val="00980AEA"/>
    <w:rsid w:val="00980FB5"/>
    <w:rsid w:val="009815C8"/>
    <w:rsid w:val="00987A84"/>
    <w:rsid w:val="00990287"/>
    <w:rsid w:val="0099540F"/>
    <w:rsid w:val="009958F3"/>
    <w:rsid w:val="009A3C77"/>
    <w:rsid w:val="009B2629"/>
    <w:rsid w:val="009B6E9B"/>
    <w:rsid w:val="009C1C29"/>
    <w:rsid w:val="009C1D88"/>
    <w:rsid w:val="009C2E5E"/>
    <w:rsid w:val="009C2F86"/>
    <w:rsid w:val="009C6009"/>
    <w:rsid w:val="009D0C84"/>
    <w:rsid w:val="009D28B4"/>
    <w:rsid w:val="009D3087"/>
    <w:rsid w:val="009D7A32"/>
    <w:rsid w:val="009E26D9"/>
    <w:rsid w:val="009E555E"/>
    <w:rsid w:val="00A01AD1"/>
    <w:rsid w:val="00A02248"/>
    <w:rsid w:val="00A137E0"/>
    <w:rsid w:val="00A164F6"/>
    <w:rsid w:val="00A21A1F"/>
    <w:rsid w:val="00A245EA"/>
    <w:rsid w:val="00A30708"/>
    <w:rsid w:val="00A338D8"/>
    <w:rsid w:val="00A36064"/>
    <w:rsid w:val="00A363BE"/>
    <w:rsid w:val="00A415BF"/>
    <w:rsid w:val="00A429E8"/>
    <w:rsid w:val="00A44D28"/>
    <w:rsid w:val="00A45CE1"/>
    <w:rsid w:val="00A46764"/>
    <w:rsid w:val="00A47FEC"/>
    <w:rsid w:val="00A562BF"/>
    <w:rsid w:val="00A658D8"/>
    <w:rsid w:val="00A65911"/>
    <w:rsid w:val="00A711BC"/>
    <w:rsid w:val="00A718B4"/>
    <w:rsid w:val="00A811F6"/>
    <w:rsid w:val="00A823FF"/>
    <w:rsid w:val="00A925DF"/>
    <w:rsid w:val="00A96CAD"/>
    <w:rsid w:val="00A972ED"/>
    <w:rsid w:val="00AA379A"/>
    <w:rsid w:val="00AA60F1"/>
    <w:rsid w:val="00AA7202"/>
    <w:rsid w:val="00AA7B42"/>
    <w:rsid w:val="00AB3355"/>
    <w:rsid w:val="00AB4644"/>
    <w:rsid w:val="00AC2136"/>
    <w:rsid w:val="00AC31EE"/>
    <w:rsid w:val="00AC628B"/>
    <w:rsid w:val="00AE312E"/>
    <w:rsid w:val="00AF6707"/>
    <w:rsid w:val="00AF76FD"/>
    <w:rsid w:val="00B04655"/>
    <w:rsid w:val="00B04722"/>
    <w:rsid w:val="00B050E8"/>
    <w:rsid w:val="00B11193"/>
    <w:rsid w:val="00B1136F"/>
    <w:rsid w:val="00B212A5"/>
    <w:rsid w:val="00B31369"/>
    <w:rsid w:val="00B342FA"/>
    <w:rsid w:val="00B362F1"/>
    <w:rsid w:val="00B468F0"/>
    <w:rsid w:val="00B518B5"/>
    <w:rsid w:val="00B560D2"/>
    <w:rsid w:val="00B577A2"/>
    <w:rsid w:val="00B60BDD"/>
    <w:rsid w:val="00B745A2"/>
    <w:rsid w:val="00B7682C"/>
    <w:rsid w:val="00B842ED"/>
    <w:rsid w:val="00B91E5F"/>
    <w:rsid w:val="00B934EF"/>
    <w:rsid w:val="00B953BB"/>
    <w:rsid w:val="00BA1908"/>
    <w:rsid w:val="00BA3E40"/>
    <w:rsid w:val="00BA49B9"/>
    <w:rsid w:val="00BB1E30"/>
    <w:rsid w:val="00BB2C9E"/>
    <w:rsid w:val="00BB2D37"/>
    <w:rsid w:val="00BB7D46"/>
    <w:rsid w:val="00BC4813"/>
    <w:rsid w:val="00BC4F98"/>
    <w:rsid w:val="00BD239B"/>
    <w:rsid w:val="00BD4B05"/>
    <w:rsid w:val="00BD536F"/>
    <w:rsid w:val="00BD5945"/>
    <w:rsid w:val="00BE5202"/>
    <w:rsid w:val="00BF13C1"/>
    <w:rsid w:val="00C014D9"/>
    <w:rsid w:val="00C06583"/>
    <w:rsid w:val="00C13EF4"/>
    <w:rsid w:val="00C15E59"/>
    <w:rsid w:val="00C22106"/>
    <w:rsid w:val="00C254BA"/>
    <w:rsid w:val="00C258E3"/>
    <w:rsid w:val="00C3342A"/>
    <w:rsid w:val="00C34D3B"/>
    <w:rsid w:val="00C37F83"/>
    <w:rsid w:val="00C511FC"/>
    <w:rsid w:val="00C60520"/>
    <w:rsid w:val="00C70E79"/>
    <w:rsid w:val="00C778BF"/>
    <w:rsid w:val="00C77D95"/>
    <w:rsid w:val="00C813E5"/>
    <w:rsid w:val="00C8536F"/>
    <w:rsid w:val="00CA479B"/>
    <w:rsid w:val="00CA7023"/>
    <w:rsid w:val="00CB407C"/>
    <w:rsid w:val="00CB6032"/>
    <w:rsid w:val="00CC3C8E"/>
    <w:rsid w:val="00CC3E93"/>
    <w:rsid w:val="00CD3B97"/>
    <w:rsid w:val="00CD7703"/>
    <w:rsid w:val="00CE3488"/>
    <w:rsid w:val="00CE4A89"/>
    <w:rsid w:val="00CE513D"/>
    <w:rsid w:val="00CE6969"/>
    <w:rsid w:val="00CF1249"/>
    <w:rsid w:val="00CF15A1"/>
    <w:rsid w:val="00CF4C5A"/>
    <w:rsid w:val="00CF4D04"/>
    <w:rsid w:val="00CF64A9"/>
    <w:rsid w:val="00D01506"/>
    <w:rsid w:val="00D03566"/>
    <w:rsid w:val="00D04D54"/>
    <w:rsid w:val="00D06D0C"/>
    <w:rsid w:val="00D13015"/>
    <w:rsid w:val="00D1631B"/>
    <w:rsid w:val="00D27C40"/>
    <w:rsid w:val="00D329F1"/>
    <w:rsid w:val="00D33CC2"/>
    <w:rsid w:val="00D33EEB"/>
    <w:rsid w:val="00D44BC9"/>
    <w:rsid w:val="00D469EF"/>
    <w:rsid w:val="00D611E1"/>
    <w:rsid w:val="00D62FB8"/>
    <w:rsid w:val="00D631AC"/>
    <w:rsid w:val="00D676F2"/>
    <w:rsid w:val="00D77AFD"/>
    <w:rsid w:val="00D87416"/>
    <w:rsid w:val="00D8780E"/>
    <w:rsid w:val="00D90657"/>
    <w:rsid w:val="00D918C4"/>
    <w:rsid w:val="00DA0733"/>
    <w:rsid w:val="00DA2BCE"/>
    <w:rsid w:val="00DA6BCA"/>
    <w:rsid w:val="00DB72B2"/>
    <w:rsid w:val="00DC6352"/>
    <w:rsid w:val="00DD325D"/>
    <w:rsid w:val="00DD5E1A"/>
    <w:rsid w:val="00DD65B2"/>
    <w:rsid w:val="00DE0213"/>
    <w:rsid w:val="00DE4364"/>
    <w:rsid w:val="00DF376A"/>
    <w:rsid w:val="00DF3A01"/>
    <w:rsid w:val="00DF7341"/>
    <w:rsid w:val="00DF74CE"/>
    <w:rsid w:val="00E0228A"/>
    <w:rsid w:val="00E05E3F"/>
    <w:rsid w:val="00E07BE7"/>
    <w:rsid w:val="00E172E8"/>
    <w:rsid w:val="00E23BFF"/>
    <w:rsid w:val="00E2470A"/>
    <w:rsid w:val="00E32C05"/>
    <w:rsid w:val="00E33291"/>
    <w:rsid w:val="00E33B88"/>
    <w:rsid w:val="00E34AA9"/>
    <w:rsid w:val="00E37C2A"/>
    <w:rsid w:val="00E459C3"/>
    <w:rsid w:val="00E46B88"/>
    <w:rsid w:val="00E519D5"/>
    <w:rsid w:val="00E60103"/>
    <w:rsid w:val="00E60BB9"/>
    <w:rsid w:val="00E75AA9"/>
    <w:rsid w:val="00E8212E"/>
    <w:rsid w:val="00E84D34"/>
    <w:rsid w:val="00E87112"/>
    <w:rsid w:val="00E91EB8"/>
    <w:rsid w:val="00E94D4F"/>
    <w:rsid w:val="00EA0653"/>
    <w:rsid w:val="00EA2C00"/>
    <w:rsid w:val="00EA31B8"/>
    <w:rsid w:val="00EA332C"/>
    <w:rsid w:val="00EA56FD"/>
    <w:rsid w:val="00EB4248"/>
    <w:rsid w:val="00EB67ED"/>
    <w:rsid w:val="00EC4945"/>
    <w:rsid w:val="00EC66A7"/>
    <w:rsid w:val="00ED1762"/>
    <w:rsid w:val="00ED2E4A"/>
    <w:rsid w:val="00ED77BC"/>
    <w:rsid w:val="00EE0FEA"/>
    <w:rsid w:val="00EE18C3"/>
    <w:rsid w:val="00EE41EB"/>
    <w:rsid w:val="00EF2171"/>
    <w:rsid w:val="00EF6329"/>
    <w:rsid w:val="00F01C2D"/>
    <w:rsid w:val="00F11D55"/>
    <w:rsid w:val="00F11F74"/>
    <w:rsid w:val="00F17F2A"/>
    <w:rsid w:val="00F23F79"/>
    <w:rsid w:val="00F2763A"/>
    <w:rsid w:val="00F3151F"/>
    <w:rsid w:val="00F369F9"/>
    <w:rsid w:val="00F41BB2"/>
    <w:rsid w:val="00F51129"/>
    <w:rsid w:val="00F6386F"/>
    <w:rsid w:val="00F64400"/>
    <w:rsid w:val="00F67777"/>
    <w:rsid w:val="00F77C1C"/>
    <w:rsid w:val="00FA1E34"/>
    <w:rsid w:val="00FA4A06"/>
    <w:rsid w:val="00FB02F2"/>
    <w:rsid w:val="00FB138C"/>
    <w:rsid w:val="00FC1C14"/>
    <w:rsid w:val="00FC1FA2"/>
    <w:rsid w:val="00FC49E3"/>
    <w:rsid w:val="00FD11BE"/>
    <w:rsid w:val="00FD3475"/>
    <w:rsid w:val="00FE0C9F"/>
    <w:rsid w:val="00FE1E6A"/>
    <w:rsid w:val="00FE615F"/>
    <w:rsid w:val="00FF06F6"/>
    <w:rsid w:val="00FF224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F71D1"/>
    <w:pPr>
      <w:autoSpaceDE w:val="0"/>
      <w:autoSpaceDN w:val="0"/>
      <w:spacing w:before="100" w:beforeAutospacing="1" w:after="100" w:afterAutospacing="1" w:line="360" w:lineRule="auto"/>
      <w:contextualSpacing/>
      <w:jc w:val="both"/>
    </w:pPr>
    <w:rPr>
      <w:rFonts w:ascii="Arial" w:eastAsiaTheme="minorEastAsia" w:hAnsi="Arial" w:cs="Times New Roman"/>
      <w:szCs w:val="20"/>
      <w:lang w:eastAsia="de-DE"/>
    </w:rPr>
  </w:style>
  <w:style w:type="paragraph" w:styleId="berschrift1">
    <w:name w:val="heading 1"/>
    <w:basedOn w:val="Standard"/>
    <w:next w:val="Standard"/>
    <w:link w:val="berschrift1Zchn"/>
    <w:uiPriority w:val="1"/>
    <w:qFormat/>
    <w:rsid w:val="002D57B7"/>
    <w:pPr>
      <w:keepNext/>
      <w:keepLines/>
      <w:spacing w:before="240" w:after="120"/>
      <w:outlineLvl w:val="0"/>
    </w:pPr>
    <w:rPr>
      <w:rFonts w:eastAsiaTheme="majorEastAsia" w:cstheme="majorBidi"/>
      <w:b/>
      <w:bCs/>
      <w:szCs w:val="28"/>
    </w:rPr>
  </w:style>
  <w:style w:type="paragraph" w:styleId="berschrift2">
    <w:name w:val="heading 2"/>
    <w:basedOn w:val="berschrift1"/>
    <w:next w:val="Standard"/>
    <w:link w:val="berschrift2Zchn"/>
    <w:uiPriority w:val="9"/>
    <w:unhideWhenUsed/>
    <w:qFormat/>
    <w:rsid w:val="00C778BF"/>
    <w:pPr>
      <w:numPr>
        <w:ilvl w:val="1"/>
        <w:numId w:val="1"/>
      </w:numPr>
      <w:spacing w:before="100" w:after="0" w:afterAutospacing="0"/>
      <w:outlineLvl w:val="1"/>
    </w:pPr>
    <w:rPr>
      <w:lang w:val="en-GB"/>
    </w:rPr>
  </w:style>
  <w:style w:type="paragraph" w:styleId="berschrift3">
    <w:name w:val="heading 3"/>
    <w:aliases w:val="Titre 3 Car,Titre 3 Car1 Car,Titre 3 Car Car Car, Car Car Car Car"/>
    <w:basedOn w:val="berschrift2"/>
    <w:next w:val="Standard"/>
    <w:link w:val="berschrift3Zchn"/>
    <w:uiPriority w:val="9"/>
    <w:unhideWhenUsed/>
    <w:qFormat/>
    <w:rsid w:val="00BB2C9E"/>
    <w:pPr>
      <w:numPr>
        <w:ilvl w:val="2"/>
      </w:numPr>
      <w:outlineLvl w:val="2"/>
    </w:pPr>
  </w:style>
  <w:style w:type="paragraph" w:styleId="berschrift4">
    <w:name w:val="heading 4"/>
    <w:basedOn w:val="berschrift3"/>
    <w:next w:val="Standard"/>
    <w:link w:val="berschrift4Zchn"/>
    <w:uiPriority w:val="9"/>
    <w:unhideWhenUsed/>
    <w:qFormat/>
    <w:rsid w:val="00313A9F"/>
    <w:pPr>
      <w:numPr>
        <w:ilvl w:val="3"/>
      </w:numPr>
      <w:outlineLvl w:val="3"/>
    </w:pPr>
  </w:style>
  <w:style w:type="paragraph" w:styleId="berschrift5">
    <w:name w:val="heading 5"/>
    <w:basedOn w:val="Standard"/>
    <w:next w:val="Standard"/>
    <w:link w:val="berschrift5Zchn"/>
    <w:qFormat/>
    <w:rsid w:val="00E8212E"/>
    <w:pPr>
      <w:tabs>
        <w:tab w:val="num" w:pos="1008"/>
      </w:tabs>
      <w:suppressAutoHyphens/>
      <w:autoSpaceDE/>
      <w:autoSpaceDN/>
      <w:spacing w:before="240" w:beforeAutospacing="0" w:after="60" w:afterAutospacing="0" w:line="240" w:lineRule="auto"/>
      <w:ind w:left="1008" w:hanging="1008"/>
      <w:contextualSpacing w:val="0"/>
      <w:jc w:val="left"/>
      <w:outlineLvl w:val="4"/>
    </w:pPr>
    <w:rPr>
      <w:rFonts w:ascii="Times New Roman" w:eastAsia="Times New Roman" w:hAnsi="Times New Roman"/>
      <w:b/>
      <w:bCs/>
      <w:i/>
      <w:iCs/>
      <w:sz w:val="26"/>
      <w:szCs w:val="26"/>
      <w:lang w:val="en-US" w:eastAsia="ar-SA"/>
    </w:rPr>
  </w:style>
  <w:style w:type="paragraph" w:styleId="berschrift6">
    <w:name w:val="heading 6"/>
    <w:basedOn w:val="Standard"/>
    <w:next w:val="Standard"/>
    <w:link w:val="berschrift6Zchn"/>
    <w:qFormat/>
    <w:rsid w:val="00E8212E"/>
    <w:pPr>
      <w:tabs>
        <w:tab w:val="num" w:pos="1152"/>
      </w:tabs>
      <w:suppressAutoHyphens/>
      <w:autoSpaceDE/>
      <w:autoSpaceDN/>
      <w:spacing w:before="240" w:beforeAutospacing="0" w:after="60" w:afterAutospacing="0" w:line="240" w:lineRule="auto"/>
      <w:ind w:left="1152" w:hanging="1152"/>
      <w:contextualSpacing w:val="0"/>
      <w:jc w:val="left"/>
      <w:outlineLvl w:val="5"/>
    </w:pPr>
    <w:rPr>
      <w:rFonts w:ascii="Times New Roman" w:eastAsia="Times New Roman" w:hAnsi="Times New Roman"/>
      <w:b/>
      <w:bCs/>
      <w:szCs w:val="22"/>
      <w:lang w:val="en-US" w:eastAsia="ar-SA"/>
    </w:rPr>
  </w:style>
  <w:style w:type="paragraph" w:styleId="berschrift7">
    <w:name w:val="heading 7"/>
    <w:basedOn w:val="Standard"/>
    <w:next w:val="Standard"/>
    <w:link w:val="berschrift7Zchn"/>
    <w:qFormat/>
    <w:rsid w:val="00E8212E"/>
    <w:pPr>
      <w:tabs>
        <w:tab w:val="num" w:pos="1296"/>
      </w:tabs>
      <w:suppressAutoHyphens/>
      <w:autoSpaceDE/>
      <w:autoSpaceDN/>
      <w:spacing w:before="240" w:beforeAutospacing="0" w:after="60" w:afterAutospacing="0" w:line="240" w:lineRule="auto"/>
      <w:ind w:left="1296" w:hanging="1296"/>
      <w:contextualSpacing w:val="0"/>
      <w:jc w:val="left"/>
      <w:outlineLvl w:val="6"/>
    </w:pPr>
    <w:rPr>
      <w:rFonts w:ascii="Times New Roman" w:eastAsia="Times New Roman" w:hAnsi="Times New Roman"/>
      <w:sz w:val="24"/>
      <w:szCs w:val="24"/>
      <w:lang w:val="en-US" w:eastAsia="ar-SA"/>
    </w:rPr>
  </w:style>
  <w:style w:type="paragraph" w:styleId="berschrift8">
    <w:name w:val="heading 8"/>
    <w:basedOn w:val="Standard"/>
    <w:next w:val="Standard"/>
    <w:link w:val="berschrift8Zchn"/>
    <w:qFormat/>
    <w:rsid w:val="00E8212E"/>
    <w:pPr>
      <w:tabs>
        <w:tab w:val="num" w:pos="1440"/>
      </w:tabs>
      <w:suppressAutoHyphens/>
      <w:autoSpaceDE/>
      <w:autoSpaceDN/>
      <w:spacing w:before="240" w:beforeAutospacing="0" w:after="60" w:afterAutospacing="0" w:line="240" w:lineRule="auto"/>
      <w:ind w:left="1440" w:hanging="1440"/>
      <w:contextualSpacing w:val="0"/>
      <w:jc w:val="left"/>
      <w:outlineLvl w:val="7"/>
    </w:pPr>
    <w:rPr>
      <w:rFonts w:ascii="Times New Roman" w:eastAsia="Times New Roman" w:hAnsi="Times New Roman"/>
      <w:i/>
      <w:iCs/>
      <w:sz w:val="24"/>
      <w:szCs w:val="24"/>
      <w:lang w:val="en-US" w:eastAsia="ar-SA"/>
    </w:rPr>
  </w:style>
  <w:style w:type="paragraph" w:styleId="berschrift9">
    <w:name w:val="heading 9"/>
    <w:basedOn w:val="Standard"/>
    <w:next w:val="Standard"/>
    <w:link w:val="berschrift9Zchn"/>
    <w:qFormat/>
    <w:rsid w:val="00E8212E"/>
    <w:pPr>
      <w:tabs>
        <w:tab w:val="num" w:pos="1584"/>
      </w:tabs>
      <w:suppressAutoHyphens/>
      <w:autoSpaceDE/>
      <w:autoSpaceDN/>
      <w:spacing w:before="240" w:beforeAutospacing="0" w:after="60" w:afterAutospacing="0" w:line="240" w:lineRule="auto"/>
      <w:ind w:left="1584" w:hanging="1584"/>
      <w:contextualSpacing w:val="0"/>
      <w:jc w:val="left"/>
      <w:outlineLvl w:val="8"/>
    </w:pPr>
    <w:rPr>
      <w:rFonts w:eastAsia="Times New Roman" w:cs="Arial"/>
      <w:szCs w:val="22"/>
      <w:lang w:val="en-US"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534FA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34FA3"/>
    <w:rPr>
      <w:rFonts w:ascii="Tahoma" w:eastAsiaTheme="minorEastAsia" w:hAnsi="Tahoma" w:cs="Tahoma"/>
      <w:sz w:val="16"/>
      <w:szCs w:val="16"/>
      <w:lang w:eastAsia="de-DE"/>
    </w:rPr>
  </w:style>
  <w:style w:type="paragraph" w:customStyle="1" w:styleId="TableEntries12pt">
    <w:name w:val="Table Entries 12 pt"/>
    <w:basedOn w:val="Standard"/>
    <w:rsid w:val="00534FA3"/>
    <w:pPr>
      <w:suppressAutoHyphens/>
      <w:autoSpaceDE/>
      <w:autoSpaceDN/>
    </w:pPr>
    <w:rPr>
      <w:rFonts w:eastAsia="Times New Roman"/>
      <w:sz w:val="24"/>
      <w:szCs w:val="24"/>
      <w:lang w:val="en-US" w:eastAsia="ar-SA"/>
    </w:rPr>
  </w:style>
  <w:style w:type="paragraph" w:styleId="Kopfzeile">
    <w:name w:val="header"/>
    <w:basedOn w:val="Standard"/>
    <w:link w:val="KopfzeileZchn"/>
    <w:uiPriority w:val="99"/>
    <w:unhideWhenUsed/>
    <w:rsid w:val="00593D65"/>
    <w:pPr>
      <w:tabs>
        <w:tab w:val="center" w:pos="4536"/>
        <w:tab w:val="right" w:pos="9072"/>
      </w:tabs>
    </w:pPr>
  </w:style>
  <w:style w:type="character" w:customStyle="1" w:styleId="KopfzeileZchn">
    <w:name w:val="Kopfzeile Zchn"/>
    <w:basedOn w:val="Absatz-Standardschriftart"/>
    <w:link w:val="Kopfzeile"/>
    <w:uiPriority w:val="99"/>
    <w:rsid w:val="00593D65"/>
    <w:rPr>
      <w:rFonts w:ascii="Times New Roman" w:eastAsiaTheme="minorEastAsia" w:hAnsi="Times New Roman" w:cs="Times New Roman"/>
      <w:sz w:val="20"/>
      <w:szCs w:val="20"/>
      <w:lang w:eastAsia="de-DE"/>
    </w:rPr>
  </w:style>
  <w:style w:type="paragraph" w:styleId="Fuzeile">
    <w:name w:val="footer"/>
    <w:basedOn w:val="Standard"/>
    <w:link w:val="FuzeileZchn"/>
    <w:uiPriority w:val="99"/>
    <w:unhideWhenUsed/>
    <w:rsid w:val="00593D65"/>
    <w:pPr>
      <w:tabs>
        <w:tab w:val="center" w:pos="4536"/>
        <w:tab w:val="right" w:pos="9072"/>
      </w:tabs>
    </w:pPr>
  </w:style>
  <w:style w:type="character" w:customStyle="1" w:styleId="FuzeileZchn">
    <w:name w:val="Fußzeile Zchn"/>
    <w:basedOn w:val="Absatz-Standardschriftart"/>
    <w:link w:val="Fuzeile"/>
    <w:uiPriority w:val="99"/>
    <w:rsid w:val="00593D65"/>
    <w:rPr>
      <w:rFonts w:ascii="Times New Roman" w:eastAsiaTheme="minorEastAsia" w:hAnsi="Times New Roman" w:cs="Times New Roman"/>
      <w:sz w:val="20"/>
      <w:szCs w:val="20"/>
      <w:lang w:eastAsia="de-DE"/>
    </w:rPr>
  </w:style>
  <w:style w:type="paragraph" w:styleId="KeinLeerraum">
    <w:name w:val="No Spacing"/>
    <w:uiPriority w:val="1"/>
    <w:qFormat/>
    <w:rsid w:val="00593D65"/>
    <w:pPr>
      <w:autoSpaceDE w:val="0"/>
      <w:autoSpaceDN w:val="0"/>
      <w:spacing w:after="0" w:line="240" w:lineRule="auto"/>
    </w:pPr>
    <w:rPr>
      <w:rFonts w:ascii="Arial" w:eastAsiaTheme="minorEastAsia" w:hAnsi="Arial" w:cs="Times New Roman"/>
      <w:sz w:val="20"/>
      <w:szCs w:val="20"/>
      <w:lang w:eastAsia="de-DE"/>
    </w:rPr>
  </w:style>
  <w:style w:type="paragraph" w:styleId="Listenabsatz">
    <w:name w:val="List Paragraph"/>
    <w:basedOn w:val="Standard"/>
    <w:uiPriority w:val="34"/>
    <w:qFormat/>
    <w:rsid w:val="002D57B7"/>
    <w:pPr>
      <w:ind w:left="720"/>
    </w:pPr>
  </w:style>
  <w:style w:type="character" w:customStyle="1" w:styleId="berschrift1Zchn">
    <w:name w:val="Überschrift 1 Zchn"/>
    <w:basedOn w:val="Absatz-Standardschriftart"/>
    <w:link w:val="berschrift1"/>
    <w:uiPriority w:val="9"/>
    <w:rsid w:val="002D57B7"/>
    <w:rPr>
      <w:rFonts w:ascii="Arial" w:eastAsiaTheme="majorEastAsia" w:hAnsi="Arial" w:cstheme="majorBidi"/>
      <w:b/>
      <w:bCs/>
      <w:szCs w:val="28"/>
      <w:lang w:eastAsia="de-DE"/>
    </w:rPr>
  </w:style>
  <w:style w:type="character" w:customStyle="1" w:styleId="berschrift2Zchn">
    <w:name w:val="Überschrift 2 Zchn"/>
    <w:basedOn w:val="Absatz-Standardschriftart"/>
    <w:link w:val="berschrift2"/>
    <w:uiPriority w:val="9"/>
    <w:rsid w:val="00C778BF"/>
    <w:rPr>
      <w:rFonts w:ascii="Arial" w:eastAsiaTheme="majorEastAsia" w:hAnsi="Arial" w:cstheme="majorBidi"/>
      <w:b/>
      <w:bCs/>
      <w:szCs w:val="28"/>
      <w:lang w:val="en-GB" w:eastAsia="de-DE"/>
    </w:rPr>
  </w:style>
  <w:style w:type="character" w:customStyle="1" w:styleId="berschrift3Zchn">
    <w:name w:val="Überschrift 3 Zchn"/>
    <w:aliases w:val="Titre 3 Car Zchn,Titre 3 Car1 Car Zchn,Titre 3 Car Car Car Zchn, Car Car Car Car Zchn"/>
    <w:basedOn w:val="Absatz-Standardschriftart"/>
    <w:link w:val="berschrift3"/>
    <w:uiPriority w:val="9"/>
    <w:rsid w:val="00BB2C9E"/>
    <w:rPr>
      <w:rFonts w:ascii="Arial" w:eastAsiaTheme="majorEastAsia" w:hAnsi="Arial" w:cstheme="majorBidi"/>
      <w:b/>
      <w:bCs/>
      <w:szCs w:val="28"/>
      <w:lang w:val="en-GB" w:eastAsia="de-DE"/>
    </w:rPr>
  </w:style>
  <w:style w:type="character" w:customStyle="1" w:styleId="berschrift4Zchn">
    <w:name w:val="Überschrift 4 Zchn"/>
    <w:basedOn w:val="Absatz-Standardschriftart"/>
    <w:link w:val="berschrift4"/>
    <w:uiPriority w:val="9"/>
    <w:rsid w:val="00313A9F"/>
    <w:rPr>
      <w:rFonts w:ascii="Arial" w:eastAsiaTheme="majorEastAsia" w:hAnsi="Arial" w:cstheme="majorBidi"/>
      <w:b/>
      <w:bCs/>
      <w:szCs w:val="28"/>
      <w:lang w:val="en-GB" w:eastAsia="de-DE"/>
    </w:rPr>
  </w:style>
  <w:style w:type="paragraph" w:styleId="Beschriftung">
    <w:name w:val="caption"/>
    <w:basedOn w:val="Standard"/>
    <w:next w:val="Standard"/>
    <w:uiPriority w:val="35"/>
    <w:unhideWhenUsed/>
    <w:qFormat/>
    <w:rsid w:val="007127C4"/>
    <w:pPr>
      <w:spacing w:after="120" w:afterAutospacing="0" w:line="240" w:lineRule="auto"/>
      <w:contextualSpacing w:val="0"/>
    </w:pPr>
    <w:rPr>
      <w:b/>
      <w:bCs/>
      <w:szCs w:val="18"/>
    </w:rPr>
  </w:style>
  <w:style w:type="table" w:styleId="Tabellenraster">
    <w:name w:val="Table Grid"/>
    <w:basedOn w:val="NormaleTabelle"/>
    <w:uiPriority w:val="59"/>
    <w:rsid w:val="00CC3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altsverzeichnisberschrift">
    <w:name w:val="TOC Heading"/>
    <w:basedOn w:val="berschrift1"/>
    <w:next w:val="Standard"/>
    <w:uiPriority w:val="39"/>
    <w:unhideWhenUsed/>
    <w:qFormat/>
    <w:rsid w:val="004362F3"/>
    <w:pPr>
      <w:autoSpaceDE/>
      <w:autoSpaceDN/>
      <w:spacing w:before="480" w:beforeAutospacing="0" w:after="0" w:afterAutospacing="0" w:line="276" w:lineRule="auto"/>
      <w:contextualSpacing w:val="0"/>
      <w:jc w:val="left"/>
      <w:outlineLvl w:val="9"/>
    </w:pPr>
    <w:rPr>
      <w:rFonts w:asciiTheme="majorHAnsi" w:hAnsiTheme="majorHAnsi"/>
      <w:color w:val="365F91" w:themeColor="accent1" w:themeShade="BF"/>
      <w:sz w:val="28"/>
    </w:rPr>
  </w:style>
  <w:style w:type="paragraph" w:styleId="Verzeichnis1">
    <w:name w:val="toc 1"/>
    <w:basedOn w:val="Standard"/>
    <w:next w:val="Standard"/>
    <w:autoRedefine/>
    <w:uiPriority w:val="39"/>
    <w:unhideWhenUsed/>
    <w:rsid w:val="00030DC0"/>
    <w:pPr>
      <w:spacing w:before="0" w:beforeAutospacing="0" w:after="0" w:afterAutospacing="0" w:line="240" w:lineRule="auto"/>
    </w:pPr>
  </w:style>
  <w:style w:type="paragraph" w:styleId="Verzeichnis2">
    <w:name w:val="toc 2"/>
    <w:basedOn w:val="Standard"/>
    <w:next w:val="Standard"/>
    <w:autoRedefine/>
    <w:uiPriority w:val="39"/>
    <w:unhideWhenUsed/>
    <w:rsid w:val="00030DC0"/>
    <w:pPr>
      <w:tabs>
        <w:tab w:val="left" w:pos="880"/>
        <w:tab w:val="right" w:leader="dot" w:pos="9059"/>
      </w:tabs>
      <w:spacing w:before="0" w:beforeAutospacing="0" w:after="0" w:afterAutospacing="0" w:line="240" w:lineRule="auto"/>
      <w:ind w:left="221"/>
      <w:contextualSpacing w:val="0"/>
    </w:pPr>
  </w:style>
  <w:style w:type="paragraph" w:styleId="Verzeichnis3">
    <w:name w:val="toc 3"/>
    <w:basedOn w:val="Standard"/>
    <w:next w:val="Standard"/>
    <w:autoRedefine/>
    <w:uiPriority w:val="39"/>
    <w:unhideWhenUsed/>
    <w:rsid w:val="00030DC0"/>
    <w:pPr>
      <w:spacing w:before="0" w:beforeAutospacing="0" w:after="0" w:afterAutospacing="0" w:line="240" w:lineRule="auto"/>
      <w:ind w:left="442"/>
      <w:contextualSpacing w:val="0"/>
    </w:pPr>
  </w:style>
  <w:style w:type="character" w:styleId="Hyperlink">
    <w:name w:val="Hyperlink"/>
    <w:basedOn w:val="Absatz-Standardschriftart"/>
    <w:uiPriority w:val="99"/>
    <w:unhideWhenUsed/>
    <w:rsid w:val="004362F3"/>
    <w:rPr>
      <w:color w:val="0000FF" w:themeColor="hyperlink"/>
      <w:u w:val="single"/>
    </w:rPr>
  </w:style>
  <w:style w:type="character" w:styleId="Kommentarzeichen">
    <w:name w:val="annotation reference"/>
    <w:basedOn w:val="Absatz-Standardschriftart"/>
    <w:uiPriority w:val="99"/>
    <w:semiHidden/>
    <w:unhideWhenUsed/>
    <w:rsid w:val="002153F8"/>
    <w:rPr>
      <w:sz w:val="16"/>
      <w:szCs w:val="16"/>
    </w:rPr>
  </w:style>
  <w:style w:type="paragraph" w:styleId="Kommentartext">
    <w:name w:val="annotation text"/>
    <w:basedOn w:val="Standard"/>
    <w:link w:val="KommentartextZchn"/>
    <w:uiPriority w:val="99"/>
    <w:semiHidden/>
    <w:unhideWhenUsed/>
    <w:rsid w:val="002153F8"/>
    <w:pPr>
      <w:spacing w:line="240" w:lineRule="auto"/>
    </w:pPr>
    <w:rPr>
      <w:sz w:val="20"/>
    </w:rPr>
  </w:style>
  <w:style w:type="character" w:customStyle="1" w:styleId="KommentartextZchn">
    <w:name w:val="Kommentartext Zchn"/>
    <w:basedOn w:val="Absatz-Standardschriftart"/>
    <w:link w:val="Kommentartext"/>
    <w:uiPriority w:val="99"/>
    <w:semiHidden/>
    <w:rsid w:val="002153F8"/>
    <w:rPr>
      <w:rFonts w:ascii="Arial" w:eastAsiaTheme="minorEastAsia" w:hAnsi="Arial"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2153F8"/>
    <w:rPr>
      <w:b/>
      <w:bCs/>
    </w:rPr>
  </w:style>
  <w:style w:type="character" w:customStyle="1" w:styleId="KommentarthemaZchn">
    <w:name w:val="Kommentarthema Zchn"/>
    <w:basedOn w:val="KommentartextZchn"/>
    <w:link w:val="Kommentarthema"/>
    <w:uiPriority w:val="99"/>
    <w:semiHidden/>
    <w:rsid w:val="002153F8"/>
    <w:rPr>
      <w:rFonts w:ascii="Arial" w:eastAsiaTheme="minorEastAsia" w:hAnsi="Arial" w:cs="Times New Roman"/>
      <w:b/>
      <w:bCs/>
      <w:sz w:val="20"/>
      <w:szCs w:val="20"/>
      <w:lang w:eastAsia="de-DE"/>
    </w:rPr>
  </w:style>
  <w:style w:type="paragraph" w:styleId="Abbildungsverzeichnis">
    <w:name w:val="table of figures"/>
    <w:basedOn w:val="Standard"/>
    <w:next w:val="Standard"/>
    <w:uiPriority w:val="99"/>
    <w:unhideWhenUsed/>
    <w:rsid w:val="00425B81"/>
    <w:pPr>
      <w:spacing w:after="0"/>
    </w:pPr>
    <w:rPr>
      <w:sz w:val="20"/>
    </w:rPr>
  </w:style>
  <w:style w:type="paragraph" w:styleId="Textkrper">
    <w:name w:val="Body Text"/>
    <w:basedOn w:val="Standard"/>
    <w:link w:val="TextkrperZchn"/>
    <w:rsid w:val="009C6009"/>
    <w:pPr>
      <w:suppressAutoHyphens/>
      <w:autoSpaceDE/>
      <w:autoSpaceDN/>
      <w:spacing w:before="0" w:beforeAutospacing="0" w:after="0" w:afterAutospacing="0" w:line="240" w:lineRule="auto"/>
      <w:contextualSpacing w:val="0"/>
      <w:jc w:val="left"/>
    </w:pPr>
    <w:rPr>
      <w:rFonts w:eastAsia="Times New Roman"/>
      <w:lang w:val="en-GB" w:eastAsia="ar-SA"/>
    </w:rPr>
  </w:style>
  <w:style w:type="character" w:customStyle="1" w:styleId="TextkrperZchn">
    <w:name w:val="Textkörper Zchn"/>
    <w:basedOn w:val="Absatz-Standardschriftart"/>
    <w:link w:val="Textkrper"/>
    <w:rsid w:val="009C6009"/>
    <w:rPr>
      <w:rFonts w:ascii="Arial" w:eastAsia="Times New Roman" w:hAnsi="Arial" w:cs="Times New Roman"/>
      <w:szCs w:val="20"/>
      <w:lang w:val="en-GB" w:eastAsia="ar-SA"/>
    </w:rPr>
  </w:style>
  <w:style w:type="character" w:styleId="BesuchterHyperlink">
    <w:name w:val="FollowedHyperlink"/>
    <w:basedOn w:val="Absatz-Standardschriftart"/>
    <w:uiPriority w:val="99"/>
    <w:semiHidden/>
    <w:unhideWhenUsed/>
    <w:rsid w:val="006A1C7D"/>
    <w:rPr>
      <w:color w:val="800080" w:themeColor="followedHyperlink"/>
      <w:u w:val="single"/>
    </w:rPr>
  </w:style>
  <w:style w:type="paragraph" w:customStyle="1" w:styleId="A-ListBullet">
    <w:name w:val="A-List Bullet"/>
    <w:rsid w:val="00AA7202"/>
    <w:pPr>
      <w:numPr>
        <w:numId w:val="13"/>
      </w:numPr>
      <w:spacing w:after="240" w:line="280" w:lineRule="atLeast"/>
    </w:pPr>
    <w:rPr>
      <w:rFonts w:ascii="Times New Roman" w:eastAsia="Times New Roman" w:hAnsi="Times New Roman" w:cs="Times New Roman"/>
      <w:sz w:val="24"/>
      <w:szCs w:val="20"/>
      <w:lang w:val="en-GB"/>
    </w:rPr>
  </w:style>
  <w:style w:type="character" w:customStyle="1" w:styleId="berschrift5Zchn">
    <w:name w:val="Überschrift 5 Zchn"/>
    <w:basedOn w:val="Absatz-Standardschriftart"/>
    <w:link w:val="berschrift5"/>
    <w:rsid w:val="00E8212E"/>
    <w:rPr>
      <w:rFonts w:ascii="Times New Roman" w:eastAsia="Times New Roman" w:hAnsi="Times New Roman" w:cs="Times New Roman"/>
      <w:b/>
      <w:bCs/>
      <w:i/>
      <w:iCs/>
      <w:sz w:val="26"/>
      <w:szCs w:val="26"/>
      <w:lang w:val="en-US" w:eastAsia="ar-SA"/>
    </w:rPr>
  </w:style>
  <w:style w:type="character" w:customStyle="1" w:styleId="berschrift6Zchn">
    <w:name w:val="Überschrift 6 Zchn"/>
    <w:basedOn w:val="Absatz-Standardschriftart"/>
    <w:link w:val="berschrift6"/>
    <w:rsid w:val="00E8212E"/>
    <w:rPr>
      <w:rFonts w:ascii="Times New Roman" w:eastAsia="Times New Roman" w:hAnsi="Times New Roman" w:cs="Times New Roman"/>
      <w:b/>
      <w:bCs/>
      <w:lang w:val="en-US" w:eastAsia="ar-SA"/>
    </w:rPr>
  </w:style>
  <w:style w:type="character" w:customStyle="1" w:styleId="berschrift7Zchn">
    <w:name w:val="Überschrift 7 Zchn"/>
    <w:basedOn w:val="Absatz-Standardschriftart"/>
    <w:link w:val="berschrift7"/>
    <w:rsid w:val="00E8212E"/>
    <w:rPr>
      <w:rFonts w:ascii="Times New Roman" w:eastAsia="Times New Roman" w:hAnsi="Times New Roman" w:cs="Times New Roman"/>
      <w:sz w:val="24"/>
      <w:szCs w:val="24"/>
      <w:lang w:val="en-US" w:eastAsia="ar-SA"/>
    </w:rPr>
  </w:style>
  <w:style w:type="character" w:customStyle="1" w:styleId="berschrift8Zchn">
    <w:name w:val="Überschrift 8 Zchn"/>
    <w:basedOn w:val="Absatz-Standardschriftart"/>
    <w:link w:val="berschrift8"/>
    <w:rsid w:val="00E8212E"/>
    <w:rPr>
      <w:rFonts w:ascii="Times New Roman" w:eastAsia="Times New Roman" w:hAnsi="Times New Roman" w:cs="Times New Roman"/>
      <w:i/>
      <w:iCs/>
      <w:sz w:val="24"/>
      <w:szCs w:val="24"/>
      <w:lang w:val="en-US" w:eastAsia="ar-SA"/>
    </w:rPr>
  </w:style>
  <w:style w:type="character" w:customStyle="1" w:styleId="berschrift9Zchn">
    <w:name w:val="Überschrift 9 Zchn"/>
    <w:basedOn w:val="Absatz-Standardschriftart"/>
    <w:link w:val="berschrift9"/>
    <w:rsid w:val="00E8212E"/>
    <w:rPr>
      <w:rFonts w:ascii="Arial" w:eastAsia="Times New Roman" w:hAnsi="Arial" w:cs="Arial"/>
      <w:lang w:val="en-US" w:eastAsia="ar-SA"/>
    </w:rPr>
  </w:style>
  <w:style w:type="paragraph" w:styleId="Endnotentext">
    <w:name w:val="endnote text"/>
    <w:basedOn w:val="Standard"/>
    <w:link w:val="EndnotentextZchn"/>
    <w:uiPriority w:val="99"/>
    <w:unhideWhenUsed/>
    <w:rsid w:val="00C813E5"/>
    <w:pPr>
      <w:spacing w:before="0" w:after="0" w:line="240" w:lineRule="auto"/>
    </w:pPr>
    <w:rPr>
      <w:sz w:val="20"/>
    </w:rPr>
  </w:style>
  <w:style w:type="character" w:customStyle="1" w:styleId="EndnotentextZchn">
    <w:name w:val="Endnotentext Zchn"/>
    <w:basedOn w:val="Absatz-Standardschriftart"/>
    <w:link w:val="Endnotentext"/>
    <w:uiPriority w:val="99"/>
    <w:rsid w:val="00C813E5"/>
    <w:rPr>
      <w:rFonts w:ascii="Arial" w:eastAsiaTheme="minorEastAsia" w:hAnsi="Arial" w:cs="Times New Roman"/>
      <w:sz w:val="20"/>
      <w:szCs w:val="20"/>
      <w:lang w:eastAsia="de-DE"/>
    </w:rPr>
  </w:style>
  <w:style w:type="character" w:styleId="Endnotenzeichen">
    <w:name w:val="endnote reference"/>
    <w:basedOn w:val="Absatz-Standardschriftart"/>
    <w:uiPriority w:val="99"/>
    <w:semiHidden/>
    <w:unhideWhenUsed/>
    <w:rsid w:val="00C813E5"/>
    <w:rPr>
      <w:vertAlign w:val="superscript"/>
    </w:rPr>
  </w:style>
  <w:style w:type="paragraph" w:styleId="HTMLVorformatiert">
    <w:name w:val="HTML Preformatted"/>
    <w:basedOn w:val="Standard"/>
    <w:link w:val="HTMLVorformatiertZchn"/>
    <w:uiPriority w:val="99"/>
    <w:unhideWhenUsed/>
    <w:rsid w:val="006C21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before="0" w:beforeAutospacing="0" w:after="0" w:afterAutospacing="0" w:line="240" w:lineRule="auto"/>
      <w:contextualSpacing w:val="0"/>
      <w:jc w:val="left"/>
    </w:pPr>
    <w:rPr>
      <w:rFonts w:ascii="Courier New" w:eastAsia="Times New Roman" w:hAnsi="Courier New" w:cs="Courier New"/>
      <w:sz w:val="20"/>
    </w:rPr>
  </w:style>
  <w:style w:type="character" w:customStyle="1" w:styleId="HTMLVorformatiertZchn">
    <w:name w:val="HTML Vorformatiert Zchn"/>
    <w:basedOn w:val="Absatz-Standardschriftart"/>
    <w:link w:val="HTMLVorformatiert"/>
    <w:uiPriority w:val="99"/>
    <w:rsid w:val="006C2135"/>
    <w:rPr>
      <w:rFonts w:ascii="Courier New" w:eastAsia="Times New Roman" w:hAnsi="Courier New" w:cs="Courier New"/>
      <w:sz w:val="20"/>
      <w:szCs w:val="20"/>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F71D1"/>
    <w:pPr>
      <w:autoSpaceDE w:val="0"/>
      <w:autoSpaceDN w:val="0"/>
      <w:spacing w:before="100" w:beforeAutospacing="1" w:after="100" w:afterAutospacing="1" w:line="360" w:lineRule="auto"/>
      <w:contextualSpacing/>
      <w:jc w:val="both"/>
    </w:pPr>
    <w:rPr>
      <w:rFonts w:ascii="Arial" w:eastAsiaTheme="minorEastAsia" w:hAnsi="Arial" w:cs="Times New Roman"/>
      <w:szCs w:val="20"/>
      <w:lang w:eastAsia="de-DE"/>
    </w:rPr>
  </w:style>
  <w:style w:type="paragraph" w:styleId="berschrift1">
    <w:name w:val="heading 1"/>
    <w:basedOn w:val="Standard"/>
    <w:next w:val="Standard"/>
    <w:link w:val="berschrift1Zchn"/>
    <w:uiPriority w:val="1"/>
    <w:qFormat/>
    <w:rsid w:val="002D57B7"/>
    <w:pPr>
      <w:keepNext/>
      <w:keepLines/>
      <w:spacing w:before="240" w:after="120"/>
      <w:outlineLvl w:val="0"/>
    </w:pPr>
    <w:rPr>
      <w:rFonts w:eastAsiaTheme="majorEastAsia" w:cstheme="majorBidi"/>
      <w:b/>
      <w:bCs/>
      <w:szCs w:val="28"/>
    </w:rPr>
  </w:style>
  <w:style w:type="paragraph" w:styleId="berschrift2">
    <w:name w:val="heading 2"/>
    <w:basedOn w:val="berschrift1"/>
    <w:next w:val="Standard"/>
    <w:link w:val="berschrift2Zchn"/>
    <w:uiPriority w:val="9"/>
    <w:unhideWhenUsed/>
    <w:qFormat/>
    <w:rsid w:val="00C778BF"/>
    <w:pPr>
      <w:numPr>
        <w:ilvl w:val="1"/>
        <w:numId w:val="1"/>
      </w:numPr>
      <w:spacing w:before="100" w:after="0" w:afterAutospacing="0"/>
      <w:outlineLvl w:val="1"/>
    </w:pPr>
    <w:rPr>
      <w:lang w:val="en-GB"/>
    </w:rPr>
  </w:style>
  <w:style w:type="paragraph" w:styleId="berschrift3">
    <w:name w:val="heading 3"/>
    <w:aliases w:val="Titre 3 Car,Titre 3 Car1 Car,Titre 3 Car Car Car, Car Car Car Car"/>
    <w:basedOn w:val="berschrift2"/>
    <w:next w:val="Standard"/>
    <w:link w:val="berschrift3Zchn"/>
    <w:uiPriority w:val="9"/>
    <w:unhideWhenUsed/>
    <w:qFormat/>
    <w:rsid w:val="00BB2C9E"/>
    <w:pPr>
      <w:numPr>
        <w:ilvl w:val="2"/>
      </w:numPr>
      <w:outlineLvl w:val="2"/>
    </w:pPr>
  </w:style>
  <w:style w:type="paragraph" w:styleId="berschrift4">
    <w:name w:val="heading 4"/>
    <w:basedOn w:val="berschrift3"/>
    <w:next w:val="Standard"/>
    <w:link w:val="berschrift4Zchn"/>
    <w:uiPriority w:val="9"/>
    <w:unhideWhenUsed/>
    <w:qFormat/>
    <w:rsid w:val="00313A9F"/>
    <w:pPr>
      <w:numPr>
        <w:ilvl w:val="3"/>
      </w:numPr>
      <w:outlineLvl w:val="3"/>
    </w:pPr>
  </w:style>
  <w:style w:type="paragraph" w:styleId="berschrift5">
    <w:name w:val="heading 5"/>
    <w:basedOn w:val="Standard"/>
    <w:next w:val="Standard"/>
    <w:link w:val="berschrift5Zchn"/>
    <w:qFormat/>
    <w:rsid w:val="00E8212E"/>
    <w:pPr>
      <w:tabs>
        <w:tab w:val="num" w:pos="1008"/>
      </w:tabs>
      <w:suppressAutoHyphens/>
      <w:autoSpaceDE/>
      <w:autoSpaceDN/>
      <w:spacing w:before="240" w:beforeAutospacing="0" w:after="60" w:afterAutospacing="0" w:line="240" w:lineRule="auto"/>
      <w:ind w:left="1008" w:hanging="1008"/>
      <w:contextualSpacing w:val="0"/>
      <w:jc w:val="left"/>
      <w:outlineLvl w:val="4"/>
    </w:pPr>
    <w:rPr>
      <w:rFonts w:ascii="Times New Roman" w:eastAsia="Times New Roman" w:hAnsi="Times New Roman"/>
      <w:b/>
      <w:bCs/>
      <w:i/>
      <w:iCs/>
      <w:sz w:val="26"/>
      <w:szCs w:val="26"/>
      <w:lang w:val="en-US" w:eastAsia="ar-SA"/>
    </w:rPr>
  </w:style>
  <w:style w:type="paragraph" w:styleId="berschrift6">
    <w:name w:val="heading 6"/>
    <w:basedOn w:val="Standard"/>
    <w:next w:val="Standard"/>
    <w:link w:val="berschrift6Zchn"/>
    <w:qFormat/>
    <w:rsid w:val="00E8212E"/>
    <w:pPr>
      <w:tabs>
        <w:tab w:val="num" w:pos="1152"/>
      </w:tabs>
      <w:suppressAutoHyphens/>
      <w:autoSpaceDE/>
      <w:autoSpaceDN/>
      <w:spacing w:before="240" w:beforeAutospacing="0" w:after="60" w:afterAutospacing="0" w:line="240" w:lineRule="auto"/>
      <w:ind w:left="1152" w:hanging="1152"/>
      <w:contextualSpacing w:val="0"/>
      <w:jc w:val="left"/>
      <w:outlineLvl w:val="5"/>
    </w:pPr>
    <w:rPr>
      <w:rFonts w:ascii="Times New Roman" w:eastAsia="Times New Roman" w:hAnsi="Times New Roman"/>
      <w:b/>
      <w:bCs/>
      <w:szCs w:val="22"/>
      <w:lang w:val="en-US" w:eastAsia="ar-SA"/>
    </w:rPr>
  </w:style>
  <w:style w:type="paragraph" w:styleId="berschrift7">
    <w:name w:val="heading 7"/>
    <w:basedOn w:val="Standard"/>
    <w:next w:val="Standard"/>
    <w:link w:val="berschrift7Zchn"/>
    <w:qFormat/>
    <w:rsid w:val="00E8212E"/>
    <w:pPr>
      <w:tabs>
        <w:tab w:val="num" w:pos="1296"/>
      </w:tabs>
      <w:suppressAutoHyphens/>
      <w:autoSpaceDE/>
      <w:autoSpaceDN/>
      <w:spacing w:before="240" w:beforeAutospacing="0" w:after="60" w:afterAutospacing="0" w:line="240" w:lineRule="auto"/>
      <w:ind w:left="1296" w:hanging="1296"/>
      <w:contextualSpacing w:val="0"/>
      <w:jc w:val="left"/>
      <w:outlineLvl w:val="6"/>
    </w:pPr>
    <w:rPr>
      <w:rFonts w:ascii="Times New Roman" w:eastAsia="Times New Roman" w:hAnsi="Times New Roman"/>
      <w:sz w:val="24"/>
      <w:szCs w:val="24"/>
      <w:lang w:val="en-US" w:eastAsia="ar-SA"/>
    </w:rPr>
  </w:style>
  <w:style w:type="paragraph" w:styleId="berschrift8">
    <w:name w:val="heading 8"/>
    <w:basedOn w:val="Standard"/>
    <w:next w:val="Standard"/>
    <w:link w:val="berschrift8Zchn"/>
    <w:qFormat/>
    <w:rsid w:val="00E8212E"/>
    <w:pPr>
      <w:tabs>
        <w:tab w:val="num" w:pos="1440"/>
      </w:tabs>
      <w:suppressAutoHyphens/>
      <w:autoSpaceDE/>
      <w:autoSpaceDN/>
      <w:spacing w:before="240" w:beforeAutospacing="0" w:after="60" w:afterAutospacing="0" w:line="240" w:lineRule="auto"/>
      <w:ind w:left="1440" w:hanging="1440"/>
      <w:contextualSpacing w:val="0"/>
      <w:jc w:val="left"/>
      <w:outlineLvl w:val="7"/>
    </w:pPr>
    <w:rPr>
      <w:rFonts w:ascii="Times New Roman" w:eastAsia="Times New Roman" w:hAnsi="Times New Roman"/>
      <w:i/>
      <w:iCs/>
      <w:sz w:val="24"/>
      <w:szCs w:val="24"/>
      <w:lang w:val="en-US" w:eastAsia="ar-SA"/>
    </w:rPr>
  </w:style>
  <w:style w:type="paragraph" w:styleId="berschrift9">
    <w:name w:val="heading 9"/>
    <w:basedOn w:val="Standard"/>
    <w:next w:val="Standard"/>
    <w:link w:val="berschrift9Zchn"/>
    <w:qFormat/>
    <w:rsid w:val="00E8212E"/>
    <w:pPr>
      <w:tabs>
        <w:tab w:val="num" w:pos="1584"/>
      </w:tabs>
      <w:suppressAutoHyphens/>
      <w:autoSpaceDE/>
      <w:autoSpaceDN/>
      <w:spacing w:before="240" w:beforeAutospacing="0" w:after="60" w:afterAutospacing="0" w:line="240" w:lineRule="auto"/>
      <w:ind w:left="1584" w:hanging="1584"/>
      <w:contextualSpacing w:val="0"/>
      <w:jc w:val="left"/>
      <w:outlineLvl w:val="8"/>
    </w:pPr>
    <w:rPr>
      <w:rFonts w:eastAsia="Times New Roman" w:cs="Arial"/>
      <w:szCs w:val="22"/>
      <w:lang w:val="en-US"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534FA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34FA3"/>
    <w:rPr>
      <w:rFonts w:ascii="Tahoma" w:eastAsiaTheme="minorEastAsia" w:hAnsi="Tahoma" w:cs="Tahoma"/>
      <w:sz w:val="16"/>
      <w:szCs w:val="16"/>
      <w:lang w:eastAsia="de-DE"/>
    </w:rPr>
  </w:style>
  <w:style w:type="paragraph" w:customStyle="1" w:styleId="TableEntries12pt">
    <w:name w:val="Table Entries 12 pt"/>
    <w:basedOn w:val="Standard"/>
    <w:rsid w:val="00534FA3"/>
    <w:pPr>
      <w:suppressAutoHyphens/>
      <w:autoSpaceDE/>
      <w:autoSpaceDN/>
    </w:pPr>
    <w:rPr>
      <w:rFonts w:eastAsia="Times New Roman"/>
      <w:sz w:val="24"/>
      <w:szCs w:val="24"/>
      <w:lang w:val="en-US" w:eastAsia="ar-SA"/>
    </w:rPr>
  </w:style>
  <w:style w:type="paragraph" w:styleId="Kopfzeile">
    <w:name w:val="header"/>
    <w:basedOn w:val="Standard"/>
    <w:link w:val="KopfzeileZchn"/>
    <w:uiPriority w:val="99"/>
    <w:unhideWhenUsed/>
    <w:rsid w:val="00593D65"/>
    <w:pPr>
      <w:tabs>
        <w:tab w:val="center" w:pos="4536"/>
        <w:tab w:val="right" w:pos="9072"/>
      </w:tabs>
    </w:pPr>
  </w:style>
  <w:style w:type="character" w:customStyle="1" w:styleId="KopfzeileZchn">
    <w:name w:val="Kopfzeile Zchn"/>
    <w:basedOn w:val="Absatz-Standardschriftart"/>
    <w:link w:val="Kopfzeile"/>
    <w:uiPriority w:val="99"/>
    <w:rsid w:val="00593D65"/>
    <w:rPr>
      <w:rFonts w:ascii="Times New Roman" w:eastAsiaTheme="minorEastAsia" w:hAnsi="Times New Roman" w:cs="Times New Roman"/>
      <w:sz w:val="20"/>
      <w:szCs w:val="20"/>
      <w:lang w:eastAsia="de-DE"/>
    </w:rPr>
  </w:style>
  <w:style w:type="paragraph" w:styleId="Fuzeile">
    <w:name w:val="footer"/>
    <w:basedOn w:val="Standard"/>
    <w:link w:val="FuzeileZchn"/>
    <w:uiPriority w:val="99"/>
    <w:unhideWhenUsed/>
    <w:rsid w:val="00593D65"/>
    <w:pPr>
      <w:tabs>
        <w:tab w:val="center" w:pos="4536"/>
        <w:tab w:val="right" w:pos="9072"/>
      </w:tabs>
    </w:pPr>
  </w:style>
  <w:style w:type="character" w:customStyle="1" w:styleId="FuzeileZchn">
    <w:name w:val="Fußzeile Zchn"/>
    <w:basedOn w:val="Absatz-Standardschriftart"/>
    <w:link w:val="Fuzeile"/>
    <w:uiPriority w:val="99"/>
    <w:rsid w:val="00593D65"/>
    <w:rPr>
      <w:rFonts w:ascii="Times New Roman" w:eastAsiaTheme="minorEastAsia" w:hAnsi="Times New Roman" w:cs="Times New Roman"/>
      <w:sz w:val="20"/>
      <w:szCs w:val="20"/>
      <w:lang w:eastAsia="de-DE"/>
    </w:rPr>
  </w:style>
  <w:style w:type="paragraph" w:styleId="KeinLeerraum">
    <w:name w:val="No Spacing"/>
    <w:uiPriority w:val="1"/>
    <w:qFormat/>
    <w:rsid w:val="00593D65"/>
    <w:pPr>
      <w:autoSpaceDE w:val="0"/>
      <w:autoSpaceDN w:val="0"/>
      <w:spacing w:after="0" w:line="240" w:lineRule="auto"/>
    </w:pPr>
    <w:rPr>
      <w:rFonts w:ascii="Arial" w:eastAsiaTheme="minorEastAsia" w:hAnsi="Arial" w:cs="Times New Roman"/>
      <w:sz w:val="20"/>
      <w:szCs w:val="20"/>
      <w:lang w:eastAsia="de-DE"/>
    </w:rPr>
  </w:style>
  <w:style w:type="paragraph" w:styleId="Listenabsatz">
    <w:name w:val="List Paragraph"/>
    <w:basedOn w:val="Standard"/>
    <w:uiPriority w:val="34"/>
    <w:qFormat/>
    <w:rsid w:val="002D57B7"/>
    <w:pPr>
      <w:ind w:left="720"/>
    </w:pPr>
  </w:style>
  <w:style w:type="character" w:customStyle="1" w:styleId="berschrift1Zchn">
    <w:name w:val="Überschrift 1 Zchn"/>
    <w:basedOn w:val="Absatz-Standardschriftart"/>
    <w:link w:val="berschrift1"/>
    <w:uiPriority w:val="9"/>
    <w:rsid w:val="002D57B7"/>
    <w:rPr>
      <w:rFonts w:ascii="Arial" w:eastAsiaTheme="majorEastAsia" w:hAnsi="Arial" w:cstheme="majorBidi"/>
      <w:b/>
      <w:bCs/>
      <w:szCs w:val="28"/>
      <w:lang w:eastAsia="de-DE"/>
    </w:rPr>
  </w:style>
  <w:style w:type="character" w:customStyle="1" w:styleId="berschrift2Zchn">
    <w:name w:val="Überschrift 2 Zchn"/>
    <w:basedOn w:val="Absatz-Standardschriftart"/>
    <w:link w:val="berschrift2"/>
    <w:uiPriority w:val="9"/>
    <w:rsid w:val="00C778BF"/>
    <w:rPr>
      <w:rFonts w:ascii="Arial" w:eastAsiaTheme="majorEastAsia" w:hAnsi="Arial" w:cstheme="majorBidi"/>
      <w:b/>
      <w:bCs/>
      <w:szCs w:val="28"/>
      <w:lang w:val="en-GB" w:eastAsia="de-DE"/>
    </w:rPr>
  </w:style>
  <w:style w:type="character" w:customStyle="1" w:styleId="berschrift3Zchn">
    <w:name w:val="Überschrift 3 Zchn"/>
    <w:aliases w:val="Titre 3 Car Zchn,Titre 3 Car1 Car Zchn,Titre 3 Car Car Car Zchn, Car Car Car Car Zchn"/>
    <w:basedOn w:val="Absatz-Standardschriftart"/>
    <w:link w:val="berschrift3"/>
    <w:uiPriority w:val="9"/>
    <w:rsid w:val="00BB2C9E"/>
    <w:rPr>
      <w:rFonts w:ascii="Arial" w:eastAsiaTheme="majorEastAsia" w:hAnsi="Arial" w:cstheme="majorBidi"/>
      <w:b/>
      <w:bCs/>
      <w:szCs w:val="28"/>
      <w:lang w:val="en-GB" w:eastAsia="de-DE"/>
    </w:rPr>
  </w:style>
  <w:style w:type="character" w:customStyle="1" w:styleId="berschrift4Zchn">
    <w:name w:val="Überschrift 4 Zchn"/>
    <w:basedOn w:val="Absatz-Standardschriftart"/>
    <w:link w:val="berschrift4"/>
    <w:uiPriority w:val="9"/>
    <w:rsid w:val="00313A9F"/>
    <w:rPr>
      <w:rFonts w:ascii="Arial" w:eastAsiaTheme="majorEastAsia" w:hAnsi="Arial" w:cstheme="majorBidi"/>
      <w:b/>
      <w:bCs/>
      <w:szCs w:val="28"/>
      <w:lang w:val="en-GB" w:eastAsia="de-DE"/>
    </w:rPr>
  </w:style>
  <w:style w:type="paragraph" w:styleId="Beschriftung">
    <w:name w:val="caption"/>
    <w:basedOn w:val="Standard"/>
    <w:next w:val="Standard"/>
    <w:uiPriority w:val="35"/>
    <w:unhideWhenUsed/>
    <w:qFormat/>
    <w:rsid w:val="007127C4"/>
    <w:pPr>
      <w:spacing w:after="120" w:afterAutospacing="0" w:line="240" w:lineRule="auto"/>
      <w:contextualSpacing w:val="0"/>
    </w:pPr>
    <w:rPr>
      <w:b/>
      <w:bCs/>
      <w:szCs w:val="18"/>
    </w:rPr>
  </w:style>
  <w:style w:type="table" w:styleId="Tabellenraster">
    <w:name w:val="Table Grid"/>
    <w:basedOn w:val="NormaleTabelle"/>
    <w:uiPriority w:val="59"/>
    <w:rsid w:val="00CC3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altsverzeichnisberschrift">
    <w:name w:val="TOC Heading"/>
    <w:basedOn w:val="berschrift1"/>
    <w:next w:val="Standard"/>
    <w:uiPriority w:val="39"/>
    <w:unhideWhenUsed/>
    <w:qFormat/>
    <w:rsid w:val="004362F3"/>
    <w:pPr>
      <w:autoSpaceDE/>
      <w:autoSpaceDN/>
      <w:spacing w:before="480" w:beforeAutospacing="0" w:after="0" w:afterAutospacing="0" w:line="276" w:lineRule="auto"/>
      <w:contextualSpacing w:val="0"/>
      <w:jc w:val="left"/>
      <w:outlineLvl w:val="9"/>
    </w:pPr>
    <w:rPr>
      <w:rFonts w:asciiTheme="majorHAnsi" w:hAnsiTheme="majorHAnsi"/>
      <w:color w:val="365F91" w:themeColor="accent1" w:themeShade="BF"/>
      <w:sz w:val="28"/>
    </w:rPr>
  </w:style>
  <w:style w:type="paragraph" w:styleId="Verzeichnis1">
    <w:name w:val="toc 1"/>
    <w:basedOn w:val="Standard"/>
    <w:next w:val="Standard"/>
    <w:autoRedefine/>
    <w:uiPriority w:val="39"/>
    <w:unhideWhenUsed/>
    <w:rsid w:val="00030DC0"/>
    <w:pPr>
      <w:spacing w:before="0" w:beforeAutospacing="0" w:after="0" w:afterAutospacing="0" w:line="240" w:lineRule="auto"/>
    </w:pPr>
  </w:style>
  <w:style w:type="paragraph" w:styleId="Verzeichnis2">
    <w:name w:val="toc 2"/>
    <w:basedOn w:val="Standard"/>
    <w:next w:val="Standard"/>
    <w:autoRedefine/>
    <w:uiPriority w:val="39"/>
    <w:unhideWhenUsed/>
    <w:rsid w:val="00030DC0"/>
    <w:pPr>
      <w:tabs>
        <w:tab w:val="left" w:pos="880"/>
        <w:tab w:val="right" w:leader="dot" w:pos="9059"/>
      </w:tabs>
      <w:spacing w:before="0" w:beforeAutospacing="0" w:after="0" w:afterAutospacing="0" w:line="240" w:lineRule="auto"/>
      <w:ind w:left="221"/>
      <w:contextualSpacing w:val="0"/>
    </w:pPr>
  </w:style>
  <w:style w:type="paragraph" w:styleId="Verzeichnis3">
    <w:name w:val="toc 3"/>
    <w:basedOn w:val="Standard"/>
    <w:next w:val="Standard"/>
    <w:autoRedefine/>
    <w:uiPriority w:val="39"/>
    <w:unhideWhenUsed/>
    <w:rsid w:val="00030DC0"/>
    <w:pPr>
      <w:spacing w:before="0" w:beforeAutospacing="0" w:after="0" w:afterAutospacing="0" w:line="240" w:lineRule="auto"/>
      <w:ind w:left="442"/>
      <w:contextualSpacing w:val="0"/>
    </w:pPr>
  </w:style>
  <w:style w:type="character" w:styleId="Hyperlink">
    <w:name w:val="Hyperlink"/>
    <w:basedOn w:val="Absatz-Standardschriftart"/>
    <w:uiPriority w:val="99"/>
    <w:unhideWhenUsed/>
    <w:rsid w:val="004362F3"/>
    <w:rPr>
      <w:color w:val="0000FF" w:themeColor="hyperlink"/>
      <w:u w:val="single"/>
    </w:rPr>
  </w:style>
  <w:style w:type="character" w:styleId="Kommentarzeichen">
    <w:name w:val="annotation reference"/>
    <w:basedOn w:val="Absatz-Standardschriftart"/>
    <w:uiPriority w:val="99"/>
    <w:semiHidden/>
    <w:unhideWhenUsed/>
    <w:rsid w:val="002153F8"/>
    <w:rPr>
      <w:sz w:val="16"/>
      <w:szCs w:val="16"/>
    </w:rPr>
  </w:style>
  <w:style w:type="paragraph" w:styleId="Kommentartext">
    <w:name w:val="annotation text"/>
    <w:basedOn w:val="Standard"/>
    <w:link w:val="KommentartextZchn"/>
    <w:uiPriority w:val="99"/>
    <w:semiHidden/>
    <w:unhideWhenUsed/>
    <w:rsid w:val="002153F8"/>
    <w:pPr>
      <w:spacing w:line="240" w:lineRule="auto"/>
    </w:pPr>
    <w:rPr>
      <w:sz w:val="20"/>
    </w:rPr>
  </w:style>
  <w:style w:type="character" w:customStyle="1" w:styleId="KommentartextZchn">
    <w:name w:val="Kommentartext Zchn"/>
    <w:basedOn w:val="Absatz-Standardschriftart"/>
    <w:link w:val="Kommentartext"/>
    <w:uiPriority w:val="99"/>
    <w:semiHidden/>
    <w:rsid w:val="002153F8"/>
    <w:rPr>
      <w:rFonts w:ascii="Arial" w:eastAsiaTheme="minorEastAsia" w:hAnsi="Arial"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2153F8"/>
    <w:rPr>
      <w:b/>
      <w:bCs/>
    </w:rPr>
  </w:style>
  <w:style w:type="character" w:customStyle="1" w:styleId="KommentarthemaZchn">
    <w:name w:val="Kommentarthema Zchn"/>
    <w:basedOn w:val="KommentartextZchn"/>
    <w:link w:val="Kommentarthema"/>
    <w:uiPriority w:val="99"/>
    <w:semiHidden/>
    <w:rsid w:val="002153F8"/>
    <w:rPr>
      <w:rFonts w:ascii="Arial" w:eastAsiaTheme="minorEastAsia" w:hAnsi="Arial" w:cs="Times New Roman"/>
      <w:b/>
      <w:bCs/>
      <w:sz w:val="20"/>
      <w:szCs w:val="20"/>
      <w:lang w:eastAsia="de-DE"/>
    </w:rPr>
  </w:style>
  <w:style w:type="paragraph" w:styleId="Abbildungsverzeichnis">
    <w:name w:val="table of figures"/>
    <w:basedOn w:val="Standard"/>
    <w:next w:val="Standard"/>
    <w:uiPriority w:val="99"/>
    <w:unhideWhenUsed/>
    <w:rsid w:val="00425B81"/>
    <w:pPr>
      <w:spacing w:after="0"/>
    </w:pPr>
    <w:rPr>
      <w:sz w:val="20"/>
    </w:rPr>
  </w:style>
  <w:style w:type="paragraph" w:styleId="Textkrper">
    <w:name w:val="Body Text"/>
    <w:basedOn w:val="Standard"/>
    <w:link w:val="TextkrperZchn"/>
    <w:rsid w:val="009C6009"/>
    <w:pPr>
      <w:suppressAutoHyphens/>
      <w:autoSpaceDE/>
      <w:autoSpaceDN/>
      <w:spacing w:before="0" w:beforeAutospacing="0" w:after="0" w:afterAutospacing="0" w:line="240" w:lineRule="auto"/>
      <w:contextualSpacing w:val="0"/>
      <w:jc w:val="left"/>
    </w:pPr>
    <w:rPr>
      <w:rFonts w:eastAsia="Times New Roman"/>
      <w:lang w:val="en-GB" w:eastAsia="ar-SA"/>
    </w:rPr>
  </w:style>
  <w:style w:type="character" w:customStyle="1" w:styleId="TextkrperZchn">
    <w:name w:val="Textkörper Zchn"/>
    <w:basedOn w:val="Absatz-Standardschriftart"/>
    <w:link w:val="Textkrper"/>
    <w:rsid w:val="009C6009"/>
    <w:rPr>
      <w:rFonts w:ascii="Arial" w:eastAsia="Times New Roman" w:hAnsi="Arial" w:cs="Times New Roman"/>
      <w:szCs w:val="20"/>
      <w:lang w:val="en-GB" w:eastAsia="ar-SA"/>
    </w:rPr>
  </w:style>
  <w:style w:type="character" w:styleId="BesuchterHyperlink">
    <w:name w:val="FollowedHyperlink"/>
    <w:basedOn w:val="Absatz-Standardschriftart"/>
    <w:uiPriority w:val="99"/>
    <w:semiHidden/>
    <w:unhideWhenUsed/>
    <w:rsid w:val="006A1C7D"/>
    <w:rPr>
      <w:color w:val="800080" w:themeColor="followedHyperlink"/>
      <w:u w:val="single"/>
    </w:rPr>
  </w:style>
  <w:style w:type="paragraph" w:customStyle="1" w:styleId="A-ListBullet">
    <w:name w:val="A-List Bullet"/>
    <w:rsid w:val="00AA7202"/>
    <w:pPr>
      <w:numPr>
        <w:numId w:val="13"/>
      </w:numPr>
      <w:spacing w:after="240" w:line="280" w:lineRule="atLeast"/>
    </w:pPr>
    <w:rPr>
      <w:rFonts w:ascii="Times New Roman" w:eastAsia="Times New Roman" w:hAnsi="Times New Roman" w:cs="Times New Roman"/>
      <w:sz w:val="24"/>
      <w:szCs w:val="20"/>
      <w:lang w:val="en-GB"/>
    </w:rPr>
  </w:style>
  <w:style w:type="character" w:customStyle="1" w:styleId="berschrift5Zchn">
    <w:name w:val="Überschrift 5 Zchn"/>
    <w:basedOn w:val="Absatz-Standardschriftart"/>
    <w:link w:val="berschrift5"/>
    <w:rsid w:val="00E8212E"/>
    <w:rPr>
      <w:rFonts w:ascii="Times New Roman" w:eastAsia="Times New Roman" w:hAnsi="Times New Roman" w:cs="Times New Roman"/>
      <w:b/>
      <w:bCs/>
      <w:i/>
      <w:iCs/>
      <w:sz w:val="26"/>
      <w:szCs w:val="26"/>
      <w:lang w:val="en-US" w:eastAsia="ar-SA"/>
    </w:rPr>
  </w:style>
  <w:style w:type="character" w:customStyle="1" w:styleId="berschrift6Zchn">
    <w:name w:val="Überschrift 6 Zchn"/>
    <w:basedOn w:val="Absatz-Standardschriftart"/>
    <w:link w:val="berschrift6"/>
    <w:rsid w:val="00E8212E"/>
    <w:rPr>
      <w:rFonts w:ascii="Times New Roman" w:eastAsia="Times New Roman" w:hAnsi="Times New Roman" w:cs="Times New Roman"/>
      <w:b/>
      <w:bCs/>
      <w:lang w:val="en-US" w:eastAsia="ar-SA"/>
    </w:rPr>
  </w:style>
  <w:style w:type="character" w:customStyle="1" w:styleId="berschrift7Zchn">
    <w:name w:val="Überschrift 7 Zchn"/>
    <w:basedOn w:val="Absatz-Standardschriftart"/>
    <w:link w:val="berschrift7"/>
    <w:rsid w:val="00E8212E"/>
    <w:rPr>
      <w:rFonts w:ascii="Times New Roman" w:eastAsia="Times New Roman" w:hAnsi="Times New Roman" w:cs="Times New Roman"/>
      <w:sz w:val="24"/>
      <w:szCs w:val="24"/>
      <w:lang w:val="en-US" w:eastAsia="ar-SA"/>
    </w:rPr>
  </w:style>
  <w:style w:type="character" w:customStyle="1" w:styleId="berschrift8Zchn">
    <w:name w:val="Überschrift 8 Zchn"/>
    <w:basedOn w:val="Absatz-Standardschriftart"/>
    <w:link w:val="berschrift8"/>
    <w:rsid w:val="00E8212E"/>
    <w:rPr>
      <w:rFonts w:ascii="Times New Roman" w:eastAsia="Times New Roman" w:hAnsi="Times New Roman" w:cs="Times New Roman"/>
      <w:i/>
      <w:iCs/>
      <w:sz w:val="24"/>
      <w:szCs w:val="24"/>
      <w:lang w:val="en-US" w:eastAsia="ar-SA"/>
    </w:rPr>
  </w:style>
  <w:style w:type="character" w:customStyle="1" w:styleId="berschrift9Zchn">
    <w:name w:val="Überschrift 9 Zchn"/>
    <w:basedOn w:val="Absatz-Standardschriftart"/>
    <w:link w:val="berschrift9"/>
    <w:rsid w:val="00E8212E"/>
    <w:rPr>
      <w:rFonts w:ascii="Arial" w:eastAsia="Times New Roman" w:hAnsi="Arial" w:cs="Arial"/>
      <w:lang w:val="en-US" w:eastAsia="ar-SA"/>
    </w:rPr>
  </w:style>
  <w:style w:type="paragraph" w:styleId="Endnotentext">
    <w:name w:val="endnote text"/>
    <w:basedOn w:val="Standard"/>
    <w:link w:val="EndnotentextZchn"/>
    <w:uiPriority w:val="99"/>
    <w:unhideWhenUsed/>
    <w:rsid w:val="00C813E5"/>
    <w:pPr>
      <w:spacing w:before="0" w:after="0" w:line="240" w:lineRule="auto"/>
    </w:pPr>
    <w:rPr>
      <w:sz w:val="20"/>
    </w:rPr>
  </w:style>
  <w:style w:type="character" w:customStyle="1" w:styleId="EndnotentextZchn">
    <w:name w:val="Endnotentext Zchn"/>
    <w:basedOn w:val="Absatz-Standardschriftart"/>
    <w:link w:val="Endnotentext"/>
    <w:uiPriority w:val="99"/>
    <w:rsid w:val="00C813E5"/>
    <w:rPr>
      <w:rFonts w:ascii="Arial" w:eastAsiaTheme="minorEastAsia" w:hAnsi="Arial" w:cs="Times New Roman"/>
      <w:sz w:val="20"/>
      <w:szCs w:val="20"/>
      <w:lang w:eastAsia="de-DE"/>
    </w:rPr>
  </w:style>
  <w:style w:type="character" w:styleId="Endnotenzeichen">
    <w:name w:val="endnote reference"/>
    <w:basedOn w:val="Absatz-Standardschriftart"/>
    <w:uiPriority w:val="99"/>
    <w:semiHidden/>
    <w:unhideWhenUsed/>
    <w:rsid w:val="00C813E5"/>
    <w:rPr>
      <w:vertAlign w:val="superscript"/>
    </w:rPr>
  </w:style>
  <w:style w:type="paragraph" w:styleId="HTMLVorformatiert">
    <w:name w:val="HTML Preformatted"/>
    <w:basedOn w:val="Standard"/>
    <w:link w:val="HTMLVorformatiertZchn"/>
    <w:uiPriority w:val="99"/>
    <w:unhideWhenUsed/>
    <w:rsid w:val="006C21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before="0" w:beforeAutospacing="0" w:after="0" w:afterAutospacing="0" w:line="240" w:lineRule="auto"/>
      <w:contextualSpacing w:val="0"/>
      <w:jc w:val="left"/>
    </w:pPr>
    <w:rPr>
      <w:rFonts w:ascii="Courier New" w:eastAsia="Times New Roman" w:hAnsi="Courier New" w:cs="Courier New"/>
      <w:sz w:val="20"/>
    </w:rPr>
  </w:style>
  <w:style w:type="character" w:customStyle="1" w:styleId="HTMLVorformatiertZchn">
    <w:name w:val="HTML Vorformatiert Zchn"/>
    <w:basedOn w:val="Absatz-Standardschriftart"/>
    <w:link w:val="HTMLVorformatiert"/>
    <w:uiPriority w:val="99"/>
    <w:rsid w:val="006C2135"/>
    <w:rPr>
      <w:rFonts w:ascii="Courier New" w:eastAsia="Times New Roman" w:hAnsi="Courier New" w:cs="Courier New"/>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073">
      <w:bodyDiv w:val="1"/>
      <w:marLeft w:val="0"/>
      <w:marRight w:val="0"/>
      <w:marTop w:val="0"/>
      <w:marBottom w:val="0"/>
      <w:divBdr>
        <w:top w:val="none" w:sz="0" w:space="0" w:color="auto"/>
        <w:left w:val="none" w:sz="0" w:space="0" w:color="auto"/>
        <w:bottom w:val="none" w:sz="0" w:space="0" w:color="auto"/>
        <w:right w:val="none" w:sz="0" w:space="0" w:color="auto"/>
      </w:divBdr>
    </w:div>
    <w:div w:id="143787267">
      <w:bodyDiv w:val="1"/>
      <w:marLeft w:val="0"/>
      <w:marRight w:val="0"/>
      <w:marTop w:val="0"/>
      <w:marBottom w:val="0"/>
      <w:divBdr>
        <w:top w:val="none" w:sz="0" w:space="0" w:color="auto"/>
        <w:left w:val="none" w:sz="0" w:space="0" w:color="auto"/>
        <w:bottom w:val="none" w:sz="0" w:space="0" w:color="auto"/>
        <w:right w:val="none" w:sz="0" w:space="0" w:color="auto"/>
      </w:divBdr>
      <w:divsChild>
        <w:div w:id="1590046140">
          <w:marLeft w:val="0"/>
          <w:marRight w:val="1"/>
          <w:marTop w:val="0"/>
          <w:marBottom w:val="0"/>
          <w:divBdr>
            <w:top w:val="none" w:sz="0" w:space="0" w:color="auto"/>
            <w:left w:val="none" w:sz="0" w:space="0" w:color="auto"/>
            <w:bottom w:val="none" w:sz="0" w:space="0" w:color="auto"/>
            <w:right w:val="none" w:sz="0" w:space="0" w:color="auto"/>
          </w:divBdr>
          <w:divsChild>
            <w:div w:id="958416163">
              <w:marLeft w:val="0"/>
              <w:marRight w:val="0"/>
              <w:marTop w:val="0"/>
              <w:marBottom w:val="0"/>
              <w:divBdr>
                <w:top w:val="none" w:sz="0" w:space="0" w:color="auto"/>
                <w:left w:val="none" w:sz="0" w:space="0" w:color="auto"/>
                <w:bottom w:val="none" w:sz="0" w:space="0" w:color="auto"/>
                <w:right w:val="none" w:sz="0" w:space="0" w:color="auto"/>
              </w:divBdr>
              <w:divsChild>
                <w:div w:id="535436508">
                  <w:marLeft w:val="0"/>
                  <w:marRight w:val="1"/>
                  <w:marTop w:val="0"/>
                  <w:marBottom w:val="0"/>
                  <w:divBdr>
                    <w:top w:val="none" w:sz="0" w:space="0" w:color="auto"/>
                    <w:left w:val="none" w:sz="0" w:space="0" w:color="auto"/>
                    <w:bottom w:val="none" w:sz="0" w:space="0" w:color="auto"/>
                    <w:right w:val="none" w:sz="0" w:space="0" w:color="auto"/>
                  </w:divBdr>
                  <w:divsChild>
                    <w:div w:id="1731994787">
                      <w:marLeft w:val="0"/>
                      <w:marRight w:val="0"/>
                      <w:marTop w:val="0"/>
                      <w:marBottom w:val="0"/>
                      <w:divBdr>
                        <w:top w:val="none" w:sz="0" w:space="0" w:color="auto"/>
                        <w:left w:val="none" w:sz="0" w:space="0" w:color="auto"/>
                        <w:bottom w:val="none" w:sz="0" w:space="0" w:color="auto"/>
                        <w:right w:val="none" w:sz="0" w:space="0" w:color="auto"/>
                      </w:divBdr>
                      <w:divsChild>
                        <w:div w:id="801967017">
                          <w:marLeft w:val="0"/>
                          <w:marRight w:val="0"/>
                          <w:marTop w:val="0"/>
                          <w:marBottom w:val="0"/>
                          <w:divBdr>
                            <w:top w:val="none" w:sz="0" w:space="0" w:color="auto"/>
                            <w:left w:val="none" w:sz="0" w:space="0" w:color="auto"/>
                            <w:bottom w:val="none" w:sz="0" w:space="0" w:color="auto"/>
                            <w:right w:val="none" w:sz="0" w:space="0" w:color="auto"/>
                          </w:divBdr>
                          <w:divsChild>
                            <w:div w:id="1496991717">
                              <w:marLeft w:val="0"/>
                              <w:marRight w:val="0"/>
                              <w:marTop w:val="120"/>
                              <w:marBottom w:val="360"/>
                              <w:divBdr>
                                <w:top w:val="none" w:sz="0" w:space="0" w:color="auto"/>
                                <w:left w:val="none" w:sz="0" w:space="0" w:color="auto"/>
                                <w:bottom w:val="none" w:sz="0" w:space="0" w:color="auto"/>
                                <w:right w:val="none" w:sz="0" w:space="0" w:color="auto"/>
                              </w:divBdr>
                              <w:divsChild>
                                <w:div w:id="1378974354">
                                  <w:marLeft w:val="420"/>
                                  <w:marRight w:val="0"/>
                                  <w:marTop w:val="0"/>
                                  <w:marBottom w:val="0"/>
                                  <w:divBdr>
                                    <w:top w:val="none" w:sz="0" w:space="0" w:color="auto"/>
                                    <w:left w:val="none" w:sz="0" w:space="0" w:color="auto"/>
                                    <w:bottom w:val="none" w:sz="0" w:space="0" w:color="auto"/>
                                    <w:right w:val="none" w:sz="0" w:space="0" w:color="auto"/>
                                  </w:divBdr>
                                  <w:divsChild>
                                    <w:div w:id="20075156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084629">
      <w:bodyDiv w:val="1"/>
      <w:marLeft w:val="0"/>
      <w:marRight w:val="0"/>
      <w:marTop w:val="0"/>
      <w:marBottom w:val="0"/>
      <w:divBdr>
        <w:top w:val="none" w:sz="0" w:space="0" w:color="auto"/>
        <w:left w:val="none" w:sz="0" w:space="0" w:color="auto"/>
        <w:bottom w:val="none" w:sz="0" w:space="0" w:color="auto"/>
        <w:right w:val="none" w:sz="0" w:space="0" w:color="auto"/>
      </w:divBdr>
    </w:div>
    <w:div w:id="308293588">
      <w:bodyDiv w:val="1"/>
      <w:marLeft w:val="0"/>
      <w:marRight w:val="0"/>
      <w:marTop w:val="0"/>
      <w:marBottom w:val="0"/>
      <w:divBdr>
        <w:top w:val="none" w:sz="0" w:space="0" w:color="auto"/>
        <w:left w:val="none" w:sz="0" w:space="0" w:color="auto"/>
        <w:bottom w:val="none" w:sz="0" w:space="0" w:color="auto"/>
        <w:right w:val="none" w:sz="0" w:space="0" w:color="auto"/>
      </w:divBdr>
    </w:div>
    <w:div w:id="339700612">
      <w:bodyDiv w:val="1"/>
      <w:marLeft w:val="0"/>
      <w:marRight w:val="0"/>
      <w:marTop w:val="0"/>
      <w:marBottom w:val="0"/>
      <w:divBdr>
        <w:top w:val="none" w:sz="0" w:space="0" w:color="auto"/>
        <w:left w:val="none" w:sz="0" w:space="0" w:color="auto"/>
        <w:bottom w:val="none" w:sz="0" w:space="0" w:color="auto"/>
        <w:right w:val="none" w:sz="0" w:space="0" w:color="auto"/>
      </w:divBdr>
      <w:divsChild>
        <w:div w:id="1463689265">
          <w:marLeft w:val="0"/>
          <w:marRight w:val="1"/>
          <w:marTop w:val="0"/>
          <w:marBottom w:val="0"/>
          <w:divBdr>
            <w:top w:val="none" w:sz="0" w:space="0" w:color="auto"/>
            <w:left w:val="none" w:sz="0" w:space="0" w:color="auto"/>
            <w:bottom w:val="none" w:sz="0" w:space="0" w:color="auto"/>
            <w:right w:val="none" w:sz="0" w:space="0" w:color="auto"/>
          </w:divBdr>
          <w:divsChild>
            <w:div w:id="1931766400">
              <w:marLeft w:val="0"/>
              <w:marRight w:val="0"/>
              <w:marTop w:val="0"/>
              <w:marBottom w:val="0"/>
              <w:divBdr>
                <w:top w:val="none" w:sz="0" w:space="0" w:color="auto"/>
                <w:left w:val="none" w:sz="0" w:space="0" w:color="auto"/>
                <w:bottom w:val="none" w:sz="0" w:space="0" w:color="auto"/>
                <w:right w:val="none" w:sz="0" w:space="0" w:color="auto"/>
              </w:divBdr>
              <w:divsChild>
                <w:div w:id="1960528928">
                  <w:marLeft w:val="0"/>
                  <w:marRight w:val="1"/>
                  <w:marTop w:val="0"/>
                  <w:marBottom w:val="0"/>
                  <w:divBdr>
                    <w:top w:val="none" w:sz="0" w:space="0" w:color="auto"/>
                    <w:left w:val="none" w:sz="0" w:space="0" w:color="auto"/>
                    <w:bottom w:val="none" w:sz="0" w:space="0" w:color="auto"/>
                    <w:right w:val="none" w:sz="0" w:space="0" w:color="auto"/>
                  </w:divBdr>
                  <w:divsChild>
                    <w:div w:id="1922449929">
                      <w:marLeft w:val="0"/>
                      <w:marRight w:val="0"/>
                      <w:marTop w:val="0"/>
                      <w:marBottom w:val="0"/>
                      <w:divBdr>
                        <w:top w:val="none" w:sz="0" w:space="0" w:color="auto"/>
                        <w:left w:val="none" w:sz="0" w:space="0" w:color="auto"/>
                        <w:bottom w:val="none" w:sz="0" w:space="0" w:color="auto"/>
                        <w:right w:val="none" w:sz="0" w:space="0" w:color="auto"/>
                      </w:divBdr>
                      <w:divsChild>
                        <w:div w:id="1684018050">
                          <w:marLeft w:val="0"/>
                          <w:marRight w:val="0"/>
                          <w:marTop w:val="0"/>
                          <w:marBottom w:val="0"/>
                          <w:divBdr>
                            <w:top w:val="none" w:sz="0" w:space="0" w:color="auto"/>
                            <w:left w:val="none" w:sz="0" w:space="0" w:color="auto"/>
                            <w:bottom w:val="none" w:sz="0" w:space="0" w:color="auto"/>
                            <w:right w:val="none" w:sz="0" w:space="0" w:color="auto"/>
                          </w:divBdr>
                          <w:divsChild>
                            <w:div w:id="462308509">
                              <w:marLeft w:val="0"/>
                              <w:marRight w:val="0"/>
                              <w:marTop w:val="120"/>
                              <w:marBottom w:val="360"/>
                              <w:divBdr>
                                <w:top w:val="none" w:sz="0" w:space="0" w:color="auto"/>
                                <w:left w:val="none" w:sz="0" w:space="0" w:color="auto"/>
                                <w:bottom w:val="none" w:sz="0" w:space="0" w:color="auto"/>
                                <w:right w:val="none" w:sz="0" w:space="0" w:color="auto"/>
                              </w:divBdr>
                              <w:divsChild>
                                <w:div w:id="2050445452">
                                  <w:marLeft w:val="420"/>
                                  <w:marRight w:val="0"/>
                                  <w:marTop w:val="0"/>
                                  <w:marBottom w:val="0"/>
                                  <w:divBdr>
                                    <w:top w:val="none" w:sz="0" w:space="0" w:color="auto"/>
                                    <w:left w:val="none" w:sz="0" w:space="0" w:color="auto"/>
                                    <w:bottom w:val="none" w:sz="0" w:space="0" w:color="auto"/>
                                    <w:right w:val="none" w:sz="0" w:space="0" w:color="auto"/>
                                  </w:divBdr>
                                  <w:divsChild>
                                    <w:div w:id="86667255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139535">
      <w:bodyDiv w:val="1"/>
      <w:marLeft w:val="0"/>
      <w:marRight w:val="0"/>
      <w:marTop w:val="0"/>
      <w:marBottom w:val="0"/>
      <w:divBdr>
        <w:top w:val="none" w:sz="0" w:space="0" w:color="auto"/>
        <w:left w:val="none" w:sz="0" w:space="0" w:color="auto"/>
        <w:bottom w:val="none" w:sz="0" w:space="0" w:color="auto"/>
        <w:right w:val="none" w:sz="0" w:space="0" w:color="auto"/>
      </w:divBdr>
      <w:divsChild>
        <w:div w:id="438376433">
          <w:marLeft w:val="0"/>
          <w:marRight w:val="1"/>
          <w:marTop w:val="0"/>
          <w:marBottom w:val="0"/>
          <w:divBdr>
            <w:top w:val="none" w:sz="0" w:space="0" w:color="auto"/>
            <w:left w:val="none" w:sz="0" w:space="0" w:color="auto"/>
            <w:bottom w:val="none" w:sz="0" w:space="0" w:color="auto"/>
            <w:right w:val="none" w:sz="0" w:space="0" w:color="auto"/>
          </w:divBdr>
          <w:divsChild>
            <w:div w:id="593130942">
              <w:marLeft w:val="0"/>
              <w:marRight w:val="0"/>
              <w:marTop w:val="0"/>
              <w:marBottom w:val="0"/>
              <w:divBdr>
                <w:top w:val="none" w:sz="0" w:space="0" w:color="auto"/>
                <w:left w:val="none" w:sz="0" w:space="0" w:color="auto"/>
                <w:bottom w:val="none" w:sz="0" w:space="0" w:color="auto"/>
                <w:right w:val="none" w:sz="0" w:space="0" w:color="auto"/>
              </w:divBdr>
              <w:divsChild>
                <w:div w:id="1087577972">
                  <w:marLeft w:val="0"/>
                  <w:marRight w:val="1"/>
                  <w:marTop w:val="0"/>
                  <w:marBottom w:val="0"/>
                  <w:divBdr>
                    <w:top w:val="none" w:sz="0" w:space="0" w:color="auto"/>
                    <w:left w:val="none" w:sz="0" w:space="0" w:color="auto"/>
                    <w:bottom w:val="none" w:sz="0" w:space="0" w:color="auto"/>
                    <w:right w:val="none" w:sz="0" w:space="0" w:color="auto"/>
                  </w:divBdr>
                  <w:divsChild>
                    <w:div w:id="1502938191">
                      <w:marLeft w:val="0"/>
                      <w:marRight w:val="0"/>
                      <w:marTop w:val="0"/>
                      <w:marBottom w:val="0"/>
                      <w:divBdr>
                        <w:top w:val="none" w:sz="0" w:space="0" w:color="auto"/>
                        <w:left w:val="none" w:sz="0" w:space="0" w:color="auto"/>
                        <w:bottom w:val="none" w:sz="0" w:space="0" w:color="auto"/>
                        <w:right w:val="none" w:sz="0" w:space="0" w:color="auto"/>
                      </w:divBdr>
                      <w:divsChild>
                        <w:div w:id="595406673">
                          <w:marLeft w:val="0"/>
                          <w:marRight w:val="0"/>
                          <w:marTop w:val="0"/>
                          <w:marBottom w:val="0"/>
                          <w:divBdr>
                            <w:top w:val="none" w:sz="0" w:space="0" w:color="auto"/>
                            <w:left w:val="none" w:sz="0" w:space="0" w:color="auto"/>
                            <w:bottom w:val="none" w:sz="0" w:space="0" w:color="auto"/>
                            <w:right w:val="none" w:sz="0" w:space="0" w:color="auto"/>
                          </w:divBdr>
                          <w:divsChild>
                            <w:div w:id="1731345106">
                              <w:marLeft w:val="0"/>
                              <w:marRight w:val="0"/>
                              <w:marTop w:val="120"/>
                              <w:marBottom w:val="360"/>
                              <w:divBdr>
                                <w:top w:val="none" w:sz="0" w:space="0" w:color="auto"/>
                                <w:left w:val="none" w:sz="0" w:space="0" w:color="auto"/>
                                <w:bottom w:val="none" w:sz="0" w:space="0" w:color="auto"/>
                                <w:right w:val="none" w:sz="0" w:space="0" w:color="auto"/>
                              </w:divBdr>
                              <w:divsChild>
                                <w:div w:id="2035106696">
                                  <w:marLeft w:val="420"/>
                                  <w:marRight w:val="0"/>
                                  <w:marTop w:val="0"/>
                                  <w:marBottom w:val="0"/>
                                  <w:divBdr>
                                    <w:top w:val="none" w:sz="0" w:space="0" w:color="auto"/>
                                    <w:left w:val="none" w:sz="0" w:space="0" w:color="auto"/>
                                    <w:bottom w:val="none" w:sz="0" w:space="0" w:color="auto"/>
                                    <w:right w:val="none" w:sz="0" w:space="0" w:color="auto"/>
                                  </w:divBdr>
                                  <w:divsChild>
                                    <w:div w:id="202277680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6343">
      <w:bodyDiv w:val="1"/>
      <w:marLeft w:val="0"/>
      <w:marRight w:val="0"/>
      <w:marTop w:val="0"/>
      <w:marBottom w:val="0"/>
      <w:divBdr>
        <w:top w:val="none" w:sz="0" w:space="0" w:color="auto"/>
        <w:left w:val="none" w:sz="0" w:space="0" w:color="auto"/>
        <w:bottom w:val="none" w:sz="0" w:space="0" w:color="auto"/>
        <w:right w:val="none" w:sz="0" w:space="0" w:color="auto"/>
      </w:divBdr>
    </w:div>
    <w:div w:id="470562428">
      <w:bodyDiv w:val="1"/>
      <w:marLeft w:val="0"/>
      <w:marRight w:val="0"/>
      <w:marTop w:val="0"/>
      <w:marBottom w:val="0"/>
      <w:divBdr>
        <w:top w:val="none" w:sz="0" w:space="0" w:color="auto"/>
        <w:left w:val="none" w:sz="0" w:space="0" w:color="auto"/>
        <w:bottom w:val="none" w:sz="0" w:space="0" w:color="auto"/>
        <w:right w:val="none" w:sz="0" w:space="0" w:color="auto"/>
      </w:divBdr>
    </w:div>
    <w:div w:id="487022407">
      <w:bodyDiv w:val="1"/>
      <w:marLeft w:val="0"/>
      <w:marRight w:val="0"/>
      <w:marTop w:val="0"/>
      <w:marBottom w:val="0"/>
      <w:divBdr>
        <w:top w:val="none" w:sz="0" w:space="0" w:color="auto"/>
        <w:left w:val="none" w:sz="0" w:space="0" w:color="auto"/>
        <w:bottom w:val="none" w:sz="0" w:space="0" w:color="auto"/>
        <w:right w:val="none" w:sz="0" w:space="0" w:color="auto"/>
      </w:divBdr>
    </w:div>
    <w:div w:id="516120921">
      <w:bodyDiv w:val="1"/>
      <w:marLeft w:val="0"/>
      <w:marRight w:val="0"/>
      <w:marTop w:val="0"/>
      <w:marBottom w:val="0"/>
      <w:divBdr>
        <w:top w:val="none" w:sz="0" w:space="0" w:color="auto"/>
        <w:left w:val="none" w:sz="0" w:space="0" w:color="auto"/>
        <w:bottom w:val="none" w:sz="0" w:space="0" w:color="auto"/>
        <w:right w:val="none" w:sz="0" w:space="0" w:color="auto"/>
      </w:divBdr>
      <w:divsChild>
        <w:div w:id="173031579">
          <w:marLeft w:val="374"/>
          <w:marRight w:val="0"/>
          <w:marTop w:val="138"/>
          <w:marBottom w:val="0"/>
          <w:divBdr>
            <w:top w:val="none" w:sz="0" w:space="0" w:color="auto"/>
            <w:left w:val="none" w:sz="0" w:space="0" w:color="auto"/>
            <w:bottom w:val="none" w:sz="0" w:space="0" w:color="auto"/>
            <w:right w:val="none" w:sz="0" w:space="0" w:color="auto"/>
          </w:divBdr>
        </w:div>
        <w:div w:id="491410388">
          <w:marLeft w:val="374"/>
          <w:marRight w:val="0"/>
          <w:marTop w:val="138"/>
          <w:marBottom w:val="0"/>
          <w:divBdr>
            <w:top w:val="none" w:sz="0" w:space="0" w:color="auto"/>
            <w:left w:val="none" w:sz="0" w:space="0" w:color="auto"/>
            <w:bottom w:val="none" w:sz="0" w:space="0" w:color="auto"/>
            <w:right w:val="none" w:sz="0" w:space="0" w:color="auto"/>
          </w:divBdr>
        </w:div>
        <w:div w:id="1183398007">
          <w:marLeft w:val="374"/>
          <w:marRight w:val="0"/>
          <w:marTop w:val="138"/>
          <w:marBottom w:val="0"/>
          <w:divBdr>
            <w:top w:val="none" w:sz="0" w:space="0" w:color="auto"/>
            <w:left w:val="none" w:sz="0" w:space="0" w:color="auto"/>
            <w:bottom w:val="none" w:sz="0" w:space="0" w:color="auto"/>
            <w:right w:val="none" w:sz="0" w:space="0" w:color="auto"/>
          </w:divBdr>
        </w:div>
        <w:div w:id="1245139973">
          <w:marLeft w:val="374"/>
          <w:marRight w:val="0"/>
          <w:marTop w:val="138"/>
          <w:marBottom w:val="0"/>
          <w:divBdr>
            <w:top w:val="none" w:sz="0" w:space="0" w:color="auto"/>
            <w:left w:val="none" w:sz="0" w:space="0" w:color="auto"/>
            <w:bottom w:val="none" w:sz="0" w:space="0" w:color="auto"/>
            <w:right w:val="none" w:sz="0" w:space="0" w:color="auto"/>
          </w:divBdr>
        </w:div>
      </w:divsChild>
    </w:div>
    <w:div w:id="540675180">
      <w:bodyDiv w:val="1"/>
      <w:marLeft w:val="0"/>
      <w:marRight w:val="0"/>
      <w:marTop w:val="0"/>
      <w:marBottom w:val="0"/>
      <w:divBdr>
        <w:top w:val="none" w:sz="0" w:space="0" w:color="auto"/>
        <w:left w:val="none" w:sz="0" w:space="0" w:color="auto"/>
        <w:bottom w:val="none" w:sz="0" w:space="0" w:color="auto"/>
        <w:right w:val="none" w:sz="0" w:space="0" w:color="auto"/>
      </w:divBdr>
      <w:divsChild>
        <w:div w:id="198709220">
          <w:marLeft w:val="0"/>
          <w:marRight w:val="1"/>
          <w:marTop w:val="0"/>
          <w:marBottom w:val="0"/>
          <w:divBdr>
            <w:top w:val="none" w:sz="0" w:space="0" w:color="auto"/>
            <w:left w:val="none" w:sz="0" w:space="0" w:color="auto"/>
            <w:bottom w:val="none" w:sz="0" w:space="0" w:color="auto"/>
            <w:right w:val="none" w:sz="0" w:space="0" w:color="auto"/>
          </w:divBdr>
          <w:divsChild>
            <w:div w:id="645404027">
              <w:marLeft w:val="0"/>
              <w:marRight w:val="0"/>
              <w:marTop w:val="0"/>
              <w:marBottom w:val="0"/>
              <w:divBdr>
                <w:top w:val="none" w:sz="0" w:space="0" w:color="auto"/>
                <w:left w:val="none" w:sz="0" w:space="0" w:color="auto"/>
                <w:bottom w:val="none" w:sz="0" w:space="0" w:color="auto"/>
                <w:right w:val="none" w:sz="0" w:space="0" w:color="auto"/>
              </w:divBdr>
              <w:divsChild>
                <w:div w:id="82386246">
                  <w:marLeft w:val="0"/>
                  <w:marRight w:val="1"/>
                  <w:marTop w:val="0"/>
                  <w:marBottom w:val="0"/>
                  <w:divBdr>
                    <w:top w:val="none" w:sz="0" w:space="0" w:color="auto"/>
                    <w:left w:val="none" w:sz="0" w:space="0" w:color="auto"/>
                    <w:bottom w:val="none" w:sz="0" w:space="0" w:color="auto"/>
                    <w:right w:val="none" w:sz="0" w:space="0" w:color="auto"/>
                  </w:divBdr>
                  <w:divsChild>
                    <w:div w:id="1756776616">
                      <w:marLeft w:val="0"/>
                      <w:marRight w:val="0"/>
                      <w:marTop w:val="0"/>
                      <w:marBottom w:val="0"/>
                      <w:divBdr>
                        <w:top w:val="none" w:sz="0" w:space="0" w:color="auto"/>
                        <w:left w:val="none" w:sz="0" w:space="0" w:color="auto"/>
                        <w:bottom w:val="none" w:sz="0" w:space="0" w:color="auto"/>
                        <w:right w:val="none" w:sz="0" w:space="0" w:color="auto"/>
                      </w:divBdr>
                      <w:divsChild>
                        <w:div w:id="1490948900">
                          <w:marLeft w:val="0"/>
                          <w:marRight w:val="0"/>
                          <w:marTop w:val="0"/>
                          <w:marBottom w:val="0"/>
                          <w:divBdr>
                            <w:top w:val="none" w:sz="0" w:space="0" w:color="auto"/>
                            <w:left w:val="none" w:sz="0" w:space="0" w:color="auto"/>
                            <w:bottom w:val="none" w:sz="0" w:space="0" w:color="auto"/>
                            <w:right w:val="none" w:sz="0" w:space="0" w:color="auto"/>
                          </w:divBdr>
                          <w:divsChild>
                            <w:div w:id="1219510629">
                              <w:marLeft w:val="0"/>
                              <w:marRight w:val="0"/>
                              <w:marTop w:val="120"/>
                              <w:marBottom w:val="360"/>
                              <w:divBdr>
                                <w:top w:val="none" w:sz="0" w:space="0" w:color="auto"/>
                                <w:left w:val="none" w:sz="0" w:space="0" w:color="auto"/>
                                <w:bottom w:val="none" w:sz="0" w:space="0" w:color="auto"/>
                                <w:right w:val="none" w:sz="0" w:space="0" w:color="auto"/>
                              </w:divBdr>
                              <w:divsChild>
                                <w:div w:id="453672263">
                                  <w:marLeft w:val="420"/>
                                  <w:marRight w:val="0"/>
                                  <w:marTop w:val="0"/>
                                  <w:marBottom w:val="0"/>
                                  <w:divBdr>
                                    <w:top w:val="none" w:sz="0" w:space="0" w:color="auto"/>
                                    <w:left w:val="none" w:sz="0" w:space="0" w:color="auto"/>
                                    <w:bottom w:val="none" w:sz="0" w:space="0" w:color="auto"/>
                                    <w:right w:val="none" w:sz="0" w:space="0" w:color="auto"/>
                                  </w:divBdr>
                                  <w:divsChild>
                                    <w:div w:id="152929445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853588">
      <w:bodyDiv w:val="1"/>
      <w:marLeft w:val="0"/>
      <w:marRight w:val="0"/>
      <w:marTop w:val="0"/>
      <w:marBottom w:val="0"/>
      <w:divBdr>
        <w:top w:val="none" w:sz="0" w:space="0" w:color="auto"/>
        <w:left w:val="none" w:sz="0" w:space="0" w:color="auto"/>
        <w:bottom w:val="none" w:sz="0" w:space="0" w:color="auto"/>
        <w:right w:val="none" w:sz="0" w:space="0" w:color="auto"/>
      </w:divBdr>
    </w:div>
    <w:div w:id="644897114">
      <w:bodyDiv w:val="1"/>
      <w:marLeft w:val="0"/>
      <w:marRight w:val="0"/>
      <w:marTop w:val="0"/>
      <w:marBottom w:val="0"/>
      <w:divBdr>
        <w:top w:val="none" w:sz="0" w:space="0" w:color="auto"/>
        <w:left w:val="none" w:sz="0" w:space="0" w:color="auto"/>
        <w:bottom w:val="none" w:sz="0" w:space="0" w:color="auto"/>
        <w:right w:val="none" w:sz="0" w:space="0" w:color="auto"/>
      </w:divBdr>
      <w:divsChild>
        <w:div w:id="1281568942">
          <w:marLeft w:val="0"/>
          <w:marRight w:val="1"/>
          <w:marTop w:val="0"/>
          <w:marBottom w:val="0"/>
          <w:divBdr>
            <w:top w:val="none" w:sz="0" w:space="0" w:color="auto"/>
            <w:left w:val="none" w:sz="0" w:space="0" w:color="auto"/>
            <w:bottom w:val="none" w:sz="0" w:space="0" w:color="auto"/>
            <w:right w:val="none" w:sz="0" w:space="0" w:color="auto"/>
          </w:divBdr>
          <w:divsChild>
            <w:div w:id="499586668">
              <w:marLeft w:val="0"/>
              <w:marRight w:val="0"/>
              <w:marTop w:val="0"/>
              <w:marBottom w:val="0"/>
              <w:divBdr>
                <w:top w:val="none" w:sz="0" w:space="0" w:color="auto"/>
                <w:left w:val="none" w:sz="0" w:space="0" w:color="auto"/>
                <w:bottom w:val="none" w:sz="0" w:space="0" w:color="auto"/>
                <w:right w:val="none" w:sz="0" w:space="0" w:color="auto"/>
              </w:divBdr>
              <w:divsChild>
                <w:div w:id="519975600">
                  <w:marLeft w:val="0"/>
                  <w:marRight w:val="1"/>
                  <w:marTop w:val="0"/>
                  <w:marBottom w:val="0"/>
                  <w:divBdr>
                    <w:top w:val="none" w:sz="0" w:space="0" w:color="auto"/>
                    <w:left w:val="none" w:sz="0" w:space="0" w:color="auto"/>
                    <w:bottom w:val="none" w:sz="0" w:space="0" w:color="auto"/>
                    <w:right w:val="none" w:sz="0" w:space="0" w:color="auto"/>
                  </w:divBdr>
                  <w:divsChild>
                    <w:div w:id="808327727">
                      <w:marLeft w:val="0"/>
                      <w:marRight w:val="0"/>
                      <w:marTop w:val="0"/>
                      <w:marBottom w:val="0"/>
                      <w:divBdr>
                        <w:top w:val="none" w:sz="0" w:space="0" w:color="auto"/>
                        <w:left w:val="none" w:sz="0" w:space="0" w:color="auto"/>
                        <w:bottom w:val="none" w:sz="0" w:space="0" w:color="auto"/>
                        <w:right w:val="none" w:sz="0" w:space="0" w:color="auto"/>
                      </w:divBdr>
                      <w:divsChild>
                        <w:div w:id="1603801604">
                          <w:marLeft w:val="0"/>
                          <w:marRight w:val="0"/>
                          <w:marTop w:val="0"/>
                          <w:marBottom w:val="0"/>
                          <w:divBdr>
                            <w:top w:val="none" w:sz="0" w:space="0" w:color="auto"/>
                            <w:left w:val="none" w:sz="0" w:space="0" w:color="auto"/>
                            <w:bottom w:val="none" w:sz="0" w:space="0" w:color="auto"/>
                            <w:right w:val="none" w:sz="0" w:space="0" w:color="auto"/>
                          </w:divBdr>
                          <w:divsChild>
                            <w:div w:id="2123572439">
                              <w:marLeft w:val="0"/>
                              <w:marRight w:val="0"/>
                              <w:marTop w:val="120"/>
                              <w:marBottom w:val="360"/>
                              <w:divBdr>
                                <w:top w:val="none" w:sz="0" w:space="0" w:color="auto"/>
                                <w:left w:val="none" w:sz="0" w:space="0" w:color="auto"/>
                                <w:bottom w:val="none" w:sz="0" w:space="0" w:color="auto"/>
                                <w:right w:val="none" w:sz="0" w:space="0" w:color="auto"/>
                              </w:divBdr>
                              <w:divsChild>
                                <w:div w:id="2097893335">
                                  <w:marLeft w:val="420"/>
                                  <w:marRight w:val="0"/>
                                  <w:marTop w:val="0"/>
                                  <w:marBottom w:val="0"/>
                                  <w:divBdr>
                                    <w:top w:val="none" w:sz="0" w:space="0" w:color="auto"/>
                                    <w:left w:val="none" w:sz="0" w:space="0" w:color="auto"/>
                                    <w:bottom w:val="none" w:sz="0" w:space="0" w:color="auto"/>
                                    <w:right w:val="none" w:sz="0" w:space="0" w:color="auto"/>
                                  </w:divBdr>
                                  <w:divsChild>
                                    <w:div w:id="119743215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7201081">
      <w:bodyDiv w:val="1"/>
      <w:marLeft w:val="0"/>
      <w:marRight w:val="0"/>
      <w:marTop w:val="0"/>
      <w:marBottom w:val="0"/>
      <w:divBdr>
        <w:top w:val="none" w:sz="0" w:space="0" w:color="auto"/>
        <w:left w:val="none" w:sz="0" w:space="0" w:color="auto"/>
        <w:bottom w:val="none" w:sz="0" w:space="0" w:color="auto"/>
        <w:right w:val="none" w:sz="0" w:space="0" w:color="auto"/>
      </w:divBdr>
      <w:divsChild>
        <w:div w:id="794561911">
          <w:marLeft w:val="0"/>
          <w:marRight w:val="1"/>
          <w:marTop w:val="0"/>
          <w:marBottom w:val="0"/>
          <w:divBdr>
            <w:top w:val="none" w:sz="0" w:space="0" w:color="auto"/>
            <w:left w:val="none" w:sz="0" w:space="0" w:color="auto"/>
            <w:bottom w:val="none" w:sz="0" w:space="0" w:color="auto"/>
            <w:right w:val="none" w:sz="0" w:space="0" w:color="auto"/>
          </w:divBdr>
          <w:divsChild>
            <w:div w:id="693111603">
              <w:marLeft w:val="0"/>
              <w:marRight w:val="0"/>
              <w:marTop w:val="0"/>
              <w:marBottom w:val="0"/>
              <w:divBdr>
                <w:top w:val="none" w:sz="0" w:space="0" w:color="auto"/>
                <w:left w:val="none" w:sz="0" w:space="0" w:color="auto"/>
                <w:bottom w:val="none" w:sz="0" w:space="0" w:color="auto"/>
                <w:right w:val="none" w:sz="0" w:space="0" w:color="auto"/>
              </w:divBdr>
              <w:divsChild>
                <w:div w:id="363791088">
                  <w:marLeft w:val="0"/>
                  <w:marRight w:val="1"/>
                  <w:marTop w:val="0"/>
                  <w:marBottom w:val="0"/>
                  <w:divBdr>
                    <w:top w:val="none" w:sz="0" w:space="0" w:color="auto"/>
                    <w:left w:val="none" w:sz="0" w:space="0" w:color="auto"/>
                    <w:bottom w:val="none" w:sz="0" w:space="0" w:color="auto"/>
                    <w:right w:val="none" w:sz="0" w:space="0" w:color="auto"/>
                  </w:divBdr>
                  <w:divsChild>
                    <w:div w:id="1772898483">
                      <w:marLeft w:val="0"/>
                      <w:marRight w:val="0"/>
                      <w:marTop w:val="0"/>
                      <w:marBottom w:val="0"/>
                      <w:divBdr>
                        <w:top w:val="none" w:sz="0" w:space="0" w:color="auto"/>
                        <w:left w:val="none" w:sz="0" w:space="0" w:color="auto"/>
                        <w:bottom w:val="none" w:sz="0" w:space="0" w:color="auto"/>
                        <w:right w:val="none" w:sz="0" w:space="0" w:color="auto"/>
                      </w:divBdr>
                      <w:divsChild>
                        <w:div w:id="1879049559">
                          <w:marLeft w:val="0"/>
                          <w:marRight w:val="0"/>
                          <w:marTop w:val="0"/>
                          <w:marBottom w:val="0"/>
                          <w:divBdr>
                            <w:top w:val="none" w:sz="0" w:space="0" w:color="auto"/>
                            <w:left w:val="none" w:sz="0" w:space="0" w:color="auto"/>
                            <w:bottom w:val="none" w:sz="0" w:space="0" w:color="auto"/>
                            <w:right w:val="none" w:sz="0" w:space="0" w:color="auto"/>
                          </w:divBdr>
                          <w:divsChild>
                            <w:div w:id="364797858">
                              <w:marLeft w:val="0"/>
                              <w:marRight w:val="0"/>
                              <w:marTop w:val="120"/>
                              <w:marBottom w:val="360"/>
                              <w:divBdr>
                                <w:top w:val="none" w:sz="0" w:space="0" w:color="auto"/>
                                <w:left w:val="none" w:sz="0" w:space="0" w:color="auto"/>
                                <w:bottom w:val="none" w:sz="0" w:space="0" w:color="auto"/>
                                <w:right w:val="none" w:sz="0" w:space="0" w:color="auto"/>
                              </w:divBdr>
                              <w:divsChild>
                                <w:div w:id="1771658203">
                                  <w:marLeft w:val="420"/>
                                  <w:marRight w:val="0"/>
                                  <w:marTop w:val="0"/>
                                  <w:marBottom w:val="0"/>
                                  <w:divBdr>
                                    <w:top w:val="none" w:sz="0" w:space="0" w:color="auto"/>
                                    <w:left w:val="none" w:sz="0" w:space="0" w:color="auto"/>
                                    <w:bottom w:val="none" w:sz="0" w:space="0" w:color="auto"/>
                                    <w:right w:val="none" w:sz="0" w:space="0" w:color="auto"/>
                                  </w:divBdr>
                                  <w:divsChild>
                                    <w:div w:id="213852743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2408393">
      <w:bodyDiv w:val="1"/>
      <w:marLeft w:val="0"/>
      <w:marRight w:val="0"/>
      <w:marTop w:val="0"/>
      <w:marBottom w:val="0"/>
      <w:divBdr>
        <w:top w:val="none" w:sz="0" w:space="0" w:color="auto"/>
        <w:left w:val="none" w:sz="0" w:space="0" w:color="auto"/>
        <w:bottom w:val="none" w:sz="0" w:space="0" w:color="auto"/>
        <w:right w:val="none" w:sz="0" w:space="0" w:color="auto"/>
      </w:divBdr>
    </w:div>
    <w:div w:id="753552406">
      <w:bodyDiv w:val="1"/>
      <w:marLeft w:val="0"/>
      <w:marRight w:val="0"/>
      <w:marTop w:val="0"/>
      <w:marBottom w:val="0"/>
      <w:divBdr>
        <w:top w:val="none" w:sz="0" w:space="0" w:color="auto"/>
        <w:left w:val="none" w:sz="0" w:space="0" w:color="auto"/>
        <w:bottom w:val="none" w:sz="0" w:space="0" w:color="auto"/>
        <w:right w:val="none" w:sz="0" w:space="0" w:color="auto"/>
      </w:divBdr>
    </w:div>
    <w:div w:id="800149678">
      <w:bodyDiv w:val="1"/>
      <w:marLeft w:val="0"/>
      <w:marRight w:val="0"/>
      <w:marTop w:val="0"/>
      <w:marBottom w:val="0"/>
      <w:divBdr>
        <w:top w:val="none" w:sz="0" w:space="0" w:color="auto"/>
        <w:left w:val="none" w:sz="0" w:space="0" w:color="auto"/>
        <w:bottom w:val="none" w:sz="0" w:space="0" w:color="auto"/>
        <w:right w:val="none" w:sz="0" w:space="0" w:color="auto"/>
      </w:divBdr>
      <w:divsChild>
        <w:div w:id="1360543409">
          <w:marLeft w:val="0"/>
          <w:marRight w:val="1"/>
          <w:marTop w:val="0"/>
          <w:marBottom w:val="0"/>
          <w:divBdr>
            <w:top w:val="none" w:sz="0" w:space="0" w:color="auto"/>
            <w:left w:val="none" w:sz="0" w:space="0" w:color="auto"/>
            <w:bottom w:val="none" w:sz="0" w:space="0" w:color="auto"/>
            <w:right w:val="none" w:sz="0" w:space="0" w:color="auto"/>
          </w:divBdr>
          <w:divsChild>
            <w:div w:id="1804275134">
              <w:marLeft w:val="0"/>
              <w:marRight w:val="0"/>
              <w:marTop w:val="0"/>
              <w:marBottom w:val="0"/>
              <w:divBdr>
                <w:top w:val="none" w:sz="0" w:space="0" w:color="auto"/>
                <w:left w:val="none" w:sz="0" w:space="0" w:color="auto"/>
                <w:bottom w:val="none" w:sz="0" w:space="0" w:color="auto"/>
                <w:right w:val="none" w:sz="0" w:space="0" w:color="auto"/>
              </w:divBdr>
              <w:divsChild>
                <w:div w:id="843084744">
                  <w:marLeft w:val="0"/>
                  <w:marRight w:val="1"/>
                  <w:marTop w:val="0"/>
                  <w:marBottom w:val="0"/>
                  <w:divBdr>
                    <w:top w:val="none" w:sz="0" w:space="0" w:color="auto"/>
                    <w:left w:val="none" w:sz="0" w:space="0" w:color="auto"/>
                    <w:bottom w:val="none" w:sz="0" w:space="0" w:color="auto"/>
                    <w:right w:val="none" w:sz="0" w:space="0" w:color="auto"/>
                  </w:divBdr>
                  <w:divsChild>
                    <w:div w:id="68579904">
                      <w:marLeft w:val="0"/>
                      <w:marRight w:val="0"/>
                      <w:marTop w:val="0"/>
                      <w:marBottom w:val="0"/>
                      <w:divBdr>
                        <w:top w:val="none" w:sz="0" w:space="0" w:color="auto"/>
                        <w:left w:val="none" w:sz="0" w:space="0" w:color="auto"/>
                        <w:bottom w:val="none" w:sz="0" w:space="0" w:color="auto"/>
                        <w:right w:val="none" w:sz="0" w:space="0" w:color="auto"/>
                      </w:divBdr>
                      <w:divsChild>
                        <w:div w:id="786704443">
                          <w:marLeft w:val="0"/>
                          <w:marRight w:val="0"/>
                          <w:marTop w:val="0"/>
                          <w:marBottom w:val="0"/>
                          <w:divBdr>
                            <w:top w:val="none" w:sz="0" w:space="0" w:color="auto"/>
                            <w:left w:val="none" w:sz="0" w:space="0" w:color="auto"/>
                            <w:bottom w:val="none" w:sz="0" w:space="0" w:color="auto"/>
                            <w:right w:val="none" w:sz="0" w:space="0" w:color="auto"/>
                          </w:divBdr>
                          <w:divsChild>
                            <w:div w:id="1704330455">
                              <w:marLeft w:val="0"/>
                              <w:marRight w:val="0"/>
                              <w:marTop w:val="120"/>
                              <w:marBottom w:val="360"/>
                              <w:divBdr>
                                <w:top w:val="none" w:sz="0" w:space="0" w:color="auto"/>
                                <w:left w:val="none" w:sz="0" w:space="0" w:color="auto"/>
                                <w:bottom w:val="none" w:sz="0" w:space="0" w:color="auto"/>
                                <w:right w:val="none" w:sz="0" w:space="0" w:color="auto"/>
                              </w:divBdr>
                              <w:divsChild>
                                <w:div w:id="1729644802">
                                  <w:marLeft w:val="420"/>
                                  <w:marRight w:val="0"/>
                                  <w:marTop w:val="0"/>
                                  <w:marBottom w:val="0"/>
                                  <w:divBdr>
                                    <w:top w:val="none" w:sz="0" w:space="0" w:color="auto"/>
                                    <w:left w:val="none" w:sz="0" w:space="0" w:color="auto"/>
                                    <w:bottom w:val="none" w:sz="0" w:space="0" w:color="auto"/>
                                    <w:right w:val="none" w:sz="0" w:space="0" w:color="auto"/>
                                  </w:divBdr>
                                  <w:divsChild>
                                    <w:div w:id="200331074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4644">
      <w:bodyDiv w:val="1"/>
      <w:marLeft w:val="0"/>
      <w:marRight w:val="0"/>
      <w:marTop w:val="0"/>
      <w:marBottom w:val="0"/>
      <w:divBdr>
        <w:top w:val="none" w:sz="0" w:space="0" w:color="auto"/>
        <w:left w:val="none" w:sz="0" w:space="0" w:color="auto"/>
        <w:bottom w:val="none" w:sz="0" w:space="0" w:color="auto"/>
        <w:right w:val="none" w:sz="0" w:space="0" w:color="auto"/>
      </w:divBdr>
      <w:divsChild>
        <w:div w:id="1556427067">
          <w:marLeft w:val="0"/>
          <w:marRight w:val="1"/>
          <w:marTop w:val="0"/>
          <w:marBottom w:val="0"/>
          <w:divBdr>
            <w:top w:val="none" w:sz="0" w:space="0" w:color="auto"/>
            <w:left w:val="none" w:sz="0" w:space="0" w:color="auto"/>
            <w:bottom w:val="none" w:sz="0" w:space="0" w:color="auto"/>
            <w:right w:val="none" w:sz="0" w:space="0" w:color="auto"/>
          </w:divBdr>
          <w:divsChild>
            <w:div w:id="369841444">
              <w:marLeft w:val="0"/>
              <w:marRight w:val="0"/>
              <w:marTop w:val="0"/>
              <w:marBottom w:val="0"/>
              <w:divBdr>
                <w:top w:val="none" w:sz="0" w:space="0" w:color="auto"/>
                <w:left w:val="none" w:sz="0" w:space="0" w:color="auto"/>
                <w:bottom w:val="none" w:sz="0" w:space="0" w:color="auto"/>
                <w:right w:val="none" w:sz="0" w:space="0" w:color="auto"/>
              </w:divBdr>
              <w:divsChild>
                <w:div w:id="1655640566">
                  <w:marLeft w:val="0"/>
                  <w:marRight w:val="1"/>
                  <w:marTop w:val="0"/>
                  <w:marBottom w:val="0"/>
                  <w:divBdr>
                    <w:top w:val="none" w:sz="0" w:space="0" w:color="auto"/>
                    <w:left w:val="none" w:sz="0" w:space="0" w:color="auto"/>
                    <w:bottom w:val="none" w:sz="0" w:space="0" w:color="auto"/>
                    <w:right w:val="none" w:sz="0" w:space="0" w:color="auto"/>
                  </w:divBdr>
                  <w:divsChild>
                    <w:div w:id="845363830">
                      <w:marLeft w:val="0"/>
                      <w:marRight w:val="0"/>
                      <w:marTop w:val="0"/>
                      <w:marBottom w:val="0"/>
                      <w:divBdr>
                        <w:top w:val="none" w:sz="0" w:space="0" w:color="auto"/>
                        <w:left w:val="none" w:sz="0" w:space="0" w:color="auto"/>
                        <w:bottom w:val="none" w:sz="0" w:space="0" w:color="auto"/>
                        <w:right w:val="none" w:sz="0" w:space="0" w:color="auto"/>
                      </w:divBdr>
                      <w:divsChild>
                        <w:div w:id="1637292869">
                          <w:marLeft w:val="0"/>
                          <w:marRight w:val="0"/>
                          <w:marTop w:val="0"/>
                          <w:marBottom w:val="0"/>
                          <w:divBdr>
                            <w:top w:val="none" w:sz="0" w:space="0" w:color="auto"/>
                            <w:left w:val="none" w:sz="0" w:space="0" w:color="auto"/>
                            <w:bottom w:val="none" w:sz="0" w:space="0" w:color="auto"/>
                            <w:right w:val="none" w:sz="0" w:space="0" w:color="auto"/>
                          </w:divBdr>
                          <w:divsChild>
                            <w:div w:id="1970745864">
                              <w:marLeft w:val="0"/>
                              <w:marRight w:val="0"/>
                              <w:marTop w:val="120"/>
                              <w:marBottom w:val="360"/>
                              <w:divBdr>
                                <w:top w:val="none" w:sz="0" w:space="0" w:color="auto"/>
                                <w:left w:val="none" w:sz="0" w:space="0" w:color="auto"/>
                                <w:bottom w:val="none" w:sz="0" w:space="0" w:color="auto"/>
                                <w:right w:val="none" w:sz="0" w:space="0" w:color="auto"/>
                              </w:divBdr>
                              <w:divsChild>
                                <w:div w:id="1943223643">
                                  <w:marLeft w:val="420"/>
                                  <w:marRight w:val="0"/>
                                  <w:marTop w:val="0"/>
                                  <w:marBottom w:val="0"/>
                                  <w:divBdr>
                                    <w:top w:val="none" w:sz="0" w:space="0" w:color="auto"/>
                                    <w:left w:val="none" w:sz="0" w:space="0" w:color="auto"/>
                                    <w:bottom w:val="none" w:sz="0" w:space="0" w:color="auto"/>
                                    <w:right w:val="none" w:sz="0" w:space="0" w:color="auto"/>
                                  </w:divBdr>
                                  <w:divsChild>
                                    <w:div w:id="58473266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3681475">
      <w:bodyDiv w:val="1"/>
      <w:marLeft w:val="0"/>
      <w:marRight w:val="0"/>
      <w:marTop w:val="0"/>
      <w:marBottom w:val="0"/>
      <w:divBdr>
        <w:top w:val="none" w:sz="0" w:space="0" w:color="auto"/>
        <w:left w:val="none" w:sz="0" w:space="0" w:color="auto"/>
        <w:bottom w:val="none" w:sz="0" w:space="0" w:color="auto"/>
        <w:right w:val="none" w:sz="0" w:space="0" w:color="auto"/>
      </w:divBdr>
    </w:div>
    <w:div w:id="1085540181">
      <w:bodyDiv w:val="1"/>
      <w:marLeft w:val="0"/>
      <w:marRight w:val="0"/>
      <w:marTop w:val="0"/>
      <w:marBottom w:val="0"/>
      <w:divBdr>
        <w:top w:val="none" w:sz="0" w:space="0" w:color="auto"/>
        <w:left w:val="none" w:sz="0" w:space="0" w:color="auto"/>
        <w:bottom w:val="none" w:sz="0" w:space="0" w:color="auto"/>
        <w:right w:val="none" w:sz="0" w:space="0" w:color="auto"/>
      </w:divBdr>
    </w:div>
    <w:div w:id="1209956173">
      <w:bodyDiv w:val="1"/>
      <w:marLeft w:val="0"/>
      <w:marRight w:val="0"/>
      <w:marTop w:val="0"/>
      <w:marBottom w:val="0"/>
      <w:divBdr>
        <w:top w:val="none" w:sz="0" w:space="0" w:color="auto"/>
        <w:left w:val="none" w:sz="0" w:space="0" w:color="auto"/>
        <w:bottom w:val="none" w:sz="0" w:space="0" w:color="auto"/>
        <w:right w:val="none" w:sz="0" w:space="0" w:color="auto"/>
      </w:divBdr>
      <w:divsChild>
        <w:div w:id="587228499">
          <w:marLeft w:val="0"/>
          <w:marRight w:val="1"/>
          <w:marTop w:val="0"/>
          <w:marBottom w:val="0"/>
          <w:divBdr>
            <w:top w:val="none" w:sz="0" w:space="0" w:color="auto"/>
            <w:left w:val="none" w:sz="0" w:space="0" w:color="auto"/>
            <w:bottom w:val="none" w:sz="0" w:space="0" w:color="auto"/>
            <w:right w:val="none" w:sz="0" w:space="0" w:color="auto"/>
          </w:divBdr>
          <w:divsChild>
            <w:div w:id="625939205">
              <w:marLeft w:val="0"/>
              <w:marRight w:val="0"/>
              <w:marTop w:val="0"/>
              <w:marBottom w:val="0"/>
              <w:divBdr>
                <w:top w:val="none" w:sz="0" w:space="0" w:color="auto"/>
                <w:left w:val="none" w:sz="0" w:space="0" w:color="auto"/>
                <w:bottom w:val="none" w:sz="0" w:space="0" w:color="auto"/>
                <w:right w:val="none" w:sz="0" w:space="0" w:color="auto"/>
              </w:divBdr>
              <w:divsChild>
                <w:div w:id="1757899147">
                  <w:marLeft w:val="0"/>
                  <w:marRight w:val="1"/>
                  <w:marTop w:val="0"/>
                  <w:marBottom w:val="0"/>
                  <w:divBdr>
                    <w:top w:val="none" w:sz="0" w:space="0" w:color="auto"/>
                    <w:left w:val="none" w:sz="0" w:space="0" w:color="auto"/>
                    <w:bottom w:val="none" w:sz="0" w:space="0" w:color="auto"/>
                    <w:right w:val="none" w:sz="0" w:space="0" w:color="auto"/>
                  </w:divBdr>
                  <w:divsChild>
                    <w:div w:id="1346201960">
                      <w:marLeft w:val="0"/>
                      <w:marRight w:val="0"/>
                      <w:marTop w:val="0"/>
                      <w:marBottom w:val="0"/>
                      <w:divBdr>
                        <w:top w:val="none" w:sz="0" w:space="0" w:color="auto"/>
                        <w:left w:val="none" w:sz="0" w:space="0" w:color="auto"/>
                        <w:bottom w:val="none" w:sz="0" w:space="0" w:color="auto"/>
                        <w:right w:val="none" w:sz="0" w:space="0" w:color="auto"/>
                      </w:divBdr>
                      <w:divsChild>
                        <w:div w:id="1370186220">
                          <w:marLeft w:val="0"/>
                          <w:marRight w:val="0"/>
                          <w:marTop w:val="0"/>
                          <w:marBottom w:val="0"/>
                          <w:divBdr>
                            <w:top w:val="none" w:sz="0" w:space="0" w:color="auto"/>
                            <w:left w:val="none" w:sz="0" w:space="0" w:color="auto"/>
                            <w:bottom w:val="none" w:sz="0" w:space="0" w:color="auto"/>
                            <w:right w:val="none" w:sz="0" w:space="0" w:color="auto"/>
                          </w:divBdr>
                          <w:divsChild>
                            <w:div w:id="2123185789">
                              <w:marLeft w:val="0"/>
                              <w:marRight w:val="0"/>
                              <w:marTop w:val="120"/>
                              <w:marBottom w:val="360"/>
                              <w:divBdr>
                                <w:top w:val="none" w:sz="0" w:space="0" w:color="auto"/>
                                <w:left w:val="none" w:sz="0" w:space="0" w:color="auto"/>
                                <w:bottom w:val="none" w:sz="0" w:space="0" w:color="auto"/>
                                <w:right w:val="none" w:sz="0" w:space="0" w:color="auto"/>
                              </w:divBdr>
                              <w:divsChild>
                                <w:div w:id="910846453">
                                  <w:marLeft w:val="420"/>
                                  <w:marRight w:val="0"/>
                                  <w:marTop w:val="0"/>
                                  <w:marBottom w:val="0"/>
                                  <w:divBdr>
                                    <w:top w:val="none" w:sz="0" w:space="0" w:color="auto"/>
                                    <w:left w:val="none" w:sz="0" w:space="0" w:color="auto"/>
                                    <w:bottom w:val="none" w:sz="0" w:space="0" w:color="auto"/>
                                    <w:right w:val="none" w:sz="0" w:space="0" w:color="auto"/>
                                  </w:divBdr>
                                  <w:divsChild>
                                    <w:div w:id="28921223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9389251">
      <w:bodyDiv w:val="1"/>
      <w:marLeft w:val="0"/>
      <w:marRight w:val="0"/>
      <w:marTop w:val="0"/>
      <w:marBottom w:val="0"/>
      <w:divBdr>
        <w:top w:val="none" w:sz="0" w:space="0" w:color="auto"/>
        <w:left w:val="none" w:sz="0" w:space="0" w:color="auto"/>
        <w:bottom w:val="none" w:sz="0" w:space="0" w:color="auto"/>
        <w:right w:val="none" w:sz="0" w:space="0" w:color="auto"/>
      </w:divBdr>
    </w:div>
    <w:div w:id="1477381120">
      <w:bodyDiv w:val="1"/>
      <w:marLeft w:val="0"/>
      <w:marRight w:val="0"/>
      <w:marTop w:val="0"/>
      <w:marBottom w:val="0"/>
      <w:divBdr>
        <w:top w:val="none" w:sz="0" w:space="0" w:color="auto"/>
        <w:left w:val="none" w:sz="0" w:space="0" w:color="auto"/>
        <w:bottom w:val="none" w:sz="0" w:space="0" w:color="auto"/>
        <w:right w:val="none" w:sz="0" w:space="0" w:color="auto"/>
      </w:divBdr>
      <w:divsChild>
        <w:div w:id="2111390293">
          <w:marLeft w:val="0"/>
          <w:marRight w:val="1"/>
          <w:marTop w:val="0"/>
          <w:marBottom w:val="0"/>
          <w:divBdr>
            <w:top w:val="none" w:sz="0" w:space="0" w:color="auto"/>
            <w:left w:val="none" w:sz="0" w:space="0" w:color="auto"/>
            <w:bottom w:val="none" w:sz="0" w:space="0" w:color="auto"/>
            <w:right w:val="none" w:sz="0" w:space="0" w:color="auto"/>
          </w:divBdr>
          <w:divsChild>
            <w:div w:id="660541241">
              <w:marLeft w:val="0"/>
              <w:marRight w:val="0"/>
              <w:marTop w:val="0"/>
              <w:marBottom w:val="0"/>
              <w:divBdr>
                <w:top w:val="none" w:sz="0" w:space="0" w:color="auto"/>
                <w:left w:val="none" w:sz="0" w:space="0" w:color="auto"/>
                <w:bottom w:val="none" w:sz="0" w:space="0" w:color="auto"/>
                <w:right w:val="none" w:sz="0" w:space="0" w:color="auto"/>
              </w:divBdr>
              <w:divsChild>
                <w:div w:id="822619857">
                  <w:marLeft w:val="0"/>
                  <w:marRight w:val="1"/>
                  <w:marTop w:val="0"/>
                  <w:marBottom w:val="0"/>
                  <w:divBdr>
                    <w:top w:val="none" w:sz="0" w:space="0" w:color="auto"/>
                    <w:left w:val="none" w:sz="0" w:space="0" w:color="auto"/>
                    <w:bottom w:val="none" w:sz="0" w:space="0" w:color="auto"/>
                    <w:right w:val="none" w:sz="0" w:space="0" w:color="auto"/>
                  </w:divBdr>
                  <w:divsChild>
                    <w:div w:id="48311854">
                      <w:marLeft w:val="0"/>
                      <w:marRight w:val="0"/>
                      <w:marTop w:val="0"/>
                      <w:marBottom w:val="0"/>
                      <w:divBdr>
                        <w:top w:val="none" w:sz="0" w:space="0" w:color="auto"/>
                        <w:left w:val="none" w:sz="0" w:space="0" w:color="auto"/>
                        <w:bottom w:val="none" w:sz="0" w:space="0" w:color="auto"/>
                        <w:right w:val="none" w:sz="0" w:space="0" w:color="auto"/>
                      </w:divBdr>
                      <w:divsChild>
                        <w:div w:id="1900049329">
                          <w:marLeft w:val="0"/>
                          <w:marRight w:val="0"/>
                          <w:marTop w:val="0"/>
                          <w:marBottom w:val="0"/>
                          <w:divBdr>
                            <w:top w:val="none" w:sz="0" w:space="0" w:color="auto"/>
                            <w:left w:val="none" w:sz="0" w:space="0" w:color="auto"/>
                            <w:bottom w:val="none" w:sz="0" w:space="0" w:color="auto"/>
                            <w:right w:val="none" w:sz="0" w:space="0" w:color="auto"/>
                          </w:divBdr>
                          <w:divsChild>
                            <w:div w:id="115219828">
                              <w:marLeft w:val="0"/>
                              <w:marRight w:val="0"/>
                              <w:marTop w:val="120"/>
                              <w:marBottom w:val="360"/>
                              <w:divBdr>
                                <w:top w:val="none" w:sz="0" w:space="0" w:color="auto"/>
                                <w:left w:val="none" w:sz="0" w:space="0" w:color="auto"/>
                                <w:bottom w:val="none" w:sz="0" w:space="0" w:color="auto"/>
                                <w:right w:val="none" w:sz="0" w:space="0" w:color="auto"/>
                              </w:divBdr>
                              <w:divsChild>
                                <w:div w:id="407188701">
                                  <w:marLeft w:val="420"/>
                                  <w:marRight w:val="0"/>
                                  <w:marTop w:val="0"/>
                                  <w:marBottom w:val="0"/>
                                  <w:divBdr>
                                    <w:top w:val="none" w:sz="0" w:space="0" w:color="auto"/>
                                    <w:left w:val="none" w:sz="0" w:space="0" w:color="auto"/>
                                    <w:bottom w:val="none" w:sz="0" w:space="0" w:color="auto"/>
                                    <w:right w:val="none" w:sz="0" w:space="0" w:color="auto"/>
                                  </w:divBdr>
                                  <w:divsChild>
                                    <w:div w:id="198426617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2248636">
      <w:bodyDiv w:val="1"/>
      <w:marLeft w:val="0"/>
      <w:marRight w:val="0"/>
      <w:marTop w:val="0"/>
      <w:marBottom w:val="0"/>
      <w:divBdr>
        <w:top w:val="none" w:sz="0" w:space="0" w:color="auto"/>
        <w:left w:val="none" w:sz="0" w:space="0" w:color="auto"/>
        <w:bottom w:val="none" w:sz="0" w:space="0" w:color="auto"/>
        <w:right w:val="none" w:sz="0" w:space="0" w:color="auto"/>
      </w:divBdr>
    </w:div>
    <w:div w:id="1641152757">
      <w:bodyDiv w:val="1"/>
      <w:marLeft w:val="0"/>
      <w:marRight w:val="0"/>
      <w:marTop w:val="0"/>
      <w:marBottom w:val="0"/>
      <w:divBdr>
        <w:top w:val="none" w:sz="0" w:space="0" w:color="auto"/>
        <w:left w:val="none" w:sz="0" w:space="0" w:color="auto"/>
        <w:bottom w:val="none" w:sz="0" w:space="0" w:color="auto"/>
        <w:right w:val="none" w:sz="0" w:space="0" w:color="auto"/>
      </w:divBdr>
      <w:divsChild>
        <w:div w:id="1428427666">
          <w:marLeft w:val="0"/>
          <w:marRight w:val="1"/>
          <w:marTop w:val="0"/>
          <w:marBottom w:val="0"/>
          <w:divBdr>
            <w:top w:val="none" w:sz="0" w:space="0" w:color="auto"/>
            <w:left w:val="none" w:sz="0" w:space="0" w:color="auto"/>
            <w:bottom w:val="none" w:sz="0" w:space="0" w:color="auto"/>
            <w:right w:val="none" w:sz="0" w:space="0" w:color="auto"/>
          </w:divBdr>
          <w:divsChild>
            <w:div w:id="1954440341">
              <w:marLeft w:val="0"/>
              <w:marRight w:val="0"/>
              <w:marTop w:val="0"/>
              <w:marBottom w:val="0"/>
              <w:divBdr>
                <w:top w:val="none" w:sz="0" w:space="0" w:color="auto"/>
                <w:left w:val="none" w:sz="0" w:space="0" w:color="auto"/>
                <w:bottom w:val="none" w:sz="0" w:space="0" w:color="auto"/>
                <w:right w:val="none" w:sz="0" w:space="0" w:color="auto"/>
              </w:divBdr>
              <w:divsChild>
                <w:div w:id="1703090281">
                  <w:marLeft w:val="0"/>
                  <w:marRight w:val="1"/>
                  <w:marTop w:val="0"/>
                  <w:marBottom w:val="0"/>
                  <w:divBdr>
                    <w:top w:val="none" w:sz="0" w:space="0" w:color="auto"/>
                    <w:left w:val="none" w:sz="0" w:space="0" w:color="auto"/>
                    <w:bottom w:val="none" w:sz="0" w:space="0" w:color="auto"/>
                    <w:right w:val="none" w:sz="0" w:space="0" w:color="auto"/>
                  </w:divBdr>
                  <w:divsChild>
                    <w:div w:id="1326320997">
                      <w:marLeft w:val="0"/>
                      <w:marRight w:val="0"/>
                      <w:marTop w:val="0"/>
                      <w:marBottom w:val="0"/>
                      <w:divBdr>
                        <w:top w:val="none" w:sz="0" w:space="0" w:color="auto"/>
                        <w:left w:val="none" w:sz="0" w:space="0" w:color="auto"/>
                        <w:bottom w:val="none" w:sz="0" w:space="0" w:color="auto"/>
                        <w:right w:val="none" w:sz="0" w:space="0" w:color="auto"/>
                      </w:divBdr>
                      <w:divsChild>
                        <w:div w:id="2089226940">
                          <w:marLeft w:val="0"/>
                          <w:marRight w:val="0"/>
                          <w:marTop w:val="0"/>
                          <w:marBottom w:val="0"/>
                          <w:divBdr>
                            <w:top w:val="none" w:sz="0" w:space="0" w:color="auto"/>
                            <w:left w:val="none" w:sz="0" w:space="0" w:color="auto"/>
                            <w:bottom w:val="none" w:sz="0" w:space="0" w:color="auto"/>
                            <w:right w:val="none" w:sz="0" w:space="0" w:color="auto"/>
                          </w:divBdr>
                          <w:divsChild>
                            <w:div w:id="1552959843">
                              <w:marLeft w:val="0"/>
                              <w:marRight w:val="0"/>
                              <w:marTop w:val="120"/>
                              <w:marBottom w:val="360"/>
                              <w:divBdr>
                                <w:top w:val="none" w:sz="0" w:space="0" w:color="auto"/>
                                <w:left w:val="none" w:sz="0" w:space="0" w:color="auto"/>
                                <w:bottom w:val="none" w:sz="0" w:space="0" w:color="auto"/>
                                <w:right w:val="none" w:sz="0" w:space="0" w:color="auto"/>
                              </w:divBdr>
                              <w:divsChild>
                                <w:div w:id="1109739681">
                                  <w:marLeft w:val="420"/>
                                  <w:marRight w:val="0"/>
                                  <w:marTop w:val="0"/>
                                  <w:marBottom w:val="0"/>
                                  <w:divBdr>
                                    <w:top w:val="none" w:sz="0" w:space="0" w:color="auto"/>
                                    <w:left w:val="none" w:sz="0" w:space="0" w:color="auto"/>
                                    <w:bottom w:val="none" w:sz="0" w:space="0" w:color="auto"/>
                                    <w:right w:val="none" w:sz="0" w:space="0" w:color="auto"/>
                                  </w:divBdr>
                                  <w:divsChild>
                                    <w:div w:id="128419388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3132233">
      <w:bodyDiv w:val="1"/>
      <w:marLeft w:val="0"/>
      <w:marRight w:val="0"/>
      <w:marTop w:val="0"/>
      <w:marBottom w:val="0"/>
      <w:divBdr>
        <w:top w:val="none" w:sz="0" w:space="0" w:color="auto"/>
        <w:left w:val="none" w:sz="0" w:space="0" w:color="auto"/>
        <w:bottom w:val="none" w:sz="0" w:space="0" w:color="auto"/>
        <w:right w:val="none" w:sz="0" w:space="0" w:color="auto"/>
      </w:divBdr>
      <w:divsChild>
        <w:div w:id="165707454">
          <w:marLeft w:val="0"/>
          <w:marRight w:val="1"/>
          <w:marTop w:val="0"/>
          <w:marBottom w:val="0"/>
          <w:divBdr>
            <w:top w:val="none" w:sz="0" w:space="0" w:color="auto"/>
            <w:left w:val="none" w:sz="0" w:space="0" w:color="auto"/>
            <w:bottom w:val="none" w:sz="0" w:space="0" w:color="auto"/>
            <w:right w:val="none" w:sz="0" w:space="0" w:color="auto"/>
          </w:divBdr>
          <w:divsChild>
            <w:div w:id="174654094">
              <w:marLeft w:val="0"/>
              <w:marRight w:val="0"/>
              <w:marTop w:val="0"/>
              <w:marBottom w:val="0"/>
              <w:divBdr>
                <w:top w:val="none" w:sz="0" w:space="0" w:color="auto"/>
                <w:left w:val="none" w:sz="0" w:space="0" w:color="auto"/>
                <w:bottom w:val="none" w:sz="0" w:space="0" w:color="auto"/>
                <w:right w:val="none" w:sz="0" w:space="0" w:color="auto"/>
              </w:divBdr>
              <w:divsChild>
                <w:div w:id="2004310276">
                  <w:marLeft w:val="0"/>
                  <w:marRight w:val="1"/>
                  <w:marTop w:val="0"/>
                  <w:marBottom w:val="0"/>
                  <w:divBdr>
                    <w:top w:val="none" w:sz="0" w:space="0" w:color="auto"/>
                    <w:left w:val="none" w:sz="0" w:space="0" w:color="auto"/>
                    <w:bottom w:val="none" w:sz="0" w:space="0" w:color="auto"/>
                    <w:right w:val="none" w:sz="0" w:space="0" w:color="auto"/>
                  </w:divBdr>
                  <w:divsChild>
                    <w:div w:id="2024285009">
                      <w:marLeft w:val="0"/>
                      <w:marRight w:val="0"/>
                      <w:marTop w:val="0"/>
                      <w:marBottom w:val="0"/>
                      <w:divBdr>
                        <w:top w:val="none" w:sz="0" w:space="0" w:color="auto"/>
                        <w:left w:val="none" w:sz="0" w:space="0" w:color="auto"/>
                        <w:bottom w:val="none" w:sz="0" w:space="0" w:color="auto"/>
                        <w:right w:val="none" w:sz="0" w:space="0" w:color="auto"/>
                      </w:divBdr>
                      <w:divsChild>
                        <w:div w:id="245580281">
                          <w:marLeft w:val="0"/>
                          <w:marRight w:val="0"/>
                          <w:marTop w:val="0"/>
                          <w:marBottom w:val="0"/>
                          <w:divBdr>
                            <w:top w:val="none" w:sz="0" w:space="0" w:color="auto"/>
                            <w:left w:val="none" w:sz="0" w:space="0" w:color="auto"/>
                            <w:bottom w:val="none" w:sz="0" w:space="0" w:color="auto"/>
                            <w:right w:val="none" w:sz="0" w:space="0" w:color="auto"/>
                          </w:divBdr>
                          <w:divsChild>
                            <w:div w:id="218244452">
                              <w:marLeft w:val="0"/>
                              <w:marRight w:val="0"/>
                              <w:marTop w:val="120"/>
                              <w:marBottom w:val="360"/>
                              <w:divBdr>
                                <w:top w:val="none" w:sz="0" w:space="0" w:color="auto"/>
                                <w:left w:val="none" w:sz="0" w:space="0" w:color="auto"/>
                                <w:bottom w:val="none" w:sz="0" w:space="0" w:color="auto"/>
                                <w:right w:val="none" w:sz="0" w:space="0" w:color="auto"/>
                              </w:divBdr>
                              <w:divsChild>
                                <w:div w:id="282931107">
                                  <w:marLeft w:val="420"/>
                                  <w:marRight w:val="0"/>
                                  <w:marTop w:val="0"/>
                                  <w:marBottom w:val="0"/>
                                  <w:divBdr>
                                    <w:top w:val="none" w:sz="0" w:space="0" w:color="auto"/>
                                    <w:left w:val="none" w:sz="0" w:space="0" w:color="auto"/>
                                    <w:bottom w:val="none" w:sz="0" w:space="0" w:color="auto"/>
                                    <w:right w:val="none" w:sz="0" w:space="0" w:color="auto"/>
                                  </w:divBdr>
                                  <w:divsChild>
                                    <w:div w:id="28871024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8324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emf"/><Relationship Id="rId26" Type="http://schemas.openxmlformats.org/officeDocument/2006/relationships/header" Target="header3.xml"/><Relationship Id="rId39" Type="http://schemas.openxmlformats.org/officeDocument/2006/relationships/image" Target="media/image16.png"/><Relationship Id="rId21" Type="http://schemas.openxmlformats.org/officeDocument/2006/relationships/image" Target="media/image12.emf"/><Relationship Id="rId34" Type="http://schemas.openxmlformats.org/officeDocument/2006/relationships/footer" Target="footer9.xml"/><Relationship Id="rId42" Type="http://schemas.openxmlformats.org/officeDocument/2006/relationships/image" Target="media/image19.png"/><Relationship Id="rId47" Type="http://schemas.openxmlformats.org/officeDocument/2006/relationships/footer" Target="footer14.xml"/><Relationship Id="rId50" Type="http://schemas.openxmlformats.org/officeDocument/2006/relationships/footer" Target="footer17.xml"/><Relationship Id="rId55" Type="http://schemas.openxmlformats.org/officeDocument/2006/relationships/image" Target="media/image25.png"/><Relationship Id="rId63" Type="http://schemas.openxmlformats.org/officeDocument/2006/relationships/image" Target="media/image33.emf"/><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emf"/><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PowerPoint_Presentation1.pptx"/><Relationship Id="rId24" Type="http://schemas.openxmlformats.org/officeDocument/2006/relationships/footer" Target="footer1.xml"/><Relationship Id="rId32" Type="http://schemas.openxmlformats.org/officeDocument/2006/relationships/footer" Target="footer8.xml"/><Relationship Id="rId37" Type="http://schemas.openxmlformats.org/officeDocument/2006/relationships/image" Target="media/image15.jpeg"/><Relationship Id="rId40" Type="http://schemas.openxmlformats.org/officeDocument/2006/relationships/image" Target="media/image17.png"/><Relationship Id="rId45" Type="http://schemas.openxmlformats.org/officeDocument/2006/relationships/footer" Target="footer12.xml"/><Relationship Id="rId53" Type="http://schemas.openxmlformats.org/officeDocument/2006/relationships/image" Target="media/image23.png"/><Relationship Id="rId58" Type="http://schemas.openxmlformats.org/officeDocument/2006/relationships/image" Target="media/image28.emf"/><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header" Target="header2.xml"/><Relationship Id="rId28" Type="http://schemas.openxmlformats.org/officeDocument/2006/relationships/footer" Target="footer4.xml"/><Relationship Id="rId36" Type="http://schemas.openxmlformats.org/officeDocument/2006/relationships/image" Target="media/image14.jpeg"/><Relationship Id="rId49" Type="http://schemas.openxmlformats.org/officeDocument/2006/relationships/footer" Target="footer16.xml"/><Relationship Id="rId57" Type="http://schemas.openxmlformats.org/officeDocument/2006/relationships/image" Target="media/image27.emf"/><Relationship Id="rId61" Type="http://schemas.openxmlformats.org/officeDocument/2006/relationships/image" Target="media/image31.emf"/><Relationship Id="rId10" Type="http://schemas.openxmlformats.org/officeDocument/2006/relationships/image" Target="media/image2.emf"/><Relationship Id="rId19" Type="http://schemas.openxmlformats.org/officeDocument/2006/relationships/image" Target="media/image10.emf"/><Relationship Id="rId31" Type="http://schemas.openxmlformats.org/officeDocument/2006/relationships/footer" Target="footer7.xml"/><Relationship Id="rId44" Type="http://schemas.openxmlformats.org/officeDocument/2006/relationships/image" Target="media/image21.png"/><Relationship Id="rId52" Type="http://schemas.openxmlformats.org/officeDocument/2006/relationships/footer" Target="footer18.xml"/><Relationship Id="rId60" Type="http://schemas.openxmlformats.org/officeDocument/2006/relationships/image" Target="media/image30.emf"/><Relationship Id="rId65" Type="http://schemas.openxmlformats.org/officeDocument/2006/relationships/footer" Target="footer19.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emf"/><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footer" Target="footer6.xml"/><Relationship Id="rId35" Type="http://schemas.openxmlformats.org/officeDocument/2006/relationships/footer" Target="footer10.xml"/><Relationship Id="rId43" Type="http://schemas.openxmlformats.org/officeDocument/2006/relationships/image" Target="media/image20.png"/><Relationship Id="rId48" Type="http://schemas.openxmlformats.org/officeDocument/2006/relationships/footer" Target="footer15.xml"/><Relationship Id="rId56" Type="http://schemas.openxmlformats.org/officeDocument/2006/relationships/image" Target="media/image26.png"/><Relationship Id="rId64" Type="http://schemas.openxmlformats.org/officeDocument/2006/relationships/hyperlink" Target="mailto:klinpruefung-bfarm@bfarm.de" TargetMode="External"/><Relationship Id="rId8" Type="http://schemas.openxmlformats.org/officeDocument/2006/relationships/endnotes" Target="endnotes.xml"/><Relationship Id="rId51" Type="http://schemas.openxmlformats.org/officeDocument/2006/relationships/image" Target="media/image22.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emf"/><Relationship Id="rId25" Type="http://schemas.openxmlformats.org/officeDocument/2006/relationships/footer" Target="footer2.xml"/><Relationship Id="rId33" Type="http://schemas.openxmlformats.org/officeDocument/2006/relationships/image" Target="media/image13.png"/><Relationship Id="rId38" Type="http://schemas.openxmlformats.org/officeDocument/2006/relationships/footer" Target="footer11.xml"/><Relationship Id="rId46" Type="http://schemas.openxmlformats.org/officeDocument/2006/relationships/footer" Target="footer13.xml"/><Relationship Id="rId59" Type="http://schemas.openxmlformats.org/officeDocument/2006/relationships/image" Target="media/image29.emf"/><Relationship Id="rId67" Type="http://schemas.openxmlformats.org/officeDocument/2006/relationships/theme" Target="theme/theme1.xml"/><Relationship Id="rId20" Type="http://schemas.openxmlformats.org/officeDocument/2006/relationships/image" Target="media/image11.emf"/><Relationship Id="rId41" Type="http://schemas.openxmlformats.org/officeDocument/2006/relationships/image" Target="media/image18.png"/><Relationship Id="rId54" Type="http://schemas.openxmlformats.org/officeDocument/2006/relationships/image" Target="media/image24.png"/><Relationship Id="rId62" Type="http://schemas.openxmlformats.org/officeDocument/2006/relationships/image" Target="media/image32.emf"/></Relationships>
</file>

<file path=word/_rels/endnotes.xml.rels><?xml version="1.0" encoding="UTF-8" standalone="yes"?>
<Relationships xmlns="http://schemas.openxmlformats.org/package/2006/relationships"><Relationship Id="rId2" Type="http://schemas.openxmlformats.org/officeDocument/2006/relationships/hyperlink" Target="http://abbott.mediaroom.com/2018-10-01-Abbott-s-FreeStyle-R-Libre-2-with-Optional-Real-Time-Alarms-Secures-CE-Mark-for-Use-in-Europe" TargetMode="External"/><Relationship Id="rId1" Type="http://schemas.openxmlformats.org/officeDocument/2006/relationships/hyperlink" Target="https://www.fda.gov/downloads/Drugs/DrugSafety/UCM446954.pdf%20Accessed%20on%2027-Nov-2018"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DFBD7-1C59-413B-95C2-B2CF18510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ABF720D5.dotm</Template>
  <TotalTime>0</TotalTime>
  <Pages>167</Pages>
  <Words>36593</Words>
  <Characters>230541</Characters>
  <Application>Microsoft Office Word</Application>
  <DocSecurity>4</DocSecurity>
  <Lines>1921</Lines>
  <Paragraphs>533</Paragraphs>
  <ScaleCrop>false</ScaleCrop>
  <HeadingPairs>
    <vt:vector size="2" baseType="variant">
      <vt:variant>
        <vt:lpstr>Titel</vt:lpstr>
      </vt:variant>
      <vt:variant>
        <vt:i4>1</vt:i4>
      </vt:variant>
    </vt:vector>
  </HeadingPairs>
  <TitlesOfParts>
    <vt:vector size="1" baseType="lpstr">
      <vt:lpstr/>
    </vt:vector>
  </TitlesOfParts>
  <Company>Hannoversche Kinderheilanstalt</Company>
  <LinksUpToDate>false</LinksUpToDate>
  <CharactersWithSpaces>266601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Leonora Schwarz (LESC)</dc:creator>
  <cp:lastModifiedBy>Biester</cp:lastModifiedBy>
  <cp:revision>2</cp:revision>
  <dcterms:created xsi:type="dcterms:W3CDTF">2019-12-17T14:33:00Z</dcterms:created>
  <dcterms:modified xsi:type="dcterms:W3CDTF">2019-12-17T14:33:00Z</dcterms:modified>
</cp:coreProperties>
</file>