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BEE95" w14:textId="77777777" w:rsidR="00E933F5" w:rsidRDefault="00E933F5" w:rsidP="00E933F5">
      <w:r>
        <w:t xml:space="preserve">Objective: To determine the effect of SGLT2 inhibitor dapagliflozin on glucose flux, ketogenesis and cardiovascular function in people with type 2 diabetes. </w:t>
      </w:r>
    </w:p>
    <w:p w14:paraId="69BACB44" w14:textId="7739198B" w:rsidR="00E933F5" w:rsidRDefault="00E933F5" w:rsidP="00E933F5">
      <w:r>
        <w:t>Methods: A double-blind placebo-controlled crossover study with a 4-week washout period was performed in 9 people with type 2 diabetes.  Participants received dapagliflozin or placebo in random order for 4 weeks. At the end of each treatment, they underwent a fat meal test. Ketogenesis was measured following</w:t>
      </w:r>
      <w:r>
        <w:t xml:space="preserve"> </w:t>
      </w:r>
      <w:r>
        <w:t xml:space="preserve">the </w:t>
      </w:r>
      <w:r>
        <w:t xml:space="preserve">fat </w:t>
      </w:r>
      <w:r>
        <w:t xml:space="preserve">meal test </w:t>
      </w:r>
      <w:r>
        <w:t>spiked with</w:t>
      </w:r>
      <w:r>
        <w:t xml:space="preserve"> U</w:t>
      </w:r>
      <w:r w:rsidRPr="00E933F5">
        <w:rPr>
          <w:vertAlign w:val="superscript"/>
        </w:rPr>
        <w:t>13</w:t>
      </w:r>
      <w:r>
        <w:t>C palmitate</w:t>
      </w:r>
      <w:r>
        <w:t>, 0 to 480 min</w:t>
      </w:r>
      <w:r>
        <w:t xml:space="preserve">. Stable isotopes were infused to measure the rate of fasting endogenous glucose production (Ra) and lipolysis. </w:t>
      </w:r>
    </w:p>
    <w:p w14:paraId="3E14D515" w14:textId="350CBE28" w:rsidR="00E933F5" w:rsidRDefault="00E933F5" w:rsidP="00E933F5">
      <w:r>
        <w:t xml:space="preserve">Results: Glucose excretion rate was higher with dapagliflozin than placebo. </w:t>
      </w:r>
      <w:r>
        <w:t>Following</w:t>
      </w:r>
      <w:r>
        <w:t xml:space="preserve"> the fat meal, BOHB concentrations </w:t>
      </w:r>
      <w:r w:rsidR="00A30131">
        <w:t>a</w:t>
      </w:r>
      <w:r>
        <w:t>nd the BOHB/TAG palmitate TTR ratio was higher with dapagliflozin than placebo. Non-esterified fatty acid concentrations (NEFA), TAG, fasting endogenous glucose Ra</w:t>
      </w:r>
      <w:r w:rsidR="00A30131">
        <w:t>, glucose Rd</w:t>
      </w:r>
      <w:r>
        <w:t xml:space="preserve"> and lipolysis were not different between treatments. </w:t>
      </w:r>
    </w:p>
    <w:p w14:paraId="2D694920" w14:textId="6495D9A9" w:rsidR="006A0656" w:rsidRDefault="00E933F5" w:rsidP="00E933F5">
      <w:r>
        <w:t>Conclusions: The increase in BOHB with dapagliflozin following both the meal test occurred in the absence of a rise in NEFA. This suggests a metabolic switch to increase ketogenesis within the liver. This may be driven by the oxidation of TAG fatty acids in chylomicron remnants.</w:t>
      </w:r>
    </w:p>
    <w:sectPr w:rsidR="006A06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F5"/>
    <w:rsid w:val="001624AE"/>
    <w:rsid w:val="006A0656"/>
    <w:rsid w:val="00A30131"/>
    <w:rsid w:val="00E9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907FF"/>
  <w15:chartTrackingRefBased/>
  <w15:docId w15:val="{C83D6DB2-9638-4836-9E4E-03980038A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Shojaee-Moradie, Fariba Dr (Sch of Biosci &amp; Med)</dc:creator>
  <cp:keywords/>
  <dc:description/>
  <cp:lastModifiedBy>Shojaee-Moradie, Fariba Dr (Sch of Biosci &amp; Med)</cp:lastModifiedBy>
  <cp:revision>2</cp:revision>
  <dcterms:created xsi:type="dcterms:W3CDTF">2021-04-28T11:49:00Z</dcterms:created>
  <dcterms:modified xsi:type="dcterms:W3CDTF">2021-04-28T12:59:00Z</dcterms:modified>
</cp:coreProperties>
</file>