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D99A3" w14:textId="77777777" w:rsidR="00513F44" w:rsidRDefault="00513F44" w:rsidP="00513F44">
      <w:pPr>
        <w:pStyle w:val="BodyText"/>
        <w:ind w:left="261"/>
        <w:rPr>
          <w:sz w:val="20"/>
        </w:rPr>
      </w:pPr>
      <w:r>
        <w:rPr>
          <w:noProof/>
          <w:sz w:val="20"/>
        </w:rPr>
        <w:drawing>
          <wp:inline distT="0" distB="0" distL="0" distR="0" wp14:anchorId="0EB500BE" wp14:editId="50EA39E9">
            <wp:extent cx="3024927" cy="2889504"/>
            <wp:effectExtent l="0" t="0" r="0" b="0"/>
            <wp:docPr id="9" name="image5.jpeg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jpeg" descr="Chart, line chart&#10;&#10;Description automatically generated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927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BCD97" w14:textId="77777777" w:rsidR="00513F44" w:rsidRDefault="00513F44" w:rsidP="00513F44">
      <w:pPr>
        <w:spacing w:before="176" w:line="280" w:lineRule="auto"/>
        <w:ind w:left="131" w:right="38"/>
        <w:jc w:val="both"/>
        <w:rPr>
          <w:sz w:val="14"/>
        </w:rPr>
      </w:pPr>
      <w:r>
        <w:rPr>
          <w:b/>
          <w:w w:val="105"/>
          <w:sz w:val="14"/>
        </w:rPr>
        <w:t>Fig. 2.</w:t>
      </w:r>
      <w:r>
        <w:rPr>
          <w:b/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 scatterplot of G-SAS total score values from Baseline to Week 12. 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points jittered around the observed values to avoid overlapping dots. Profiles of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conditional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sample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means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Naloxone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group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placebo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group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are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given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by</w:t>
      </w:r>
    </w:p>
    <w:p w14:paraId="2E3B0FB8" w14:textId="77777777" w:rsidR="00513F44" w:rsidRDefault="00513F44" w:rsidP="00513F44">
      <w:pPr>
        <w:spacing w:line="242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red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blue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curves,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respectively.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mixed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effects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treatment effect: p-value </w:t>
      </w:r>
      <w:r>
        <w:rPr>
          <w:rFonts w:ascii="Tahoma"/>
          <w:w w:val="105"/>
          <w:sz w:val="14"/>
        </w:rPr>
        <w:t xml:space="preserve">= </w:t>
      </w:r>
      <w:r>
        <w:rPr>
          <w:w w:val="105"/>
          <w:sz w:val="14"/>
        </w:rPr>
        <w:t xml:space="preserve">0.249, time effect: p-value </w:t>
      </w:r>
      <w:r>
        <w:rPr>
          <w:rFonts w:ascii="Lucida Sans Unicode"/>
          <w:w w:val="105"/>
          <w:sz w:val="14"/>
        </w:rPr>
        <w:t xml:space="preserve">&lt; </w:t>
      </w:r>
      <w:r>
        <w:rPr>
          <w:w w:val="105"/>
          <w:sz w:val="14"/>
        </w:rPr>
        <w:t xml:space="preserve">0.001. (For </w:t>
      </w:r>
      <w:proofErr w:type="spellStart"/>
      <w:r>
        <w:rPr>
          <w:w w:val="105"/>
          <w:sz w:val="14"/>
        </w:rPr>
        <w:t>interpre</w:t>
      </w:r>
      <w:proofErr w:type="spellEnd"/>
      <w:r>
        <w:rPr>
          <w:w w:val="105"/>
          <w:sz w:val="14"/>
        </w:rPr>
        <w:t>-</w:t>
      </w:r>
      <w:r>
        <w:rPr>
          <w:spacing w:val="1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tation</w:t>
      </w:r>
      <w:proofErr w:type="spellEnd"/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references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9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colour</w:t>
      </w:r>
      <w:proofErr w:type="spellEnd"/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figure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legend,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reader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is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referred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to</w:t>
      </w:r>
    </w:p>
    <w:p w14:paraId="2AD6D4F8" w14:textId="77777777" w:rsidR="00513F44" w:rsidRDefault="00513F44" w:rsidP="00513F44">
      <w:pPr>
        <w:spacing w:before="24"/>
        <w:ind w:left="131"/>
        <w:jc w:val="both"/>
        <w:rPr>
          <w:sz w:val="14"/>
        </w:rPr>
      </w:pPr>
      <w:r>
        <w:rPr>
          <w:w w:val="105"/>
          <w:sz w:val="14"/>
        </w:rPr>
        <w:t>the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48EB9B98" w14:textId="77777777" w:rsidR="00AB2150" w:rsidRDefault="00AB2150"/>
    <w:sectPr w:rsidR="00AB21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F44"/>
    <w:rsid w:val="00513F44"/>
    <w:rsid w:val="00596E91"/>
    <w:rsid w:val="00AB2150"/>
    <w:rsid w:val="00E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A571DD"/>
  <w15:chartTrackingRefBased/>
  <w15:docId w15:val="{5A715B7A-216A-C441-890C-0DC8E31C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F44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13F44"/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513F44"/>
    <w:rPr>
      <w:rFonts w:ascii="Cambria" w:eastAsia="Cambria" w:hAnsi="Cambria" w:cs="Cambri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2022-04-12T22:46:00Z</dcterms:created>
  <dcterms:modified xsi:type="dcterms:W3CDTF">2022-04-12T22:47:00Z</dcterms:modified>
</cp:coreProperties>
</file>