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BBFBED" w14:textId="3C9F48F6" w:rsidR="00360F08" w:rsidRPr="00360F08" w:rsidRDefault="00360F08" w:rsidP="00360F08">
      <w:pPr>
        <w:spacing w:after="0" w:line="240" w:lineRule="auto"/>
        <w:jc w:val="center"/>
        <w:rPr>
          <w:b/>
          <w:sz w:val="28"/>
          <w:szCs w:val="28"/>
          <w:lang w:val="en-GB"/>
        </w:rPr>
      </w:pPr>
      <w:r w:rsidRPr="00360F08">
        <w:rPr>
          <w:b/>
          <w:sz w:val="28"/>
          <w:szCs w:val="28"/>
          <w:lang w:val="en-GB"/>
        </w:rPr>
        <w:t>Abstract</w:t>
      </w:r>
    </w:p>
    <w:p w14:paraId="585E1D0B" w14:textId="77777777" w:rsidR="00360F08" w:rsidRPr="00360F08" w:rsidRDefault="00360F08" w:rsidP="00360F08">
      <w:pPr>
        <w:spacing w:after="0" w:line="240" w:lineRule="auto"/>
        <w:jc w:val="center"/>
        <w:rPr>
          <w:b/>
          <w:lang w:val="en-GB"/>
        </w:rPr>
      </w:pPr>
    </w:p>
    <w:p w14:paraId="0B24FA69" w14:textId="3197343E" w:rsidR="00A10AC0" w:rsidRPr="00360F08" w:rsidRDefault="002170F8" w:rsidP="00360F08">
      <w:pPr>
        <w:spacing w:after="0" w:line="240" w:lineRule="auto"/>
        <w:rPr>
          <w:lang w:val="en-GB"/>
        </w:rPr>
      </w:pPr>
      <w:r w:rsidRPr="00360F08">
        <w:rPr>
          <w:b/>
          <w:lang w:val="en-GB"/>
        </w:rPr>
        <w:t>Title:</w:t>
      </w:r>
      <w:r w:rsidRPr="00360F08">
        <w:rPr>
          <w:lang w:val="en-GB"/>
        </w:rPr>
        <w:t xml:space="preserve"> </w:t>
      </w:r>
      <w:r w:rsidR="00D06E9B" w:rsidRPr="00360F08">
        <w:rPr>
          <w:lang w:val="en-GB"/>
        </w:rPr>
        <w:t xml:space="preserve">The effect </w:t>
      </w:r>
      <w:r w:rsidR="00470BFC" w:rsidRPr="00360F08">
        <w:rPr>
          <w:lang w:val="en-GB"/>
        </w:rPr>
        <w:t xml:space="preserve">on postoperative sore throat (POST) </w:t>
      </w:r>
      <w:r w:rsidR="001617BD" w:rsidRPr="00360F08">
        <w:rPr>
          <w:lang w:val="en-GB"/>
        </w:rPr>
        <w:t>of</w:t>
      </w:r>
      <w:r w:rsidR="00470BFC" w:rsidRPr="00360F08">
        <w:rPr>
          <w:lang w:val="en-GB"/>
        </w:rPr>
        <w:t xml:space="preserve"> lubricating the flexible laryngeal mask airway (FLMA) with </w:t>
      </w:r>
      <w:r w:rsidR="00D06E9B" w:rsidRPr="00360F08">
        <w:rPr>
          <w:lang w:val="en-GB"/>
        </w:rPr>
        <w:t>Betamethasone gel</w:t>
      </w:r>
      <w:r w:rsidR="001617BD" w:rsidRPr="00360F08">
        <w:rPr>
          <w:lang w:val="en-GB"/>
        </w:rPr>
        <w:t xml:space="preserve"> or</w:t>
      </w:r>
      <w:r w:rsidR="002B6DB8" w:rsidRPr="00360F08">
        <w:rPr>
          <w:lang w:val="en-GB"/>
        </w:rPr>
        <w:t xml:space="preserve"> NSAID </w:t>
      </w:r>
      <w:r w:rsidR="00470BFC" w:rsidRPr="00360F08">
        <w:rPr>
          <w:lang w:val="en-GB"/>
        </w:rPr>
        <w:t>gel.</w:t>
      </w:r>
    </w:p>
    <w:p w14:paraId="774BCF7C" w14:textId="77777777" w:rsidR="00FF720B" w:rsidRPr="00360F08" w:rsidRDefault="00FF720B" w:rsidP="00360F08">
      <w:pPr>
        <w:spacing w:after="0" w:line="240" w:lineRule="auto"/>
        <w:rPr>
          <w:b/>
          <w:lang w:val="en-GB"/>
        </w:rPr>
      </w:pPr>
    </w:p>
    <w:p w14:paraId="70345D28" w14:textId="439DD860" w:rsidR="00893AA6" w:rsidRPr="00360F08" w:rsidRDefault="00522C42" w:rsidP="00360F08">
      <w:pPr>
        <w:spacing w:after="0" w:line="240" w:lineRule="auto"/>
        <w:rPr>
          <w:lang w:val="en-GB"/>
        </w:rPr>
      </w:pPr>
      <w:r w:rsidRPr="00360F08">
        <w:rPr>
          <w:b/>
          <w:lang w:val="en-GB"/>
        </w:rPr>
        <w:t>Introduction</w:t>
      </w:r>
      <w:r w:rsidR="00A10AC0" w:rsidRPr="00360F08">
        <w:rPr>
          <w:b/>
          <w:lang w:val="en-GB"/>
        </w:rPr>
        <w:t>:</w:t>
      </w:r>
      <w:r w:rsidR="008C1872" w:rsidRPr="00360F08">
        <w:rPr>
          <w:b/>
          <w:lang w:val="en-GB"/>
        </w:rPr>
        <w:t xml:space="preserve"> </w:t>
      </w:r>
      <w:r w:rsidR="000841C1" w:rsidRPr="00360F08">
        <w:rPr>
          <w:rFonts w:cs="Arial"/>
          <w:color w:val="000000"/>
          <w:lang w:val="en-GB" w:eastAsia="da-DK"/>
        </w:rPr>
        <w:t>The </w:t>
      </w:r>
      <w:r w:rsidR="001A1839" w:rsidRPr="00360F08">
        <w:rPr>
          <w:rFonts w:cs="Arial"/>
          <w:color w:val="000000"/>
          <w:lang w:val="en-GB" w:eastAsia="da-DK"/>
        </w:rPr>
        <w:t>laryngeal mask</w:t>
      </w:r>
      <w:r w:rsidR="000841C1" w:rsidRPr="00360F08">
        <w:rPr>
          <w:rFonts w:cs="Arial"/>
          <w:color w:val="000000"/>
          <w:lang w:val="en-GB" w:eastAsia="da-DK"/>
        </w:rPr>
        <w:t xml:space="preserve"> airway </w:t>
      </w:r>
      <w:r w:rsidR="001A1839" w:rsidRPr="00360F08">
        <w:rPr>
          <w:rFonts w:cs="Arial"/>
          <w:color w:val="000000"/>
          <w:lang w:val="en-GB" w:eastAsia="da-DK"/>
        </w:rPr>
        <w:t>(LMA</w:t>
      </w:r>
      <w:r w:rsidR="000841C1" w:rsidRPr="00360F08">
        <w:rPr>
          <w:rFonts w:cs="Arial"/>
          <w:color w:val="000000"/>
          <w:lang w:val="en-GB" w:eastAsia="da-DK"/>
        </w:rPr>
        <w:t xml:space="preserve">) </w:t>
      </w:r>
      <w:r w:rsidR="001617BD" w:rsidRPr="00360F08">
        <w:rPr>
          <w:rFonts w:cs="Arial"/>
          <w:color w:val="000000"/>
          <w:lang w:val="en-GB" w:eastAsia="da-DK"/>
        </w:rPr>
        <w:t>is</w:t>
      </w:r>
      <w:r w:rsidR="000841C1" w:rsidRPr="00360F08">
        <w:rPr>
          <w:rFonts w:cs="Arial"/>
          <w:color w:val="000000"/>
          <w:lang w:val="en-GB" w:eastAsia="da-DK"/>
        </w:rPr>
        <w:t xml:space="preserve"> an alternative to </w:t>
      </w:r>
      <w:r w:rsidR="001617BD" w:rsidRPr="00360F08">
        <w:rPr>
          <w:rFonts w:cs="Arial"/>
          <w:color w:val="000000"/>
          <w:lang w:val="en-GB" w:eastAsia="da-DK"/>
        </w:rPr>
        <w:t xml:space="preserve">the </w:t>
      </w:r>
      <w:r w:rsidR="000841C1" w:rsidRPr="00360F08">
        <w:rPr>
          <w:rFonts w:cs="Arial"/>
          <w:color w:val="000000"/>
          <w:lang w:val="en-GB" w:eastAsia="da-DK"/>
        </w:rPr>
        <w:t xml:space="preserve">traditional </w:t>
      </w:r>
      <w:r w:rsidR="001617BD" w:rsidRPr="00360F08">
        <w:rPr>
          <w:rFonts w:cs="Arial"/>
          <w:color w:val="000000"/>
          <w:lang w:val="en-GB" w:eastAsia="da-DK"/>
        </w:rPr>
        <w:t>endo</w:t>
      </w:r>
      <w:r w:rsidR="000841C1" w:rsidRPr="00360F08">
        <w:rPr>
          <w:rFonts w:cs="Arial"/>
          <w:color w:val="000000"/>
          <w:lang w:val="en-GB" w:eastAsia="da-DK"/>
        </w:rPr>
        <w:t xml:space="preserve">tracheal </w:t>
      </w:r>
      <w:r w:rsidR="001617BD" w:rsidRPr="00360F08">
        <w:rPr>
          <w:rFonts w:cs="Arial"/>
          <w:color w:val="000000"/>
          <w:lang w:val="en-GB" w:eastAsia="da-DK"/>
        </w:rPr>
        <w:t xml:space="preserve">tube </w:t>
      </w:r>
      <w:r w:rsidR="001A1839" w:rsidRPr="00360F08">
        <w:rPr>
          <w:rFonts w:cs="Arial"/>
          <w:color w:val="000000"/>
          <w:lang w:val="en-GB" w:eastAsia="da-DK"/>
        </w:rPr>
        <w:t xml:space="preserve">and can effectively </w:t>
      </w:r>
      <w:r w:rsidR="00215C0A" w:rsidRPr="00360F08">
        <w:rPr>
          <w:rFonts w:cs="Arial"/>
          <w:color w:val="000000"/>
          <w:lang w:val="en-GB" w:eastAsia="da-DK"/>
        </w:rPr>
        <w:t xml:space="preserve">ensure a stable airway </w:t>
      </w:r>
      <w:r w:rsidR="0068021B" w:rsidRPr="00360F08">
        <w:rPr>
          <w:rFonts w:cs="Arial"/>
          <w:color w:val="000000"/>
          <w:lang w:val="en-GB" w:eastAsia="da-DK"/>
        </w:rPr>
        <w:t xml:space="preserve">during </w:t>
      </w:r>
      <w:r w:rsidR="00215C0A" w:rsidRPr="00360F08">
        <w:rPr>
          <w:rFonts w:cs="Arial"/>
          <w:color w:val="000000"/>
          <w:lang w:val="en-GB" w:eastAsia="da-DK"/>
        </w:rPr>
        <w:t>anaesthesia</w:t>
      </w:r>
      <w:r w:rsidR="00BF3C14" w:rsidRPr="00360F08">
        <w:rPr>
          <w:lang w:val="en-GB"/>
        </w:rPr>
        <w:t>.</w:t>
      </w:r>
      <w:r w:rsidR="005334DC" w:rsidRPr="00360F08">
        <w:rPr>
          <w:lang w:val="en-GB"/>
        </w:rPr>
        <w:t xml:space="preserve"> </w:t>
      </w:r>
      <w:r w:rsidR="00E321DA" w:rsidRPr="00360F08">
        <w:rPr>
          <w:lang w:val="en-GB"/>
        </w:rPr>
        <w:t>The inflation of the LMA-cuff may, however, cause a reduction of blood flow to the mucosal pharyngeal mucosa and</w:t>
      </w:r>
      <w:r w:rsidR="00893AA6" w:rsidRPr="00360F08">
        <w:rPr>
          <w:lang w:val="en-GB"/>
        </w:rPr>
        <w:t xml:space="preserve"> </w:t>
      </w:r>
      <w:r w:rsidR="001617BD" w:rsidRPr="00360F08">
        <w:rPr>
          <w:lang w:val="en-GB"/>
        </w:rPr>
        <w:t xml:space="preserve">thus may </w:t>
      </w:r>
      <w:r w:rsidR="00893AA6" w:rsidRPr="00360F08">
        <w:rPr>
          <w:lang w:val="en-GB"/>
        </w:rPr>
        <w:t>induce direct tissue trauma</w:t>
      </w:r>
      <w:r w:rsidR="00215C0A" w:rsidRPr="00360F08">
        <w:rPr>
          <w:lang w:val="en-GB"/>
        </w:rPr>
        <w:t xml:space="preserve"> </w:t>
      </w:r>
      <w:r w:rsidR="005E1FD8" w:rsidRPr="00360F08">
        <w:rPr>
          <w:lang w:val="en-GB"/>
        </w:rPr>
        <w:t>and</w:t>
      </w:r>
      <w:r w:rsidR="00893AA6" w:rsidRPr="00360F08">
        <w:rPr>
          <w:lang w:val="en-GB"/>
        </w:rPr>
        <w:t xml:space="preserve"> </w:t>
      </w:r>
      <w:r w:rsidR="00DA3DC1" w:rsidRPr="00360F08">
        <w:rPr>
          <w:lang w:val="en-GB"/>
        </w:rPr>
        <w:t>POST</w:t>
      </w:r>
      <w:r w:rsidR="00215C0A" w:rsidRPr="00360F08">
        <w:rPr>
          <w:lang w:val="en-GB"/>
        </w:rPr>
        <w:t xml:space="preserve">. </w:t>
      </w:r>
      <w:r w:rsidR="00204FA5" w:rsidRPr="00360F08">
        <w:rPr>
          <w:lang w:val="en-GB"/>
        </w:rPr>
        <w:t>Lidocaine, B</w:t>
      </w:r>
      <w:r w:rsidR="005E1FD8" w:rsidRPr="00360F08">
        <w:rPr>
          <w:lang w:val="en-GB"/>
        </w:rPr>
        <w:t>etamethasone</w:t>
      </w:r>
      <w:r w:rsidR="00893AA6" w:rsidRPr="00360F08">
        <w:rPr>
          <w:lang w:val="en-GB"/>
        </w:rPr>
        <w:t xml:space="preserve">, </w:t>
      </w:r>
      <w:r w:rsidR="00204FA5" w:rsidRPr="00360F08">
        <w:rPr>
          <w:lang w:val="en-GB"/>
        </w:rPr>
        <w:t xml:space="preserve">NSAID </w:t>
      </w:r>
      <w:r w:rsidR="001617BD" w:rsidRPr="00360F08">
        <w:rPr>
          <w:lang w:val="en-GB"/>
        </w:rPr>
        <w:t>or</w:t>
      </w:r>
      <w:r w:rsidR="00204FA5" w:rsidRPr="00360F08">
        <w:rPr>
          <w:lang w:val="en-GB"/>
        </w:rPr>
        <w:t xml:space="preserve"> D</w:t>
      </w:r>
      <w:r w:rsidR="00893AA6" w:rsidRPr="00360F08">
        <w:rPr>
          <w:lang w:val="en-GB"/>
        </w:rPr>
        <w:t xml:space="preserve">examethasone </w:t>
      </w:r>
      <w:r w:rsidR="005E1FD8" w:rsidRPr="00360F08">
        <w:rPr>
          <w:lang w:val="en-GB"/>
        </w:rPr>
        <w:t xml:space="preserve">applied </w:t>
      </w:r>
      <w:r w:rsidR="00893AA6" w:rsidRPr="00360F08">
        <w:rPr>
          <w:lang w:val="en-GB"/>
        </w:rPr>
        <w:t xml:space="preserve">on the LMA </w:t>
      </w:r>
      <w:r w:rsidR="005E1FD8" w:rsidRPr="00360F08">
        <w:rPr>
          <w:lang w:val="en-GB"/>
        </w:rPr>
        <w:t xml:space="preserve">before insertion </w:t>
      </w:r>
      <w:r w:rsidR="00893AA6" w:rsidRPr="00360F08">
        <w:rPr>
          <w:lang w:val="en-GB"/>
        </w:rPr>
        <w:t xml:space="preserve">has </w:t>
      </w:r>
      <w:r w:rsidR="005E1FD8" w:rsidRPr="00360F08">
        <w:rPr>
          <w:lang w:val="en-GB"/>
        </w:rPr>
        <w:t xml:space="preserve">been </w:t>
      </w:r>
      <w:r w:rsidR="00893AA6" w:rsidRPr="00360F08">
        <w:rPr>
          <w:lang w:val="en-GB"/>
        </w:rPr>
        <w:t xml:space="preserve">suggested </w:t>
      </w:r>
      <w:r w:rsidR="005E1FD8" w:rsidRPr="00360F08">
        <w:rPr>
          <w:lang w:val="en-GB"/>
        </w:rPr>
        <w:t>to reduce</w:t>
      </w:r>
      <w:r w:rsidR="00893AA6" w:rsidRPr="00360F08">
        <w:rPr>
          <w:lang w:val="en-GB"/>
        </w:rPr>
        <w:t xml:space="preserve"> the </w:t>
      </w:r>
      <w:r w:rsidR="00F12362" w:rsidRPr="00360F08">
        <w:rPr>
          <w:lang w:val="en-GB"/>
        </w:rPr>
        <w:t>incidence</w:t>
      </w:r>
      <w:r w:rsidR="00893AA6" w:rsidRPr="00360F08">
        <w:rPr>
          <w:lang w:val="en-GB"/>
        </w:rPr>
        <w:t xml:space="preserve"> and </w:t>
      </w:r>
      <w:r w:rsidR="00FE7CD4" w:rsidRPr="00360F08">
        <w:rPr>
          <w:lang w:val="en-GB"/>
        </w:rPr>
        <w:t>grade</w:t>
      </w:r>
      <w:r w:rsidR="00893AA6" w:rsidRPr="00360F08">
        <w:rPr>
          <w:lang w:val="en-GB"/>
        </w:rPr>
        <w:t xml:space="preserve"> of </w:t>
      </w:r>
      <w:r w:rsidR="00DA3DC1" w:rsidRPr="00360F08">
        <w:rPr>
          <w:lang w:val="en-GB"/>
        </w:rPr>
        <w:t>POST</w:t>
      </w:r>
      <w:r w:rsidR="00893AA6" w:rsidRPr="00360F08">
        <w:rPr>
          <w:lang w:val="en-GB"/>
        </w:rPr>
        <w:t xml:space="preserve">, but data is </w:t>
      </w:r>
      <w:r w:rsidR="005E1FD8" w:rsidRPr="00360F08">
        <w:rPr>
          <w:lang w:val="en-GB"/>
        </w:rPr>
        <w:t>in</w:t>
      </w:r>
      <w:r w:rsidR="00893AA6" w:rsidRPr="00360F08">
        <w:rPr>
          <w:lang w:val="en-GB"/>
        </w:rPr>
        <w:t>conclusive.</w:t>
      </w:r>
    </w:p>
    <w:p w14:paraId="6FE502FB" w14:textId="77777777" w:rsidR="005334DC" w:rsidRPr="00360F08" w:rsidRDefault="005E1FD8" w:rsidP="00360F08">
      <w:pPr>
        <w:spacing w:after="0" w:line="240" w:lineRule="auto"/>
        <w:rPr>
          <w:lang w:val="en-GB"/>
        </w:rPr>
      </w:pPr>
      <w:r w:rsidRPr="00360F08">
        <w:rPr>
          <w:lang w:val="en-GB"/>
        </w:rPr>
        <w:t>The purpose of this study was</w:t>
      </w:r>
      <w:r w:rsidR="00893AA6" w:rsidRPr="00360F08">
        <w:rPr>
          <w:lang w:val="en-GB"/>
        </w:rPr>
        <w:t xml:space="preserve"> to investigate </w:t>
      </w:r>
      <w:r w:rsidR="00204FA5" w:rsidRPr="00360F08">
        <w:rPr>
          <w:lang w:val="en-GB"/>
        </w:rPr>
        <w:t xml:space="preserve">the effect of Betamethasone gel and </w:t>
      </w:r>
      <w:r w:rsidR="00893AA6" w:rsidRPr="00360F08">
        <w:rPr>
          <w:lang w:val="en-GB"/>
        </w:rPr>
        <w:t>NSAID gel</w:t>
      </w:r>
      <w:r w:rsidR="00204FA5" w:rsidRPr="00360F08">
        <w:rPr>
          <w:lang w:val="en-GB"/>
        </w:rPr>
        <w:t xml:space="preserve"> lubricated </w:t>
      </w:r>
      <w:r w:rsidR="00893AA6" w:rsidRPr="00360F08">
        <w:rPr>
          <w:lang w:val="en-GB"/>
        </w:rPr>
        <w:t xml:space="preserve">on </w:t>
      </w:r>
      <w:r w:rsidR="00FE7CD4" w:rsidRPr="00360F08">
        <w:rPr>
          <w:lang w:val="en-GB"/>
        </w:rPr>
        <w:t xml:space="preserve">the </w:t>
      </w:r>
      <w:r w:rsidR="00893AA6" w:rsidRPr="00360F08">
        <w:rPr>
          <w:lang w:val="en-GB"/>
        </w:rPr>
        <w:t xml:space="preserve">FLMA on the </w:t>
      </w:r>
      <w:r w:rsidR="00F12362" w:rsidRPr="00360F08">
        <w:rPr>
          <w:lang w:val="en-GB"/>
        </w:rPr>
        <w:t>incidence</w:t>
      </w:r>
      <w:r w:rsidR="00893AA6" w:rsidRPr="00360F08">
        <w:rPr>
          <w:lang w:val="en-GB"/>
        </w:rPr>
        <w:t xml:space="preserve"> and </w:t>
      </w:r>
      <w:r w:rsidR="001617BD" w:rsidRPr="00360F08">
        <w:rPr>
          <w:lang w:val="en-GB"/>
        </w:rPr>
        <w:t>grade</w:t>
      </w:r>
      <w:r w:rsidR="00893AA6" w:rsidRPr="00360F08">
        <w:rPr>
          <w:lang w:val="en-GB"/>
        </w:rPr>
        <w:t xml:space="preserve"> of </w:t>
      </w:r>
      <w:r w:rsidR="00DA3DC1" w:rsidRPr="00360F08">
        <w:rPr>
          <w:lang w:val="en-GB"/>
        </w:rPr>
        <w:t>POST</w:t>
      </w:r>
      <w:r w:rsidR="00204FA5" w:rsidRPr="00360F08">
        <w:rPr>
          <w:lang w:val="en-GB"/>
        </w:rPr>
        <w:t xml:space="preserve"> 6 hours (T6) after FLMA removal (T0</w:t>
      </w:r>
      <w:r w:rsidRPr="00360F08">
        <w:rPr>
          <w:lang w:val="en-GB"/>
        </w:rPr>
        <w:t>)</w:t>
      </w:r>
      <w:r w:rsidR="003E579B" w:rsidRPr="00360F08">
        <w:rPr>
          <w:lang w:val="en-GB"/>
        </w:rPr>
        <w:t>.</w:t>
      </w:r>
    </w:p>
    <w:p w14:paraId="2050E543" w14:textId="3FB049C0" w:rsidR="00DA3DC1" w:rsidRPr="00360F08" w:rsidRDefault="00EA5AE1" w:rsidP="00360F08">
      <w:pPr>
        <w:spacing w:after="0" w:line="240" w:lineRule="auto"/>
        <w:rPr>
          <w:lang w:val="en-GB"/>
        </w:rPr>
      </w:pPr>
      <w:r w:rsidRPr="00360F08">
        <w:rPr>
          <w:lang w:val="en-GB"/>
        </w:rPr>
        <w:t>Our hypothesis was</w:t>
      </w:r>
      <w:r w:rsidR="00DA3DC1" w:rsidRPr="00360F08">
        <w:rPr>
          <w:lang w:val="en-GB"/>
        </w:rPr>
        <w:t xml:space="preserve"> that Betamethasone gel </w:t>
      </w:r>
      <w:r w:rsidR="00470BFC" w:rsidRPr="00360F08">
        <w:rPr>
          <w:lang w:val="en-GB"/>
        </w:rPr>
        <w:t>would be</w:t>
      </w:r>
      <w:r w:rsidRPr="00360F08">
        <w:rPr>
          <w:lang w:val="en-GB"/>
        </w:rPr>
        <w:t xml:space="preserve"> the most</w:t>
      </w:r>
      <w:r w:rsidR="00DA3DC1" w:rsidRPr="00360F08">
        <w:rPr>
          <w:lang w:val="en-GB"/>
        </w:rPr>
        <w:t xml:space="preserve"> effective of the two substances.</w:t>
      </w:r>
    </w:p>
    <w:p w14:paraId="75B2434A" w14:textId="77777777" w:rsidR="0067187C" w:rsidRPr="00360F08" w:rsidRDefault="0067187C" w:rsidP="00360F08">
      <w:pPr>
        <w:pStyle w:val="Listeafsnit"/>
        <w:spacing w:after="0" w:line="240" w:lineRule="auto"/>
        <w:ind w:left="0"/>
        <w:rPr>
          <w:lang w:val="en-GB"/>
        </w:rPr>
      </w:pPr>
    </w:p>
    <w:p w14:paraId="1AA8FBFD" w14:textId="089D7624" w:rsidR="00C04B8E" w:rsidRPr="00360F08" w:rsidRDefault="00106F10" w:rsidP="00360F08">
      <w:pPr>
        <w:spacing w:after="0" w:line="240" w:lineRule="auto"/>
        <w:rPr>
          <w:lang w:val="en-GB"/>
        </w:rPr>
      </w:pPr>
      <w:r w:rsidRPr="00360F08">
        <w:rPr>
          <w:b/>
          <w:lang w:val="en-GB"/>
        </w:rPr>
        <w:t>Methods:</w:t>
      </w:r>
      <w:r w:rsidRPr="00360F08">
        <w:rPr>
          <w:lang w:val="en-GB"/>
        </w:rPr>
        <w:t xml:space="preserve"> </w:t>
      </w:r>
      <w:r w:rsidR="00EA5AE1" w:rsidRPr="00360F08">
        <w:rPr>
          <w:lang w:val="en-GB"/>
        </w:rPr>
        <w:t>This</w:t>
      </w:r>
      <w:r w:rsidR="00635590" w:rsidRPr="00360F08">
        <w:rPr>
          <w:lang w:val="en-GB"/>
        </w:rPr>
        <w:t xml:space="preserve"> pilot study used</w:t>
      </w:r>
      <w:r w:rsidR="00C04B8E" w:rsidRPr="00360F08">
        <w:rPr>
          <w:lang w:val="en-GB"/>
        </w:rPr>
        <w:t xml:space="preserve"> a</w:t>
      </w:r>
      <w:r w:rsidR="00204FA5" w:rsidRPr="00360F08">
        <w:rPr>
          <w:lang w:val="en-GB"/>
        </w:rPr>
        <w:t xml:space="preserve"> non-blinded</w:t>
      </w:r>
      <w:r w:rsidR="00C04B8E" w:rsidRPr="00360F08">
        <w:rPr>
          <w:lang w:val="en-GB"/>
        </w:rPr>
        <w:t xml:space="preserve"> sequential design with a treatment block of 20:20:20. </w:t>
      </w:r>
      <w:r w:rsidR="00EA5AE1" w:rsidRPr="00360F08">
        <w:rPr>
          <w:lang w:val="en-GB"/>
        </w:rPr>
        <w:t xml:space="preserve">The included study participants </w:t>
      </w:r>
      <w:r w:rsidR="00635590" w:rsidRPr="00360F08">
        <w:rPr>
          <w:lang w:val="en-GB"/>
        </w:rPr>
        <w:t>were</w:t>
      </w:r>
      <w:r w:rsidR="00C04B8E" w:rsidRPr="00360F08">
        <w:rPr>
          <w:lang w:val="en-GB"/>
        </w:rPr>
        <w:t xml:space="preserve"> </w:t>
      </w:r>
      <w:r w:rsidR="00EA5AE1" w:rsidRPr="00360F08">
        <w:rPr>
          <w:lang w:val="en-GB"/>
        </w:rPr>
        <w:t>allocated to</w:t>
      </w:r>
      <w:r w:rsidR="00C04B8E" w:rsidRPr="00360F08">
        <w:rPr>
          <w:lang w:val="en-GB"/>
        </w:rPr>
        <w:t xml:space="preserve"> the interventions groups </w:t>
      </w:r>
      <w:r w:rsidR="00EA5AE1" w:rsidRPr="00360F08">
        <w:rPr>
          <w:lang w:val="en-GB"/>
        </w:rPr>
        <w:t xml:space="preserve">and </w:t>
      </w:r>
      <w:r w:rsidR="001617BD" w:rsidRPr="00360F08">
        <w:rPr>
          <w:lang w:val="en-GB"/>
        </w:rPr>
        <w:t xml:space="preserve">the </w:t>
      </w:r>
      <w:r w:rsidR="00EA5AE1" w:rsidRPr="00360F08">
        <w:rPr>
          <w:lang w:val="en-GB"/>
        </w:rPr>
        <w:t>placebo-group according to the</w:t>
      </w:r>
      <w:r w:rsidR="00C04B8E" w:rsidRPr="00360F08">
        <w:rPr>
          <w:lang w:val="en-GB"/>
        </w:rPr>
        <w:t xml:space="preserve"> </w:t>
      </w:r>
      <w:r w:rsidR="00F12362" w:rsidRPr="00360F08">
        <w:rPr>
          <w:lang w:val="en-GB"/>
        </w:rPr>
        <w:t xml:space="preserve">date of </w:t>
      </w:r>
      <w:r w:rsidR="00797948" w:rsidRPr="00360F08">
        <w:rPr>
          <w:lang w:val="en-GB"/>
        </w:rPr>
        <w:t xml:space="preserve">eye </w:t>
      </w:r>
      <w:r w:rsidR="00F12362" w:rsidRPr="00360F08">
        <w:rPr>
          <w:lang w:val="en-GB"/>
        </w:rPr>
        <w:t>surgery. Anaesthesia</w:t>
      </w:r>
      <w:r w:rsidR="00C04B8E" w:rsidRPr="00360F08">
        <w:rPr>
          <w:lang w:val="en-GB"/>
        </w:rPr>
        <w:t xml:space="preserve"> </w:t>
      </w:r>
      <w:r w:rsidR="00EA5AE1" w:rsidRPr="00360F08">
        <w:rPr>
          <w:lang w:val="en-GB"/>
        </w:rPr>
        <w:t>was induced and maintained</w:t>
      </w:r>
      <w:r w:rsidR="00C04B8E" w:rsidRPr="00360F08">
        <w:rPr>
          <w:lang w:val="en-GB"/>
        </w:rPr>
        <w:t xml:space="preserve"> with </w:t>
      </w:r>
      <w:r w:rsidR="00EA5AE1" w:rsidRPr="00360F08">
        <w:rPr>
          <w:lang w:val="en-GB"/>
        </w:rPr>
        <w:t>Remifentanil and Propofol</w:t>
      </w:r>
      <w:r w:rsidR="00C04B8E" w:rsidRPr="00360F08">
        <w:rPr>
          <w:lang w:val="en-GB"/>
        </w:rPr>
        <w:t>.</w:t>
      </w:r>
      <w:r w:rsidR="00EA5AE1" w:rsidRPr="00360F08">
        <w:rPr>
          <w:lang w:val="en-GB"/>
        </w:rPr>
        <w:t xml:space="preserve"> In </w:t>
      </w:r>
      <w:r w:rsidR="00635590" w:rsidRPr="00360F08">
        <w:rPr>
          <w:lang w:val="en-GB"/>
        </w:rPr>
        <w:t xml:space="preserve">the intervention group </w:t>
      </w:r>
      <w:proofErr w:type="gramStart"/>
      <w:r w:rsidR="00635590" w:rsidRPr="00360F08">
        <w:rPr>
          <w:lang w:val="en-GB"/>
        </w:rPr>
        <w:t>A</w:t>
      </w:r>
      <w:proofErr w:type="gramEnd"/>
      <w:r w:rsidR="00635590" w:rsidRPr="00360F08">
        <w:rPr>
          <w:lang w:val="en-GB"/>
        </w:rPr>
        <w:t xml:space="preserve"> the FLMA was lubricated with Ipren 0.5% gel, in the intervention group B the FLMA was lubricated with Diprolen 0.05% gel and in the Placebo-</w:t>
      </w:r>
      <w:r w:rsidR="00EA5AE1" w:rsidRPr="00360F08">
        <w:rPr>
          <w:lang w:val="en-GB"/>
        </w:rPr>
        <w:t>group the FLMA wa</w:t>
      </w:r>
      <w:r w:rsidR="00C04B8E" w:rsidRPr="00360F08">
        <w:rPr>
          <w:lang w:val="en-GB"/>
        </w:rPr>
        <w:t xml:space="preserve">s lubricated with </w:t>
      </w:r>
      <w:r w:rsidR="00204FA5" w:rsidRPr="00360F08">
        <w:rPr>
          <w:lang w:val="en-GB"/>
        </w:rPr>
        <w:t>Exploration Gel</w:t>
      </w:r>
      <w:r w:rsidR="00C04B8E" w:rsidRPr="00360F08">
        <w:rPr>
          <w:lang w:val="en-GB"/>
        </w:rPr>
        <w:t xml:space="preserve">. </w:t>
      </w:r>
      <w:r w:rsidR="00EA5AE1" w:rsidRPr="00360F08">
        <w:rPr>
          <w:lang w:val="en-GB"/>
        </w:rPr>
        <w:t xml:space="preserve">Ketorolac 15 mg was given as postoperative pain management. </w:t>
      </w:r>
      <w:r w:rsidR="00C04B8E" w:rsidRPr="00360F08">
        <w:rPr>
          <w:lang w:val="en-GB"/>
        </w:rPr>
        <w:t>Paraceta</w:t>
      </w:r>
      <w:r w:rsidR="001617BD" w:rsidRPr="00360F08">
        <w:rPr>
          <w:lang w:val="en-GB"/>
        </w:rPr>
        <w:t xml:space="preserve">mol, </w:t>
      </w:r>
      <w:r w:rsidR="00EA5AE1" w:rsidRPr="00360F08">
        <w:rPr>
          <w:lang w:val="en-GB"/>
        </w:rPr>
        <w:t xml:space="preserve">Ibuprofen </w:t>
      </w:r>
      <w:r w:rsidR="001617BD" w:rsidRPr="00360F08">
        <w:rPr>
          <w:lang w:val="en-GB"/>
        </w:rPr>
        <w:t xml:space="preserve">and </w:t>
      </w:r>
      <w:r w:rsidR="00EA5AE1" w:rsidRPr="00360F08">
        <w:rPr>
          <w:lang w:val="en-GB"/>
        </w:rPr>
        <w:t>Ondansetron w</w:t>
      </w:r>
      <w:r w:rsidR="001617BD" w:rsidRPr="00360F08">
        <w:rPr>
          <w:lang w:val="en-GB"/>
        </w:rPr>
        <w:t>ere</w:t>
      </w:r>
      <w:r w:rsidR="00C04B8E" w:rsidRPr="00360F08">
        <w:rPr>
          <w:lang w:val="en-GB"/>
        </w:rPr>
        <w:t xml:space="preserve"> given </w:t>
      </w:r>
      <w:r w:rsidR="00EA5AE1" w:rsidRPr="00360F08">
        <w:rPr>
          <w:lang w:val="en-GB"/>
        </w:rPr>
        <w:t>for</w:t>
      </w:r>
      <w:r w:rsidR="00C04B8E" w:rsidRPr="00360F08">
        <w:rPr>
          <w:lang w:val="en-GB"/>
        </w:rPr>
        <w:t xml:space="preserve"> </w:t>
      </w:r>
      <w:r w:rsidR="001617BD" w:rsidRPr="00360F08">
        <w:rPr>
          <w:lang w:val="en-GB"/>
        </w:rPr>
        <w:t>postoperative pain and moderate/pronounced nausea if needed</w:t>
      </w:r>
      <w:r w:rsidR="00C04B8E" w:rsidRPr="00360F08">
        <w:rPr>
          <w:lang w:val="en-GB"/>
        </w:rPr>
        <w:t xml:space="preserve">. All the study participants </w:t>
      </w:r>
      <w:r w:rsidR="00EA5AE1" w:rsidRPr="00360F08">
        <w:rPr>
          <w:lang w:val="en-GB"/>
        </w:rPr>
        <w:t>were</w:t>
      </w:r>
      <w:r w:rsidR="00C04B8E" w:rsidRPr="00360F08">
        <w:rPr>
          <w:lang w:val="en-GB"/>
        </w:rPr>
        <w:t xml:space="preserve"> planned </w:t>
      </w:r>
      <w:r w:rsidR="00FE7CD4" w:rsidRPr="00360F08">
        <w:rPr>
          <w:lang w:val="en-GB"/>
        </w:rPr>
        <w:t>to</w:t>
      </w:r>
      <w:r w:rsidR="00C04B8E" w:rsidRPr="00360F08">
        <w:rPr>
          <w:lang w:val="en-GB"/>
        </w:rPr>
        <w:t xml:space="preserve"> manual insertion of </w:t>
      </w:r>
      <w:r w:rsidR="00FE7CD4" w:rsidRPr="00360F08">
        <w:rPr>
          <w:lang w:val="en-GB"/>
        </w:rPr>
        <w:t xml:space="preserve">the </w:t>
      </w:r>
      <w:r w:rsidR="00C04B8E" w:rsidRPr="00360F08">
        <w:rPr>
          <w:lang w:val="en-GB"/>
        </w:rPr>
        <w:t xml:space="preserve">FLMA in </w:t>
      </w:r>
      <w:r w:rsidR="001617BD" w:rsidRPr="00360F08">
        <w:rPr>
          <w:lang w:val="en-GB"/>
        </w:rPr>
        <w:t>the</w:t>
      </w:r>
      <w:r w:rsidR="00C04B8E" w:rsidRPr="00360F08">
        <w:rPr>
          <w:lang w:val="en-GB"/>
        </w:rPr>
        <w:t xml:space="preserve"> supine position</w:t>
      </w:r>
      <w:r w:rsidR="00EA5AE1" w:rsidRPr="00360F08">
        <w:rPr>
          <w:lang w:val="en-GB"/>
        </w:rPr>
        <w:t>. A manual cuff pressure gauge wa</w:t>
      </w:r>
      <w:r w:rsidR="00C04B8E" w:rsidRPr="00360F08">
        <w:rPr>
          <w:lang w:val="en-GB"/>
        </w:rPr>
        <w:t xml:space="preserve">s used to </w:t>
      </w:r>
      <w:r w:rsidR="00EA5AE1" w:rsidRPr="00360F08">
        <w:rPr>
          <w:lang w:val="en-GB"/>
        </w:rPr>
        <w:t>prevent air leak</w:t>
      </w:r>
      <w:r w:rsidR="00C04B8E" w:rsidRPr="00360F08">
        <w:rPr>
          <w:lang w:val="en-GB"/>
        </w:rPr>
        <w:t xml:space="preserve"> during </w:t>
      </w:r>
      <w:r w:rsidR="00F12362" w:rsidRPr="00360F08">
        <w:rPr>
          <w:lang w:val="en-GB"/>
        </w:rPr>
        <w:t>anaesthesia</w:t>
      </w:r>
      <w:r w:rsidR="00C04B8E" w:rsidRPr="00360F08">
        <w:rPr>
          <w:lang w:val="en-GB"/>
        </w:rPr>
        <w:t>.</w:t>
      </w:r>
    </w:p>
    <w:p w14:paraId="5FD7D932" w14:textId="2F01B7C4" w:rsidR="00C04B8E" w:rsidRPr="00360F08" w:rsidRDefault="00EA5AE1" w:rsidP="00360F08">
      <w:pPr>
        <w:spacing w:after="0" w:line="240" w:lineRule="auto"/>
        <w:rPr>
          <w:rFonts w:eastAsia="Times New Roman" w:cs="Arial"/>
          <w:color w:val="000000"/>
          <w:shd w:val="clear" w:color="auto" w:fill="FFFFFF"/>
          <w:lang w:val="en-GB" w:eastAsia="da-DK"/>
        </w:rPr>
      </w:pPr>
      <w:r w:rsidRPr="00360F08">
        <w:rPr>
          <w:lang w:val="en-GB"/>
        </w:rPr>
        <w:t>The study participants</w:t>
      </w:r>
      <w:r w:rsidR="00C04B8E" w:rsidRPr="00360F08">
        <w:rPr>
          <w:lang w:val="en-GB"/>
        </w:rPr>
        <w:t xml:space="preserve"> assessment of </w:t>
      </w:r>
      <w:r w:rsidR="00C541C5" w:rsidRPr="00360F08">
        <w:rPr>
          <w:lang w:val="en-GB"/>
        </w:rPr>
        <w:t>POST</w:t>
      </w:r>
      <w:r w:rsidR="00C04B8E" w:rsidRPr="00360F08">
        <w:rPr>
          <w:lang w:val="en-GB"/>
        </w:rPr>
        <w:t xml:space="preserve">, hoarseness and cough at 2, 4, 6, 8 and 24 hours (T2, T4, T6, T8, T24) after FLMA removal (T0) were </w:t>
      </w:r>
      <w:r w:rsidR="001617BD" w:rsidRPr="00360F08">
        <w:rPr>
          <w:lang w:val="en-GB"/>
        </w:rPr>
        <w:t>scored with</w:t>
      </w:r>
      <w:r w:rsidR="00C04B8E" w:rsidRPr="00360F08">
        <w:rPr>
          <w:lang w:val="en-GB"/>
        </w:rPr>
        <w:t xml:space="preserve"> a Likert scoring system </w:t>
      </w:r>
      <w:r w:rsidR="00F12362" w:rsidRPr="00360F08">
        <w:rPr>
          <w:lang w:val="en-GB"/>
        </w:rPr>
        <w:t xml:space="preserve">ranging from 0 to </w:t>
      </w:r>
      <w:r w:rsidR="00C04B8E" w:rsidRPr="00360F08">
        <w:rPr>
          <w:lang w:val="en-GB"/>
        </w:rPr>
        <w:t>3, where 0</w:t>
      </w:r>
      <w:r w:rsidR="001851F0" w:rsidRPr="00360F08">
        <w:rPr>
          <w:lang w:val="en-GB"/>
        </w:rPr>
        <w:t xml:space="preserve"> </w:t>
      </w:r>
      <w:r w:rsidR="00F12362" w:rsidRPr="00360F08">
        <w:rPr>
          <w:lang w:val="en-GB"/>
        </w:rPr>
        <w:t>=</w:t>
      </w:r>
      <w:r w:rsidR="001851F0" w:rsidRPr="00360F08">
        <w:rPr>
          <w:lang w:val="en-GB"/>
        </w:rPr>
        <w:t xml:space="preserve"> </w:t>
      </w:r>
      <w:r w:rsidR="00C04B8E" w:rsidRPr="00360F08">
        <w:rPr>
          <w:lang w:val="en-GB"/>
        </w:rPr>
        <w:t>no</w:t>
      </w:r>
      <w:r w:rsidR="00DA3DC1" w:rsidRPr="00360F08">
        <w:rPr>
          <w:lang w:val="en-GB"/>
        </w:rPr>
        <w:t xml:space="preserve"> </w:t>
      </w:r>
      <w:r w:rsidR="004B48B4" w:rsidRPr="00360F08">
        <w:rPr>
          <w:lang w:val="en-GB"/>
        </w:rPr>
        <w:t>pain</w:t>
      </w:r>
      <w:r w:rsidR="00C04B8E" w:rsidRPr="00360F08">
        <w:rPr>
          <w:lang w:val="en-GB"/>
        </w:rPr>
        <w:t xml:space="preserve"> and 3</w:t>
      </w:r>
      <w:r w:rsidR="001851F0" w:rsidRPr="00360F08">
        <w:rPr>
          <w:lang w:val="en-GB"/>
        </w:rPr>
        <w:t xml:space="preserve"> </w:t>
      </w:r>
      <w:r w:rsidR="00F12362" w:rsidRPr="00360F08">
        <w:rPr>
          <w:lang w:val="en-GB"/>
        </w:rPr>
        <w:t>=</w:t>
      </w:r>
      <w:r w:rsidR="001851F0" w:rsidRPr="00360F08">
        <w:rPr>
          <w:lang w:val="en-GB"/>
        </w:rPr>
        <w:t xml:space="preserve"> </w:t>
      </w:r>
      <w:r w:rsidR="00FE7CD4" w:rsidRPr="00360F08">
        <w:rPr>
          <w:lang w:val="en-GB"/>
        </w:rPr>
        <w:t xml:space="preserve">worst </w:t>
      </w:r>
      <w:r w:rsidR="00C04B8E" w:rsidRPr="00360F08">
        <w:rPr>
          <w:lang w:val="en-GB"/>
        </w:rPr>
        <w:t xml:space="preserve">case </w:t>
      </w:r>
      <w:r w:rsidR="00635590" w:rsidRPr="00360F08">
        <w:rPr>
          <w:lang w:val="en-GB"/>
        </w:rPr>
        <w:t>pain</w:t>
      </w:r>
      <w:r w:rsidR="00C04B8E" w:rsidRPr="00360F08">
        <w:rPr>
          <w:lang w:val="en-GB"/>
        </w:rPr>
        <w:t xml:space="preserve">. Demographic data, number of insertion attempts, cuff pressure, </w:t>
      </w:r>
      <w:r w:rsidR="00AE52A6" w:rsidRPr="00360F08">
        <w:rPr>
          <w:lang w:val="en-GB"/>
        </w:rPr>
        <w:t xml:space="preserve">duration of </w:t>
      </w:r>
      <w:r w:rsidR="00F12362" w:rsidRPr="00360F08">
        <w:rPr>
          <w:lang w:val="en-GB"/>
        </w:rPr>
        <w:t>anaesthesia</w:t>
      </w:r>
      <w:r w:rsidR="00C04B8E" w:rsidRPr="00360F08">
        <w:rPr>
          <w:lang w:val="en-GB"/>
        </w:rPr>
        <w:t>, postoper</w:t>
      </w:r>
      <w:r w:rsidR="00731ECC" w:rsidRPr="00360F08">
        <w:rPr>
          <w:lang w:val="en-GB"/>
        </w:rPr>
        <w:t>ative analgesics,</w:t>
      </w:r>
      <w:r w:rsidR="00C04B8E" w:rsidRPr="00360F08">
        <w:rPr>
          <w:lang w:val="en-GB"/>
        </w:rPr>
        <w:t xml:space="preserve"> blood on </w:t>
      </w:r>
      <w:r w:rsidR="005334DC" w:rsidRPr="00360F08">
        <w:rPr>
          <w:lang w:val="en-GB"/>
        </w:rPr>
        <w:t xml:space="preserve">the </w:t>
      </w:r>
      <w:r w:rsidR="00C04B8E" w:rsidRPr="00360F08">
        <w:rPr>
          <w:lang w:val="en-GB"/>
        </w:rPr>
        <w:t>FLMA</w:t>
      </w:r>
      <w:r w:rsidR="00731ECC" w:rsidRPr="00360F08">
        <w:rPr>
          <w:lang w:val="en-GB"/>
        </w:rPr>
        <w:t xml:space="preserve">, location of </w:t>
      </w:r>
      <w:r w:rsidRPr="00360F08">
        <w:rPr>
          <w:lang w:val="en-GB"/>
        </w:rPr>
        <w:t>pain</w:t>
      </w:r>
      <w:r w:rsidR="00731ECC" w:rsidRPr="00360F08">
        <w:rPr>
          <w:lang w:val="en-GB"/>
        </w:rPr>
        <w:t xml:space="preserve"> and </w:t>
      </w:r>
      <w:r w:rsidRPr="00360F08">
        <w:rPr>
          <w:lang w:val="en-GB"/>
        </w:rPr>
        <w:t>pain</w:t>
      </w:r>
      <w:r w:rsidR="00731ECC" w:rsidRPr="00360F08">
        <w:rPr>
          <w:lang w:val="en-GB"/>
        </w:rPr>
        <w:t xml:space="preserve"> </w:t>
      </w:r>
      <w:r w:rsidR="00AC7257" w:rsidRPr="00360F08">
        <w:rPr>
          <w:lang w:val="en-GB"/>
        </w:rPr>
        <w:t xml:space="preserve">administered </w:t>
      </w:r>
      <w:r w:rsidR="00FE7CD4" w:rsidRPr="00360F08">
        <w:rPr>
          <w:lang w:val="en-GB"/>
        </w:rPr>
        <w:t>analgesics</w:t>
      </w:r>
      <w:r w:rsidR="00C04B8E" w:rsidRPr="00360F08">
        <w:rPr>
          <w:lang w:val="en-GB"/>
        </w:rPr>
        <w:t xml:space="preserve"> were registered. </w:t>
      </w:r>
      <w:r w:rsidR="00C04B8E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The data were </w:t>
      </w:r>
      <w:r w:rsidR="00F12362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analysed</w:t>
      </w:r>
      <w:r w:rsidR="00C04B8E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by t-test</w:t>
      </w:r>
      <w:r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and</w:t>
      </w:r>
      <w:r w:rsidR="00C04B8E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Fisher's exact test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. Bonferroni c</w:t>
      </w:r>
      <w:r w:rsidR="00C04B8E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orrection</w:t>
      </w:r>
      <w:r w:rsidR="005334D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was 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applied</w:t>
      </w:r>
      <w:r w:rsidR="00C04B8E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. </w:t>
      </w:r>
    </w:p>
    <w:p w14:paraId="0556FF32" w14:textId="77777777" w:rsidR="00C04B8E" w:rsidRPr="00360F08" w:rsidRDefault="00C04B8E" w:rsidP="00360F08">
      <w:pPr>
        <w:pStyle w:val="Listeafsnit"/>
        <w:spacing w:after="0" w:line="240" w:lineRule="auto"/>
        <w:ind w:left="0"/>
        <w:rPr>
          <w:lang w:val="en-GB"/>
        </w:rPr>
      </w:pPr>
    </w:p>
    <w:p w14:paraId="066A7F1C" w14:textId="328E92C5" w:rsidR="0011619A" w:rsidRPr="00360F08" w:rsidRDefault="00C04B8E" w:rsidP="00360F08">
      <w:pPr>
        <w:spacing w:after="0" w:line="240" w:lineRule="auto"/>
        <w:rPr>
          <w:rFonts w:eastAsia="Times New Roman" w:cs="Arial"/>
          <w:color w:val="000000"/>
          <w:shd w:val="clear" w:color="auto" w:fill="FFFFFF"/>
          <w:lang w:val="en-GB" w:eastAsia="da-DK"/>
        </w:rPr>
      </w:pPr>
      <w:r w:rsidRPr="00360F08">
        <w:rPr>
          <w:rFonts w:eastAsia="Times New Roman" w:cs="Arial"/>
          <w:b/>
          <w:color w:val="000000"/>
          <w:shd w:val="clear" w:color="auto" w:fill="FFFFFF"/>
          <w:lang w:val="en-GB" w:eastAsia="da-DK"/>
        </w:rPr>
        <w:t>Results:</w:t>
      </w:r>
      <w:r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</w:t>
      </w:r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The incidence of POST at T6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(in all level of strength) were</w:t>
      </w:r>
      <w:r w:rsidR="00B5405F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increased</w:t>
      </w:r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in the Ipren-group (</w:t>
      </w:r>
      <w:r w:rsidR="00731ECC" w:rsidRPr="00360F08">
        <w:rPr>
          <w:rFonts w:eastAsia="Times New Roman" w:cs="Arial"/>
          <w:shd w:val="clear" w:color="auto" w:fill="FFFFFF"/>
          <w:lang w:val="en-GB" w:eastAsia="da-DK"/>
        </w:rPr>
        <w:t>80</w:t>
      </w:r>
      <w:r w:rsidR="00474455" w:rsidRPr="00360F08">
        <w:rPr>
          <w:rFonts w:eastAsia="Times New Roman" w:cs="Arial"/>
          <w:shd w:val="clear" w:color="auto" w:fill="FFFFFF"/>
          <w:lang w:val="en-GB" w:eastAsia="da-DK"/>
        </w:rPr>
        <w:t>%)</w:t>
      </w:r>
      <w:r w:rsidR="00246611" w:rsidRPr="00360F08">
        <w:rPr>
          <w:rFonts w:eastAsia="Times New Roman" w:cs="Arial"/>
          <w:shd w:val="clear" w:color="auto" w:fill="FFFFFF"/>
          <w:lang w:val="en-GB" w:eastAsia="da-DK"/>
        </w:rPr>
        <w:t xml:space="preserve"> </w:t>
      </w:r>
      <w:r w:rsidR="00B5405F" w:rsidRPr="00360F08">
        <w:rPr>
          <w:rFonts w:eastAsia="Times New Roman" w:cs="Arial"/>
          <w:shd w:val="clear" w:color="auto" w:fill="FFFFFF"/>
          <w:lang w:val="en-GB" w:eastAsia="da-DK"/>
        </w:rPr>
        <w:t>compared</w:t>
      </w:r>
      <w:r w:rsidR="00B5405F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to</w:t>
      </w:r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the Diprolen-group</w:t>
      </w:r>
      <w:r w:rsidR="00731EC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(20</w:t>
      </w:r>
      <w:r w:rsidR="00474455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%)</w:t>
      </w:r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</w:t>
      </w:r>
      <w:r w:rsidR="00B5405F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and</w:t>
      </w:r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the Placebo-group</w:t>
      </w:r>
      <w:r w:rsidR="00731EC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(20</w:t>
      </w:r>
      <w:r w:rsidR="00474455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%)</w:t>
      </w:r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.</w:t>
      </w:r>
      <w:r w:rsidR="00731ECC" w:rsidRPr="00360F08">
        <w:rPr>
          <w:lang w:val="en-US"/>
        </w:rPr>
        <w:t xml:space="preserve"> </w:t>
      </w:r>
      <w:r w:rsidR="00731EC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At all times during the study period, there was a significant difference in POST between the Ipren group and the Placebo group (</w:t>
      </w:r>
      <w:r w:rsidR="00AC7257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all registered times (AT)</w:t>
      </w:r>
      <w:r w:rsidR="00731EC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, p &lt;</w:t>
      </w:r>
      <w:r w:rsidR="00080917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0.02</w:t>
      </w:r>
      <w:r w:rsidR="00731EC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) </w:t>
      </w:r>
      <w:r w:rsidR="008C1872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likewise</w:t>
      </w:r>
      <w:r w:rsidR="00731EC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between the Ipren-group and the Diprolen-</w:t>
      </w:r>
      <w:r w:rsidR="00AC7257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group (A</w:t>
      </w:r>
      <w:r w:rsidR="00731EC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T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, p &lt;</w:t>
      </w:r>
      <w:r w:rsidR="004B48B4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0.02</w:t>
      </w:r>
      <w:r w:rsidR="00731EC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).</w:t>
      </w:r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When comparing </w:t>
      </w:r>
      <w:r w:rsidR="004B48B4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the 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Diprolen-group and the Placebo-group</w:t>
      </w:r>
      <w:r w:rsidR="00635590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there was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no sign</w:t>
      </w:r>
      <w:r w:rsidR="00AC7257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ificant difference regarding POST (A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T, p &gt; 0.69).</w:t>
      </w:r>
    </w:p>
    <w:p w14:paraId="3F2ED934" w14:textId="13C6E834" w:rsidR="002170F8" w:rsidRPr="00360F08" w:rsidRDefault="00AC7257" w:rsidP="00360F08">
      <w:pPr>
        <w:spacing w:after="0" w:line="240" w:lineRule="auto"/>
        <w:rPr>
          <w:rFonts w:ascii="Arial" w:eastAsia="Times New Roman" w:hAnsi="Arial" w:cs="Arial"/>
          <w:color w:val="000000"/>
          <w:shd w:val="clear" w:color="auto" w:fill="FFFFFF"/>
          <w:lang w:val="en-GB" w:eastAsia="da-DK"/>
        </w:rPr>
      </w:pPr>
      <w:r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No</w:t>
      </w:r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significant difference was observed between the groups </w:t>
      </w:r>
      <w:proofErr w:type="gramStart"/>
      <w:r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with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regard</w:t>
      </w:r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to</w:t>
      </w:r>
      <w:proofErr w:type="gramEnd"/>
      <w:r w:rsidR="00246611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hoarseness and cough.</w:t>
      </w:r>
      <w:r w:rsidR="00B5405F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</w:t>
      </w:r>
      <w:r w:rsidR="00AE52A6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Demographic data, number of insertion attempts, cuff pressure, duration of </w:t>
      </w:r>
      <w:r w:rsidR="00731ECC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anaesthesia</w:t>
      </w:r>
      <w:r w:rsidR="00FE7CD4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, postoperative analgesics,</w:t>
      </w:r>
      <w:r w:rsidR="00AE52A6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blood on FLMA</w:t>
      </w:r>
      <w:r w:rsidR="00FE7CD4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and location of pain were</w:t>
      </w:r>
      <w:r w:rsidR="00AE52A6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</w:t>
      </w:r>
      <w:r w:rsidR="0011619A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>similar in all three</w:t>
      </w:r>
      <w:r w:rsidR="002170F8" w:rsidRPr="00360F08">
        <w:rPr>
          <w:rFonts w:eastAsia="Times New Roman" w:cs="Arial"/>
          <w:color w:val="000000"/>
          <w:shd w:val="clear" w:color="auto" w:fill="FFFFFF"/>
          <w:lang w:val="en-GB" w:eastAsia="da-DK"/>
        </w:rPr>
        <w:t xml:space="preserve"> groups. </w:t>
      </w:r>
    </w:p>
    <w:p w14:paraId="4B8C76C0" w14:textId="77777777" w:rsidR="00B5405F" w:rsidRPr="00360F08" w:rsidRDefault="00B5405F" w:rsidP="00360F08">
      <w:pPr>
        <w:spacing w:after="0" w:line="240" w:lineRule="auto"/>
        <w:rPr>
          <w:lang w:val="en-GB"/>
        </w:rPr>
      </w:pPr>
    </w:p>
    <w:p w14:paraId="031A4B42" w14:textId="493C9BB9" w:rsidR="004636AA" w:rsidRPr="00360F08" w:rsidRDefault="00106F10" w:rsidP="00360F08">
      <w:pPr>
        <w:spacing w:after="0" w:line="240" w:lineRule="auto"/>
        <w:rPr>
          <w:lang w:val="en-GB"/>
        </w:rPr>
      </w:pPr>
      <w:r w:rsidRPr="00360F08">
        <w:rPr>
          <w:b/>
          <w:lang w:val="en-GB"/>
        </w:rPr>
        <w:t>Conclusion:</w:t>
      </w:r>
      <w:r w:rsidRPr="00360F08">
        <w:rPr>
          <w:lang w:val="en-GB"/>
        </w:rPr>
        <w:t xml:space="preserve"> </w:t>
      </w:r>
      <w:r w:rsidR="00246611" w:rsidRPr="00360F08">
        <w:rPr>
          <w:lang w:val="en-GB"/>
        </w:rPr>
        <w:t xml:space="preserve">The results of this pilot study </w:t>
      </w:r>
      <w:r w:rsidR="00AC7257" w:rsidRPr="00360F08">
        <w:rPr>
          <w:lang w:val="en-GB"/>
        </w:rPr>
        <w:t>did</w:t>
      </w:r>
      <w:r w:rsidR="0011619A" w:rsidRPr="00360F08">
        <w:rPr>
          <w:lang w:val="en-GB"/>
        </w:rPr>
        <w:t xml:space="preserve"> not confirm</w:t>
      </w:r>
      <w:r w:rsidR="00246611" w:rsidRPr="00360F08">
        <w:rPr>
          <w:lang w:val="en-GB"/>
        </w:rPr>
        <w:t xml:space="preserve"> our hypothesis. There was no significant difference in POST when lubricating the FLMA with </w:t>
      </w:r>
      <w:r w:rsidR="00AC7257" w:rsidRPr="00360F08">
        <w:rPr>
          <w:lang w:val="en-GB"/>
        </w:rPr>
        <w:t>Diprolen</w:t>
      </w:r>
      <w:r w:rsidR="004636AA" w:rsidRPr="00360F08">
        <w:rPr>
          <w:lang w:val="en-GB"/>
        </w:rPr>
        <w:t xml:space="preserve"> gel compared with P</w:t>
      </w:r>
      <w:r w:rsidR="00246611" w:rsidRPr="00360F08">
        <w:rPr>
          <w:lang w:val="en-GB"/>
        </w:rPr>
        <w:t xml:space="preserve">lacebo. </w:t>
      </w:r>
      <w:r w:rsidR="00AC7257" w:rsidRPr="00360F08">
        <w:rPr>
          <w:lang w:val="en-GB"/>
        </w:rPr>
        <w:t>In addition</w:t>
      </w:r>
      <w:r w:rsidR="00246611" w:rsidRPr="00360F08">
        <w:rPr>
          <w:lang w:val="en-GB"/>
        </w:rPr>
        <w:t xml:space="preserve">, the pilot study shows a significant increase in the incidence and </w:t>
      </w:r>
      <w:r w:rsidR="00AC7257" w:rsidRPr="00360F08">
        <w:rPr>
          <w:lang w:val="en-GB"/>
        </w:rPr>
        <w:t>grade</w:t>
      </w:r>
      <w:r w:rsidR="00246611" w:rsidRPr="00360F08">
        <w:rPr>
          <w:lang w:val="en-GB"/>
        </w:rPr>
        <w:t xml:space="preserve"> of POST when using Ipren gel</w:t>
      </w:r>
      <w:r w:rsidR="00AC7257" w:rsidRPr="00360F08">
        <w:rPr>
          <w:lang w:val="en-GB"/>
        </w:rPr>
        <w:t xml:space="preserve"> compared </w:t>
      </w:r>
      <w:r w:rsidR="00FE7CD4" w:rsidRPr="00360F08">
        <w:rPr>
          <w:lang w:val="en-GB"/>
        </w:rPr>
        <w:t>to</w:t>
      </w:r>
      <w:r w:rsidR="00AC7257" w:rsidRPr="00360F08">
        <w:rPr>
          <w:lang w:val="en-GB"/>
        </w:rPr>
        <w:t xml:space="preserve"> both Diprolen gel and Neutral gel</w:t>
      </w:r>
      <w:r w:rsidR="00246611" w:rsidRPr="00360F08">
        <w:rPr>
          <w:lang w:val="en-GB"/>
        </w:rPr>
        <w:t>.</w:t>
      </w:r>
      <w:r w:rsidR="00470BFC" w:rsidRPr="00360F08">
        <w:rPr>
          <w:lang w:val="en-GB"/>
        </w:rPr>
        <w:t xml:space="preserve"> Based on </w:t>
      </w:r>
      <w:r w:rsidR="00AC7257" w:rsidRPr="00360F08">
        <w:rPr>
          <w:lang w:val="en-GB"/>
        </w:rPr>
        <w:t>these</w:t>
      </w:r>
      <w:r w:rsidR="00470BFC" w:rsidRPr="00360F08">
        <w:rPr>
          <w:lang w:val="en-GB"/>
        </w:rPr>
        <w:t xml:space="preserve"> result, </w:t>
      </w:r>
      <w:r w:rsidR="00AC7257" w:rsidRPr="00360F08">
        <w:rPr>
          <w:lang w:val="en-GB"/>
        </w:rPr>
        <w:t>it seems that</w:t>
      </w:r>
      <w:r w:rsidR="00470BFC" w:rsidRPr="00360F08">
        <w:rPr>
          <w:lang w:val="en-GB"/>
        </w:rPr>
        <w:t xml:space="preserve"> Ipren gel for lubrication of FLMA </w:t>
      </w:r>
      <w:r w:rsidR="00AC7257" w:rsidRPr="00360F08">
        <w:rPr>
          <w:lang w:val="en-GB"/>
        </w:rPr>
        <w:t>should not be used</w:t>
      </w:r>
      <w:r w:rsidR="00470BFC" w:rsidRPr="00360F08">
        <w:rPr>
          <w:lang w:val="en-GB"/>
        </w:rPr>
        <w:t>.</w:t>
      </w:r>
    </w:p>
    <w:p w14:paraId="7490E18B" w14:textId="0157A7B0" w:rsidR="00215C0A" w:rsidRPr="008C1872" w:rsidRDefault="00215C0A" w:rsidP="005334DC">
      <w:pPr>
        <w:spacing w:after="0"/>
        <w:rPr>
          <w:lang w:val="en-US"/>
        </w:rPr>
      </w:pPr>
    </w:p>
    <w:sectPr w:rsidR="00215C0A" w:rsidRPr="008C18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DCD6CE" w14:textId="77777777" w:rsidR="00EE2DD0" w:rsidRDefault="00EE2DD0" w:rsidP="00522C42">
      <w:pPr>
        <w:spacing w:after="0" w:line="240" w:lineRule="auto"/>
      </w:pPr>
      <w:r>
        <w:separator/>
      </w:r>
    </w:p>
  </w:endnote>
  <w:endnote w:type="continuationSeparator" w:id="0">
    <w:p w14:paraId="1B7B0859" w14:textId="77777777" w:rsidR="00EE2DD0" w:rsidRDefault="00EE2DD0" w:rsidP="00522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0DCDE" w14:textId="77777777" w:rsidR="00797948" w:rsidRDefault="00797948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DE2B8" w14:textId="77777777" w:rsidR="005334DC" w:rsidRPr="00360F08" w:rsidRDefault="005334DC" w:rsidP="005334DC">
    <w:pPr>
      <w:pStyle w:val="Sidefod"/>
      <w:rPr>
        <w:sz w:val="16"/>
        <w:szCs w:val="16"/>
      </w:rPr>
    </w:pPr>
    <w:r w:rsidRPr="00360F08">
      <w:rPr>
        <w:sz w:val="16"/>
        <w:szCs w:val="16"/>
      </w:rPr>
      <w:t>By:     Mark Puch Ørnskov</w:t>
    </w:r>
    <w:r w:rsidRPr="00360F08">
      <w:rPr>
        <w:sz w:val="16"/>
        <w:szCs w:val="16"/>
      </w:rPr>
      <w:tab/>
      <w:t>Karsten Skovgaard Olsen</w:t>
    </w:r>
    <w:r w:rsidRPr="00360F08">
      <w:rPr>
        <w:sz w:val="16"/>
        <w:szCs w:val="16"/>
      </w:rPr>
      <w:tab/>
      <w:t xml:space="preserve">Rigshospitalet/Glostrup Hospital </w:t>
    </w:r>
  </w:p>
  <w:p w14:paraId="25420C3C" w14:textId="26286241" w:rsidR="005334DC" w:rsidRPr="005334DC" w:rsidRDefault="005334DC" w:rsidP="005334DC">
    <w:pPr>
      <w:pStyle w:val="Sidefod"/>
      <w:rPr>
        <w:sz w:val="16"/>
        <w:szCs w:val="16"/>
        <w:lang w:val="en-GB"/>
      </w:rPr>
    </w:pPr>
    <w:r w:rsidRPr="00360F08">
      <w:rPr>
        <w:sz w:val="16"/>
        <w:szCs w:val="16"/>
      </w:rPr>
      <w:t xml:space="preserve">           </w:t>
    </w:r>
    <w:r w:rsidRPr="005334DC">
      <w:rPr>
        <w:sz w:val="16"/>
        <w:szCs w:val="16"/>
        <w:lang w:val="en-GB"/>
      </w:rPr>
      <w:t xml:space="preserve">Master of Health science, Nurse anaesthetist </w:t>
    </w:r>
    <w:r w:rsidRPr="005334DC">
      <w:rPr>
        <w:sz w:val="16"/>
        <w:szCs w:val="16"/>
        <w:lang w:val="en-GB"/>
      </w:rPr>
      <w:tab/>
      <w:t xml:space="preserve">          </w:t>
    </w:r>
    <w:r>
      <w:rPr>
        <w:sz w:val="16"/>
        <w:szCs w:val="16"/>
        <w:lang w:val="en-GB"/>
      </w:rPr>
      <w:t xml:space="preserve">       </w:t>
    </w:r>
    <w:r w:rsidRPr="005334DC">
      <w:rPr>
        <w:sz w:val="16"/>
        <w:szCs w:val="16"/>
        <w:lang w:val="en-GB"/>
      </w:rPr>
      <w:t xml:space="preserve"> Chef Research Anaesthesiologist</w:t>
    </w:r>
    <w:r>
      <w:rPr>
        <w:sz w:val="16"/>
        <w:szCs w:val="16"/>
        <w:lang w:val="en-GB"/>
      </w:rPr>
      <w:t xml:space="preserve">                                       </w:t>
    </w:r>
    <w:proofErr w:type="spellStart"/>
    <w:r w:rsidRPr="005334DC">
      <w:rPr>
        <w:sz w:val="16"/>
        <w:szCs w:val="16"/>
        <w:lang w:val="en-GB"/>
      </w:rPr>
      <w:t>Neurocentret</w:t>
    </w:r>
    <w:proofErr w:type="spellEnd"/>
  </w:p>
  <w:p w14:paraId="0465C08D" w14:textId="56FF203B" w:rsidR="005334DC" w:rsidRDefault="005334DC" w:rsidP="005334DC">
    <w:pPr>
      <w:pStyle w:val="Sidefod"/>
    </w:pPr>
    <w:r w:rsidRPr="00360F08">
      <w:rPr>
        <w:sz w:val="16"/>
        <w:szCs w:val="16"/>
        <w:lang w:val="en-US"/>
      </w:rPr>
      <w:t xml:space="preserve">           </w:t>
    </w:r>
    <w:hyperlink r:id="rId1" w:history="1">
      <w:r w:rsidRPr="005334DC">
        <w:rPr>
          <w:rStyle w:val="Hyperlink"/>
          <w:color w:val="auto"/>
          <w:sz w:val="16"/>
          <w:szCs w:val="16"/>
          <w:u w:val="none"/>
        </w:rPr>
        <w:t>mark.puch.oernskov@regionh.dk</w:t>
      </w:r>
    </w:hyperlink>
    <w:r w:rsidRPr="005334DC">
      <w:rPr>
        <w:sz w:val="16"/>
        <w:szCs w:val="16"/>
      </w:rPr>
      <w:t xml:space="preserve">                                        </w:t>
    </w:r>
    <w:r w:rsidRPr="005334DC">
      <w:rPr>
        <w:sz w:val="16"/>
        <w:szCs w:val="16"/>
        <w:lang w:val="en-GB"/>
      </w:rPr>
      <w:ptab w:relativeTo="margin" w:alignment="center" w:leader="none"/>
    </w:r>
    <w:hyperlink r:id="rId2" w:history="1">
      <w:r w:rsidRPr="005334DC">
        <w:rPr>
          <w:rStyle w:val="Hyperlink"/>
          <w:color w:val="auto"/>
          <w:sz w:val="16"/>
          <w:szCs w:val="16"/>
          <w:u w:val="none"/>
        </w:rPr>
        <w:t>karsten.skovgaard.olsen@regionh.dk</w:t>
      </w:r>
    </w:hyperlink>
    <w:r w:rsidRPr="005334DC">
      <w:rPr>
        <w:sz w:val="16"/>
        <w:szCs w:val="16"/>
      </w:rPr>
      <w:t xml:space="preserve">                              Neuroanæstesiologisk klinik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57FE0A" w14:textId="77777777" w:rsidR="00797948" w:rsidRDefault="00797948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04DBE" w14:textId="77777777" w:rsidR="00EE2DD0" w:rsidRDefault="00EE2DD0" w:rsidP="00522C42">
      <w:pPr>
        <w:spacing w:after="0" w:line="240" w:lineRule="auto"/>
      </w:pPr>
      <w:r>
        <w:separator/>
      </w:r>
    </w:p>
  </w:footnote>
  <w:footnote w:type="continuationSeparator" w:id="0">
    <w:p w14:paraId="112F3422" w14:textId="77777777" w:rsidR="00EE2DD0" w:rsidRDefault="00EE2DD0" w:rsidP="00522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51997" w14:textId="77777777" w:rsidR="00797948" w:rsidRDefault="00797948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681D6" w14:textId="77777777" w:rsidR="00797948" w:rsidRDefault="00797948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5DF62" w14:textId="77777777" w:rsidR="00797948" w:rsidRDefault="00797948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544BA"/>
    <w:multiLevelType w:val="hybridMultilevel"/>
    <w:tmpl w:val="703E6EB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7686F"/>
    <w:multiLevelType w:val="hybridMultilevel"/>
    <w:tmpl w:val="5BDC977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F1529"/>
    <w:multiLevelType w:val="multilevel"/>
    <w:tmpl w:val="DFBA6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F75FE1"/>
    <w:multiLevelType w:val="hybridMultilevel"/>
    <w:tmpl w:val="FA566BB6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105089"/>
    <w:multiLevelType w:val="hybridMultilevel"/>
    <w:tmpl w:val="BA303FF4"/>
    <w:lvl w:ilvl="0" w:tplc="040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5" w15:restartNumberingAfterBreak="0">
    <w:nsid w:val="77E5647C"/>
    <w:multiLevelType w:val="hybridMultilevel"/>
    <w:tmpl w:val="D9A072B8"/>
    <w:lvl w:ilvl="0" w:tplc="489C01A0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AMO_ReportControlsVisible" w:val="Empty"/>
    <w:docVar w:name="_AMO_UniqueIdentifier" w:val="bc1d93da-5c7f-4c97-b403-bff410b8f4fc"/>
  </w:docVars>
  <w:rsids>
    <w:rsidRoot w:val="000C49BA"/>
    <w:rsid w:val="00002171"/>
    <w:rsid w:val="00010A76"/>
    <w:rsid w:val="00053E03"/>
    <w:rsid w:val="00080917"/>
    <w:rsid w:val="000841C1"/>
    <w:rsid w:val="000C49BA"/>
    <w:rsid w:val="00106F10"/>
    <w:rsid w:val="0011619A"/>
    <w:rsid w:val="001617BD"/>
    <w:rsid w:val="001851F0"/>
    <w:rsid w:val="001A1839"/>
    <w:rsid w:val="001C157D"/>
    <w:rsid w:val="001C1717"/>
    <w:rsid w:val="001E6BB5"/>
    <w:rsid w:val="00204FA5"/>
    <w:rsid w:val="00205E02"/>
    <w:rsid w:val="0020761D"/>
    <w:rsid w:val="00215C0A"/>
    <w:rsid w:val="002170F8"/>
    <w:rsid w:val="00246611"/>
    <w:rsid w:val="002B6DB8"/>
    <w:rsid w:val="002D4758"/>
    <w:rsid w:val="00360F08"/>
    <w:rsid w:val="003E579B"/>
    <w:rsid w:val="004402CC"/>
    <w:rsid w:val="004478B8"/>
    <w:rsid w:val="004636AA"/>
    <w:rsid w:val="00470BFC"/>
    <w:rsid w:val="00474455"/>
    <w:rsid w:val="004B48B4"/>
    <w:rsid w:val="004D4A31"/>
    <w:rsid w:val="00522C42"/>
    <w:rsid w:val="005334DC"/>
    <w:rsid w:val="005768D8"/>
    <w:rsid w:val="005C344F"/>
    <w:rsid w:val="005E1FD8"/>
    <w:rsid w:val="005F12A2"/>
    <w:rsid w:val="00635590"/>
    <w:rsid w:val="0064250F"/>
    <w:rsid w:val="0067187C"/>
    <w:rsid w:val="0068021B"/>
    <w:rsid w:val="006A38E4"/>
    <w:rsid w:val="006E2E09"/>
    <w:rsid w:val="00731ECC"/>
    <w:rsid w:val="00743679"/>
    <w:rsid w:val="00761D07"/>
    <w:rsid w:val="00775926"/>
    <w:rsid w:val="00797948"/>
    <w:rsid w:val="007A45A3"/>
    <w:rsid w:val="007D705C"/>
    <w:rsid w:val="00846226"/>
    <w:rsid w:val="00886889"/>
    <w:rsid w:val="00893AA6"/>
    <w:rsid w:val="008A104B"/>
    <w:rsid w:val="008C1872"/>
    <w:rsid w:val="008D7518"/>
    <w:rsid w:val="00916A68"/>
    <w:rsid w:val="009E44D8"/>
    <w:rsid w:val="00A10AC0"/>
    <w:rsid w:val="00A25467"/>
    <w:rsid w:val="00A45FA6"/>
    <w:rsid w:val="00AA0702"/>
    <w:rsid w:val="00AC7257"/>
    <w:rsid w:val="00AD2740"/>
    <w:rsid w:val="00AE52A6"/>
    <w:rsid w:val="00B04C60"/>
    <w:rsid w:val="00B17ACE"/>
    <w:rsid w:val="00B5405F"/>
    <w:rsid w:val="00B8233E"/>
    <w:rsid w:val="00BA43DD"/>
    <w:rsid w:val="00BC3522"/>
    <w:rsid w:val="00BF3C14"/>
    <w:rsid w:val="00C04B8E"/>
    <w:rsid w:val="00C04FC3"/>
    <w:rsid w:val="00C31327"/>
    <w:rsid w:val="00C31473"/>
    <w:rsid w:val="00C541C5"/>
    <w:rsid w:val="00C82A3D"/>
    <w:rsid w:val="00C96BE9"/>
    <w:rsid w:val="00CD7CE9"/>
    <w:rsid w:val="00D051DD"/>
    <w:rsid w:val="00D06E9B"/>
    <w:rsid w:val="00D10AB9"/>
    <w:rsid w:val="00D76C38"/>
    <w:rsid w:val="00DA3DC1"/>
    <w:rsid w:val="00E26542"/>
    <w:rsid w:val="00E321DA"/>
    <w:rsid w:val="00EA5AE1"/>
    <w:rsid w:val="00EE2DD0"/>
    <w:rsid w:val="00F0131E"/>
    <w:rsid w:val="00F12362"/>
    <w:rsid w:val="00F15D35"/>
    <w:rsid w:val="00F529B8"/>
    <w:rsid w:val="00F60EEF"/>
    <w:rsid w:val="00F80632"/>
    <w:rsid w:val="00F94208"/>
    <w:rsid w:val="00FE05A2"/>
    <w:rsid w:val="00FE7CD4"/>
    <w:rsid w:val="00FF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CDBC78"/>
  <w15:docId w15:val="{BC79A89D-A2F1-4957-A88C-854A47C8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3">
    <w:name w:val="heading 3"/>
    <w:basedOn w:val="Normal"/>
    <w:link w:val="Overskrift3Tegn"/>
    <w:uiPriority w:val="9"/>
    <w:qFormat/>
    <w:rsid w:val="00F15D35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da-DK"/>
    </w:rPr>
  </w:style>
  <w:style w:type="paragraph" w:styleId="Overskrift4">
    <w:name w:val="heading 4"/>
    <w:basedOn w:val="Normal"/>
    <w:link w:val="Overskrift4Tegn"/>
    <w:uiPriority w:val="9"/>
    <w:qFormat/>
    <w:rsid w:val="00F15D35"/>
    <w:pPr>
      <w:spacing w:before="100" w:beforeAutospacing="1" w:after="100" w:afterAutospacing="1" w:line="240" w:lineRule="auto"/>
      <w:outlineLvl w:val="3"/>
    </w:pPr>
    <w:rPr>
      <w:rFonts w:ascii="Times New Roman" w:hAnsi="Times New Roman" w:cs="Times New Roman"/>
      <w:b/>
      <w:bCs/>
      <w:sz w:val="24"/>
      <w:szCs w:val="24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4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45FA6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B17ACE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BF3C1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F3C14"/>
  </w:style>
  <w:style w:type="paragraph" w:styleId="Sidefod">
    <w:name w:val="footer"/>
    <w:basedOn w:val="Normal"/>
    <w:link w:val="SidefodTegn"/>
    <w:uiPriority w:val="99"/>
    <w:unhideWhenUsed/>
    <w:rsid w:val="00522C4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522C42"/>
  </w:style>
  <w:style w:type="paragraph" w:styleId="NormalWeb">
    <w:name w:val="Normal (Web)"/>
    <w:basedOn w:val="Normal"/>
    <w:uiPriority w:val="99"/>
    <w:semiHidden/>
    <w:unhideWhenUsed/>
    <w:rsid w:val="00A10AC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F15D35"/>
    <w:rPr>
      <w:rFonts w:ascii="Times New Roman" w:hAnsi="Times New Roman" w:cs="Times New Roman"/>
      <w:b/>
      <w:bCs/>
      <w:sz w:val="27"/>
      <w:szCs w:val="27"/>
      <w:lang w:eastAsia="da-DK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F15D35"/>
    <w:rPr>
      <w:rFonts w:ascii="Times New Roman" w:hAnsi="Times New Roman" w:cs="Times New Roman"/>
      <w:b/>
      <w:bCs/>
      <w:sz w:val="24"/>
      <w:szCs w:val="24"/>
      <w:lang w:eastAsia="da-DK"/>
    </w:rPr>
  </w:style>
  <w:style w:type="character" w:customStyle="1" w:styleId="apple-converted-space">
    <w:name w:val="apple-converted-space"/>
    <w:basedOn w:val="Standardskrifttypeiafsnit"/>
    <w:rsid w:val="00F15D35"/>
  </w:style>
  <w:style w:type="character" w:customStyle="1" w:styleId="highlight">
    <w:name w:val="highlight"/>
    <w:basedOn w:val="Standardskrifttypeiafsnit"/>
    <w:rsid w:val="00F15D35"/>
  </w:style>
  <w:style w:type="character" w:styleId="Hyperlink">
    <w:name w:val="Hyperlink"/>
    <w:basedOn w:val="Standardskrifttypeiafsnit"/>
    <w:uiPriority w:val="99"/>
    <w:unhideWhenUsed/>
    <w:rsid w:val="005334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49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1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1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karsten.skovgaard.olsen@regionh.dk" TargetMode="External"/><Relationship Id="rId1" Type="http://schemas.openxmlformats.org/officeDocument/2006/relationships/hyperlink" Target="mailto:mark.puch.oernskov@regionh.dk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7DA65-6A94-4756-B3C3-575E1AC61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Puch Ørnskov</dc:creator>
  <cp:lastModifiedBy>Mark Puch Ørnskov</cp:lastModifiedBy>
  <cp:revision>2</cp:revision>
  <cp:lastPrinted>2018-01-30T14:16:00Z</cp:lastPrinted>
  <dcterms:created xsi:type="dcterms:W3CDTF">2022-05-05T07:47:00Z</dcterms:created>
  <dcterms:modified xsi:type="dcterms:W3CDTF">2022-05-05T07:47:00Z</dcterms:modified>
</cp:coreProperties>
</file>