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0A622B" w14:textId="77777777" w:rsidR="001344B5" w:rsidRPr="00232111" w:rsidRDefault="00A7171F" w:rsidP="00232111">
      <w:pPr>
        <w:pStyle w:val="Titel"/>
        <w:rPr>
          <w:rFonts w:ascii="Arial Nova" w:hAnsi="Arial Nova"/>
          <w:sz w:val="52"/>
          <w:szCs w:val="52"/>
        </w:rPr>
      </w:pPr>
      <w:r w:rsidRPr="00232111">
        <w:rPr>
          <w:rFonts w:ascii="Arial Nova" w:hAnsi="Arial Nova"/>
          <w:sz w:val="52"/>
          <w:szCs w:val="52"/>
        </w:rPr>
        <w:t xml:space="preserve">Summary of </w:t>
      </w:r>
      <w:proofErr w:type="spellStart"/>
      <w:r w:rsidRPr="00232111">
        <w:rPr>
          <w:rFonts w:ascii="Arial Nova" w:hAnsi="Arial Nova"/>
          <w:sz w:val="52"/>
          <w:szCs w:val="52"/>
        </w:rPr>
        <w:t>trial</w:t>
      </w:r>
      <w:proofErr w:type="spellEnd"/>
      <w:r w:rsidRPr="00232111">
        <w:rPr>
          <w:rFonts w:ascii="Arial Nova" w:hAnsi="Arial Nova"/>
          <w:sz w:val="52"/>
          <w:szCs w:val="52"/>
        </w:rPr>
        <w:t xml:space="preserve"> </w:t>
      </w:r>
      <w:proofErr w:type="spellStart"/>
      <w:r w:rsidRPr="00232111">
        <w:rPr>
          <w:rFonts w:ascii="Arial Nova" w:hAnsi="Arial Nova"/>
          <w:sz w:val="52"/>
          <w:szCs w:val="52"/>
        </w:rPr>
        <w:t>results</w:t>
      </w:r>
      <w:proofErr w:type="spellEnd"/>
    </w:p>
    <w:p w14:paraId="5A64F738" w14:textId="77777777" w:rsidR="00A7171F" w:rsidRPr="00232111" w:rsidRDefault="00A7171F">
      <w:pPr>
        <w:rPr>
          <w:rFonts w:ascii="Arial Nova" w:hAnsi="Arial Nova"/>
          <w:b/>
          <w:bCs/>
          <w:sz w:val="28"/>
          <w:szCs w:val="28"/>
        </w:rPr>
      </w:pPr>
    </w:p>
    <w:p w14:paraId="6E6CF2E3" w14:textId="77777777" w:rsidR="00A7171F" w:rsidRPr="00232111" w:rsidRDefault="00A7171F" w:rsidP="00A7171F">
      <w:pPr>
        <w:rPr>
          <w:rFonts w:ascii="Arial Nova" w:hAnsi="Arial Nova"/>
          <w:sz w:val="28"/>
          <w:szCs w:val="28"/>
          <w:lang w:val="en-US"/>
        </w:rPr>
      </w:pPr>
      <w:r w:rsidRPr="00232111">
        <w:rPr>
          <w:rFonts w:ascii="Arial Nova" w:hAnsi="Arial Nova"/>
          <w:sz w:val="28"/>
          <w:szCs w:val="28"/>
          <w:lang w:val="en-US"/>
        </w:rPr>
        <w:t>Six patients with late-stage metastatic high-grade serous OC were treated with</w:t>
      </w:r>
      <w:r w:rsidRPr="00232111">
        <w:rPr>
          <w:rFonts w:ascii="Arial Nova" w:hAnsi="Arial Nova"/>
          <w:sz w:val="28"/>
          <w:szCs w:val="28"/>
          <w:lang w:val="en-US"/>
        </w:rPr>
        <w:t xml:space="preserve"> </w:t>
      </w:r>
      <w:r w:rsidRPr="00232111">
        <w:rPr>
          <w:rFonts w:ascii="Arial Nova" w:hAnsi="Arial Nova"/>
          <w:sz w:val="28"/>
          <w:szCs w:val="28"/>
          <w:lang w:val="en-US"/>
        </w:rPr>
        <w:t>ipilimumab</w:t>
      </w:r>
      <w:r w:rsidRPr="00232111">
        <w:rPr>
          <w:rFonts w:ascii="Arial Nova" w:hAnsi="Arial Nova"/>
          <w:sz w:val="28"/>
          <w:szCs w:val="28"/>
          <w:lang w:val="en-US"/>
        </w:rPr>
        <w:t xml:space="preserve">, </w:t>
      </w:r>
      <w:r w:rsidRPr="00232111">
        <w:rPr>
          <w:rFonts w:ascii="Arial Nova" w:hAnsi="Arial Nova"/>
          <w:sz w:val="28"/>
          <w:szCs w:val="28"/>
          <w:lang w:val="en-US"/>
        </w:rPr>
        <w:t>TILs, low-dose IL-2 and nivolumab.</w:t>
      </w:r>
    </w:p>
    <w:p w14:paraId="64AEDC9C" w14:textId="77777777" w:rsidR="00A7171F" w:rsidRPr="00232111" w:rsidRDefault="00A7171F" w:rsidP="00A7171F">
      <w:pPr>
        <w:rPr>
          <w:rFonts w:ascii="Arial Nova" w:hAnsi="Arial Nova"/>
          <w:sz w:val="28"/>
          <w:szCs w:val="28"/>
          <w:lang w:val="en-US"/>
        </w:rPr>
      </w:pPr>
      <w:r w:rsidRPr="00232111">
        <w:rPr>
          <w:rFonts w:ascii="Arial Nova" w:hAnsi="Arial Nova"/>
          <w:sz w:val="28"/>
          <w:szCs w:val="28"/>
          <w:lang w:val="en-US"/>
        </w:rPr>
        <w:t>One patient achieved a partial resp</w:t>
      </w:r>
      <w:bookmarkStart w:id="0" w:name="_GoBack"/>
      <w:bookmarkEnd w:id="0"/>
      <w:r w:rsidRPr="00232111">
        <w:rPr>
          <w:rFonts w:ascii="Arial Nova" w:hAnsi="Arial Nova"/>
          <w:sz w:val="28"/>
          <w:szCs w:val="28"/>
          <w:lang w:val="en-US"/>
        </w:rPr>
        <w:t>onse and 5 others experienced disease</w:t>
      </w:r>
      <w:r w:rsidRPr="00232111">
        <w:rPr>
          <w:rFonts w:ascii="Arial Nova" w:hAnsi="Arial Nova"/>
          <w:sz w:val="28"/>
          <w:szCs w:val="28"/>
          <w:lang w:val="en-US"/>
        </w:rPr>
        <w:t xml:space="preserve"> </w:t>
      </w:r>
      <w:r w:rsidRPr="00232111">
        <w:rPr>
          <w:rFonts w:ascii="Arial Nova" w:hAnsi="Arial Nova"/>
          <w:sz w:val="28"/>
          <w:szCs w:val="28"/>
          <w:lang w:val="en-US"/>
        </w:rPr>
        <w:t>stabilization for up to 12 months. Analysis of the TILs</w:t>
      </w:r>
      <w:r w:rsidRPr="00232111">
        <w:rPr>
          <w:rFonts w:ascii="Arial Nova" w:hAnsi="Arial Nova"/>
          <w:sz w:val="28"/>
          <w:szCs w:val="28"/>
          <w:lang w:val="en-US"/>
        </w:rPr>
        <w:t xml:space="preserve"> </w:t>
      </w:r>
      <w:r w:rsidRPr="00232111">
        <w:rPr>
          <w:rFonts w:ascii="Arial Nova" w:hAnsi="Arial Nova"/>
          <w:sz w:val="28"/>
          <w:szCs w:val="28"/>
          <w:lang w:val="en-US"/>
        </w:rPr>
        <w:t>show</w:t>
      </w:r>
      <w:r w:rsidRPr="00232111">
        <w:rPr>
          <w:rFonts w:ascii="Arial Nova" w:hAnsi="Arial Nova"/>
          <w:sz w:val="28"/>
          <w:szCs w:val="28"/>
          <w:lang w:val="en-US"/>
        </w:rPr>
        <w:t>ed</w:t>
      </w:r>
      <w:r w:rsidRPr="00232111">
        <w:rPr>
          <w:rFonts w:ascii="Arial Nova" w:hAnsi="Arial Nova"/>
          <w:sz w:val="28"/>
          <w:szCs w:val="28"/>
          <w:lang w:val="en-US"/>
        </w:rPr>
        <w:t xml:space="preserve"> primarily activated and differentiated effector memory T cells.</w:t>
      </w:r>
      <w:r w:rsidRPr="00232111">
        <w:rPr>
          <w:rFonts w:ascii="Arial Nova" w:hAnsi="Arial Nova"/>
          <w:sz w:val="28"/>
          <w:szCs w:val="28"/>
          <w:lang w:val="en-US"/>
        </w:rPr>
        <w:t xml:space="preserve"> The </w:t>
      </w:r>
      <w:r w:rsidRPr="00232111">
        <w:rPr>
          <w:rFonts w:ascii="Arial Nova" w:hAnsi="Arial Nova"/>
          <w:sz w:val="28"/>
          <w:szCs w:val="28"/>
          <w:lang w:val="en-US"/>
        </w:rPr>
        <w:t xml:space="preserve">TILs </w:t>
      </w:r>
      <w:r w:rsidRPr="00232111">
        <w:rPr>
          <w:rFonts w:ascii="Arial Nova" w:hAnsi="Arial Nova"/>
          <w:sz w:val="28"/>
          <w:szCs w:val="28"/>
          <w:lang w:val="en-US"/>
        </w:rPr>
        <w:t xml:space="preserve">also </w:t>
      </w:r>
      <w:r w:rsidRPr="00232111">
        <w:rPr>
          <w:rFonts w:ascii="Arial Nova" w:hAnsi="Arial Nova"/>
          <w:sz w:val="28"/>
          <w:szCs w:val="28"/>
          <w:lang w:val="en-US"/>
        </w:rPr>
        <w:t>showed in vitro reactivity and expression of inhibitory receptors, such as</w:t>
      </w:r>
      <w:r w:rsidRPr="00232111">
        <w:rPr>
          <w:rFonts w:ascii="Arial Nova" w:hAnsi="Arial Nova"/>
          <w:sz w:val="28"/>
          <w:szCs w:val="28"/>
          <w:lang w:val="en-US"/>
        </w:rPr>
        <w:t xml:space="preserve"> </w:t>
      </w:r>
      <w:r w:rsidRPr="00232111">
        <w:rPr>
          <w:rFonts w:ascii="Arial Nova" w:hAnsi="Arial Nova"/>
          <w:sz w:val="28"/>
          <w:szCs w:val="28"/>
          <w:lang w:val="en-US"/>
        </w:rPr>
        <w:t>LAG-3 and PD-</w:t>
      </w:r>
      <w:r w:rsidRPr="00232111">
        <w:rPr>
          <w:rFonts w:ascii="Arial Nova" w:hAnsi="Arial Nova"/>
          <w:sz w:val="28"/>
          <w:szCs w:val="28"/>
          <w:lang w:val="en-US"/>
        </w:rPr>
        <w:t>O</w:t>
      </w:r>
      <w:r w:rsidRPr="00232111">
        <w:rPr>
          <w:rFonts w:ascii="Arial Nova" w:hAnsi="Arial Nova"/>
          <w:sz w:val="28"/>
          <w:szCs w:val="28"/>
          <w:lang w:val="en-US"/>
        </w:rPr>
        <w:t>ur data indicate that ipilimumab therapy</w:t>
      </w:r>
      <w:r w:rsidRPr="00232111">
        <w:rPr>
          <w:rFonts w:ascii="Arial Nova" w:hAnsi="Arial Nova"/>
          <w:sz w:val="28"/>
          <w:szCs w:val="28"/>
          <w:lang w:val="en-US"/>
        </w:rPr>
        <w:t xml:space="preserve"> </w:t>
      </w:r>
      <w:r w:rsidRPr="00232111">
        <w:rPr>
          <w:rFonts w:ascii="Arial Nova" w:hAnsi="Arial Nova"/>
          <w:sz w:val="28"/>
          <w:szCs w:val="28"/>
          <w:lang w:val="en-US"/>
        </w:rPr>
        <w:t>improves the T cell fold</w:t>
      </w:r>
      <w:r w:rsidRPr="00232111">
        <w:rPr>
          <w:rFonts w:ascii="Arial Nova" w:hAnsi="Arial Nova"/>
          <w:sz w:val="28"/>
          <w:szCs w:val="28"/>
          <w:lang w:val="en-US"/>
        </w:rPr>
        <w:t xml:space="preserve"> </w:t>
      </w:r>
      <w:r w:rsidRPr="00232111">
        <w:rPr>
          <w:rFonts w:ascii="Arial Nova" w:hAnsi="Arial Nova"/>
          <w:sz w:val="28"/>
          <w:szCs w:val="28"/>
          <w:lang w:val="en-US"/>
        </w:rPr>
        <w:t>expansion, increase the CD8 T cell</w:t>
      </w:r>
      <w:r w:rsidRPr="00232111">
        <w:rPr>
          <w:rFonts w:ascii="Arial Nova" w:hAnsi="Arial Nova"/>
          <w:sz w:val="28"/>
          <w:szCs w:val="28"/>
          <w:lang w:val="en-US"/>
        </w:rPr>
        <w:t xml:space="preserve"> </w:t>
      </w:r>
      <w:r w:rsidRPr="00232111">
        <w:rPr>
          <w:rFonts w:ascii="Arial Nova" w:hAnsi="Arial Nova"/>
          <w:sz w:val="28"/>
          <w:szCs w:val="28"/>
          <w:lang w:val="en-US"/>
        </w:rPr>
        <w:t>tumor reactivity, and affect the T cell phenotype.</w:t>
      </w:r>
    </w:p>
    <w:p w14:paraId="2352271D" w14:textId="77777777" w:rsidR="00A7171F" w:rsidRPr="00232111" w:rsidRDefault="00A7171F" w:rsidP="00A7171F">
      <w:pPr>
        <w:rPr>
          <w:rFonts w:ascii="Arial Nova" w:hAnsi="Arial Nova"/>
          <w:sz w:val="28"/>
          <w:szCs w:val="28"/>
          <w:lang w:val="en-US"/>
        </w:rPr>
      </w:pPr>
      <w:r w:rsidRPr="00232111">
        <w:rPr>
          <w:rFonts w:ascii="Arial Nova" w:hAnsi="Arial Nova"/>
          <w:sz w:val="28"/>
          <w:szCs w:val="28"/>
          <w:lang w:val="en-US"/>
        </w:rPr>
        <w:t>We show that the combination of ICI and ACT is feasible and safe. With one</w:t>
      </w:r>
      <w:r w:rsidRPr="00232111">
        <w:rPr>
          <w:rFonts w:ascii="Arial Nova" w:hAnsi="Arial Nova"/>
          <w:sz w:val="28"/>
          <w:szCs w:val="28"/>
          <w:lang w:val="en-US"/>
        </w:rPr>
        <w:t xml:space="preserve"> </w:t>
      </w:r>
      <w:r w:rsidRPr="00232111">
        <w:rPr>
          <w:rFonts w:ascii="Arial Nova" w:hAnsi="Arial Nova"/>
          <w:sz w:val="28"/>
          <w:szCs w:val="28"/>
          <w:lang w:val="en-US"/>
        </w:rPr>
        <w:t>partial response and one long-lasting SD, we demonstrated the potential of ACT in OC.</w:t>
      </w:r>
    </w:p>
    <w:sectPr w:rsidR="00A7171F" w:rsidRPr="0023211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C5ECB" w14:textId="77777777" w:rsidR="00A7171F" w:rsidRDefault="00A7171F" w:rsidP="00A7171F">
      <w:pPr>
        <w:spacing w:after="0" w:line="240" w:lineRule="auto"/>
      </w:pPr>
      <w:r>
        <w:separator/>
      </w:r>
    </w:p>
  </w:endnote>
  <w:endnote w:type="continuationSeparator" w:id="0">
    <w:p w14:paraId="1392ED09" w14:textId="77777777" w:rsidR="00A7171F" w:rsidRDefault="00A7171F" w:rsidP="00A71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3E182" w14:textId="77777777" w:rsidR="0064322C" w:rsidRDefault="0064322C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8FC8B" w14:textId="77777777" w:rsidR="0064322C" w:rsidRDefault="0064322C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859B7" w14:textId="77777777" w:rsidR="0064322C" w:rsidRDefault="0064322C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375171" w14:textId="77777777" w:rsidR="00A7171F" w:rsidRDefault="00A7171F" w:rsidP="00A7171F">
      <w:pPr>
        <w:spacing w:after="0" w:line="240" w:lineRule="auto"/>
      </w:pPr>
      <w:r>
        <w:separator/>
      </w:r>
    </w:p>
  </w:footnote>
  <w:footnote w:type="continuationSeparator" w:id="0">
    <w:p w14:paraId="7FD24ACE" w14:textId="77777777" w:rsidR="00A7171F" w:rsidRDefault="00A7171F" w:rsidP="00A71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307CD" w14:textId="77777777" w:rsidR="0064322C" w:rsidRDefault="0064322C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764A5" w14:textId="64E1E2B9" w:rsidR="00A7171F" w:rsidRPr="003C470E" w:rsidRDefault="00A7171F">
    <w:pPr>
      <w:pStyle w:val="Sidehoved"/>
      <w:rPr>
        <w:bCs/>
      </w:rPr>
    </w:pPr>
    <w:r w:rsidRPr="003C470E">
      <w:rPr>
        <w:bCs/>
      </w:rPr>
      <w:t>2017-002179-24</w:t>
    </w:r>
    <w:r w:rsidR="003C470E" w:rsidRPr="003C470E">
      <w:rPr>
        <w:bCs/>
      </w:rPr>
      <w:tab/>
    </w:r>
    <w:r w:rsidR="003C470E" w:rsidRPr="003C470E">
      <w:rPr>
        <w:bCs/>
      </w:rPr>
      <w:tab/>
      <w:t>16-06-2020</w:t>
    </w:r>
  </w:p>
  <w:p w14:paraId="7954B77B" w14:textId="79991C1D" w:rsidR="003C470E" w:rsidRPr="003C470E" w:rsidRDefault="003C470E">
    <w:pPr>
      <w:pStyle w:val="Sidehoved"/>
      <w:rPr>
        <w:bCs/>
      </w:rPr>
    </w:pPr>
    <w:r w:rsidRPr="003C470E">
      <w:rPr>
        <w:bCs/>
      </w:rPr>
      <w:t xml:space="preserve">Summary of Trial </w:t>
    </w:r>
    <w:proofErr w:type="spellStart"/>
    <w:r w:rsidRPr="003C470E">
      <w:rPr>
        <w:bCs/>
      </w:rPr>
      <w:t>results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6BD7D" w14:textId="77777777" w:rsidR="0064322C" w:rsidRDefault="0064322C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CA74582E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0AA4920A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1F"/>
    <w:rsid w:val="001344B5"/>
    <w:rsid w:val="00232111"/>
    <w:rsid w:val="003C470E"/>
    <w:rsid w:val="0064322C"/>
    <w:rsid w:val="00A7171F"/>
    <w:rsid w:val="00DF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77F0B4"/>
  <w15:chartTrackingRefBased/>
  <w15:docId w15:val="{C8D4AB20-A9EB-4985-AC9D-F4C30B40C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F678D"/>
  </w:style>
  <w:style w:type="paragraph" w:styleId="Overskrift1">
    <w:name w:val="heading 1"/>
    <w:basedOn w:val="Normal"/>
    <w:next w:val="Normal"/>
    <w:link w:val="Overskrift1Tegn"/>
    <w:uiPriority w:val="9"/>
    <w:qFormat/>
    <w:rsid w:val="006432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6432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6432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A717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A7171F"/>
  </w:style>
  <w:style w:type="paragraph" w:styleId="Sidefod">
    <w:name w:val="footer"/>
    <w:basedOn w:val="Normal"/>
    <w:link w:val="SidefodTegn"/>
    <w:uiPriority w:val="99"/>
    <w:unhideWhenUsed/>
    <w:rsid w:val="00A717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A7171F"/>
  </w:style>
  <w:style w:type="paragraph" w:styleId="Titel">
    <w:name w:val="Title"/>
    <w:basedOn w:val="Normal"/>
    <w:next w:val="Normal"/>
    <w:link w:val="TitelTegn"/>
    <w:uiPriority w:val="10"/>
    <w:qFormat/>
    <w:rsid w:val="002321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232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pstilling-punkttegn">
    <w:name w:val="List Bullet"/>
    <w:basedOn w:val="Normal"/>
    <w:uiPriority w:val="99"/>
    <w:semiHidden/>
    <w:unhideWhenUsed/>
    <w:rsid w:val="0064322C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99"/>
    <w:semiHidden/>
    <w:unhideWhenUsed/>
    <w:rsid w:val="0064322C"/>
    <w:pPr>
      <w:numPr>
        <w:numId w:val="2"/>
      </w:numPr>
      <w:contextualSpacing/>
    </w:pPr>
  </w:style>
  <w:style w:type="character" w:customStyle="1" w:styleId="Overskrift1Tegn">
    <w:name w:val="Overskrift 1 Tegn"/>
    <w:basedOn w:val="Standardskrifttypeiafsnit"/>
    <w:link w:val="Overskrift1"/>
    <w:uiPriority w:val="9"/>
    <w:rsid w:val="006432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6432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64322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F4AD3233E7E244F803EB664AF803D08" ma:contentTypeVersion="13" ma:contentTypeDescription="Opret et nyt dokument." ma:contentTypeScope="" ma:versionID="93c99f2f7d851a002261dc7e832f6f4c">
  <xsd:schema xmlns:xsd="http://www.w3.org/2001/XMLSchema" xmlns:xs="http://www.w3.org/2001/XMLSchema" xmlns:p="http://schemas.microsoft.com/office/2006/metadata/properties" xmlns:ns3="3c2485ee-6f52-4781-a170-7f589f8e1591" xmlns:ns4="f6b7bd37-9012-408b-8fa6-54a4a1e33eaa" targetNamespace="http://schemas.microsoft.com/office/2006/metadata/properties" ma:root="true" ma:fieldsID="916fba8cc82881f14ec4195cfe9a20d2" ns3:_="" ns4:_="">
    <xsd:import namespace="3c2485ee-6f52-4781-a170-7f589f8e1591"/>
    <xsd:import namespace="f6b7bd37-9012-408b-8fa6-54a4a1e33e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485ee-6f52-4781-a170-7f589f8e1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7bd37-9012-408b-8fa6-54a4a1e33e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værdi for deling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242333-D169-4B8C-A88E-6DA904591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2485ee-6f52-4781-a170-7f589f8e1591"/>
    <ds:schemaRef ds:uri="f6b7bd37-9012-408b-8fa6-54a4a1e33e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752165-28B2-4611-B0DF-E3005FF266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256492-4B5C-4EB4-A5EC-AD21258E75D8}">
  <ds:schemaRefs>
    <ds:schemaRef ds:uri="http://schemas.microsoft.com/office/2006/metadata/properties"/>
    <ds:schemaRef ds:uri="3c2485ee-6f52-4781-a170-7f589f8e159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f6b7bd37-9012-408b-8fa6-54a4a1e33ea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</Words>
  <Characters>660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Kverneland</dc:creator>
  <cp:keywords/>
  <dc:description/>
  <cp:lastModifiedBy>Anders Kverneland</cp:lastModifiedBy>
  <cp:revision>4</cp:revision>
  <dcterms:created xsi:type="dcterms:W3CDTF">2020-06-16T11:46:00Z</dcterms:created>
  <dcterms:modified xsi:type="dcterms:W3CDTF">2020-06-16T11:54:00Z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0x010100CF4AD3233E7E244F803EB664AF803D08</vt:lpwstr>
  </property>
</Properties>
</file>