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320FC" w14:textId="396F6E95" w:rsidR="009663C5" w:rsidRDefault="009663C5" w:rsidP="009663C5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9663C5">
        <w:rPr>
          <w:rFonts w:ascii="Segoe UI" w:hAnsi="Segoe UI" w:cs="Segoe UI"/>
          <w:color w:val="212121"/>
          <w:lang w:val="en-US"/>
        </w:rPr>
        <w:t>We investigated whether plasma volume (PV) expansion of 20% albumin is larger when the fluid is administered rapidly compared with a slow infusion.</w:t>
      </w:r>
    </w:p>
    <w:p w14:paraId="05AFE48C" w14:textId="638335C8" w:rsidR="009663C5" w:rsidRPr="009663C5" w:rsidRDefault="009663C5" w:rsidP="009663C5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9663C5">
        <w:rPr>
          <w:rFonts w:ascii="Segoe UI" w:hAnsi="Segoe UI" w:cs="Segoe UI"/>
          <w:color w:val="212121"/>
          <w:lang w:val="en-US"/>
        </w:rPr>
        <w:t>In this open-labeled randomized interventional controlled trial, 12 volunteers (mean age, 28 years) received 3 mL/kg of 20% albumin (approximately 225 mL) over 30 min (fast) and 120 min (slow) in a cross-over fashion. Blood hemoglobin and plasma albumin were measured on 15 occasions during 6 h to estimate the PV expansion and the capillary leakage of albumin and fluid.</w:t>
      </w:r>
    </w:p>
    <w:p w14:paraId="47DF8A81" w14:textId="7BB5E1C5" w:rsidR="009663C5" w:rsidRPr="009663C5" w:rsidRDefault="009663C5" w:rsidP="009663C5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9663C5">
        <w:rPr>
          <w:rFonts w:ascii="Segoe UI" w:hAnsi="Segoe UI" w:cs="Segoe UI"/>
          <w:color w:val="212121"/>
          <w:lang w:val="en-US"/>
        </w:rPr>
        <w:t>The largest PV expansion was 16.1% ± 6.5% (mean ± SD) for fast infusion and 12.8% ± 4.0% for slow infusion (p = 0.52). The median area under the curve for the PV expansion was 69% larger for the fast infusion during the first 2 h (p = 0.034), but was then similar for both infusions. The half-life of the PV expansion did not differ significantly (median, 5.6 h versus 5.4 h, p = 0.345), whereas the intravascular half-life of the excess albumin was 8.0 h for fast infusion and 6.3 h for slow infusion (p = 0.028). The measured urine output was almost three times larger than the infused volume. The plasma concentration of atrial natriuretic peptide (MR-</w:t>
      </w:r>
      <w:proofErr w:type="spellStart"/>
      <w:r w:rsidRPr="009663C5">
        <w:rPr>
          <w:rFonts w:ascii="Segoe UI" w:hAnsi="Segoe UI" w:cs="Segoe UI"/>
          <w:color w:val="212121"/>
          <w:lang w:val="en-US"/>
        </w:rPr>
        <w:t>proANP</w:t>
      </w:r>
      <w:proofErr w:type="spellEnd"/>
      <w:r w:rsidRPr="009663C5">
        <w:rPr>
          <w:rFonts w:ascii="Segoe UI" w:hAnsi="Segoe UI" w:cs="Segoe UI"/>
          <w:color w:val="212121"/>
          <w:lang w:val="en-US"/>
        </w:rPr>
        <w:t>) accelerated the capillary leakage of albumin and the urine flow.</w:t>
      </w:r>
    </w:p>
    <w:p w14:paraId="65D140D1" w14:textId="137A0422" w:rsidR="009663C5" w:rsidRPr="009663C5" w:rsidRDefault="009663C5" w:rsidP="009663C5">
      <w:pPr>
        <w:pStyle w:val="Normalwebb"/>
        <w:shd w:val="clear" w:color="auto" w:fill="FFFFFF"/>
        <w:rPr>
          <w:rFonts w:ascii="Segoe UI" w:hAnsi="Segoe UI" w:cs="Segoe UI"/>
          <w:color w:val="212121"/>
          <w:lang w:val="en-US"/>
        </w:rPr>
      </w:pPr>
      <w:r w:rsidRPr="009663C5">
        <w:rPr>
          <w:rFonts w:ascii="Segoe UI" w:hAnsi="Segoe UI" w:cs="Segoe UI"/>
          <w:color w:val="212121"/>
          <w:lang w:val="en-US"/>
        </w:rPr>
        <w:t>The intravascular persistence of albumin was longer, but the fluid kinetics was the same, when 20% albumin was infused over 30 min compared with 120 min. We found no disadvantages of administering the albumin at the higher rate. </w:t>
      </w:r>
    </w:p>
    <w:p w14:paraId="21C1313D" w14:textId="77777777" w:rsidR="009663C5" w:rsidRPr="009663C5" w:rsidRDefault="009663C5">
      <w:pPr>
        <w:rPr>
          <w:lang w:val="en-US"/>
        </w:rPr>
      </w:pPr>
    </w:p>
    <w:sectPr w:rsidR="009663C5" w:rsidRPr="00966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C5"/>
    <w:rsid w:val="0096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A45F4"/>
  <w15:chartTrackingRefBased/>
  <w15:docId w15:val="{AA0204E8-9719-4BA9-A5C3-FD9097AD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966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v-SE"/>
      <w14:ligatures w14:val="none"/>
    </w:rPr>
  </w:style>
  <w:style w:type="character" w:styleId="Stark">
    <w:name w:val="Strong"/>
    <w:basedOn w:val="Standardstycketeckensnitt"/>
    <w:uiPriority w:val="22"/>
    <w:qFormat/>
    <w:rsid w:val="009663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9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1245</Characters>
  <Application>Microsoft Office Word</Application>
  <DocSecurity>0</DocSecurity>
  <Lines>10</Lines>
  <Paragraphs>2</Paragraphs>
  <ScaleCrop>false</ScaleCrop>
  <Company>Region Ostergotland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Zdolsek Joachim</dc:creator>
  <cp:keywords/>
  <dc:description/>
  <cp:lastModifiedBy>Zdolsek Joachim</cp:lastModifiedBy>
  <cp:revision>1</cp:revision>
  <dcterms:created xsi:type="dcterms:W3CDTF">2025-01-20T19:56:00Z</dcterms:created>
  <dcterms:modified xsi:type="dcterms:W3CDTF">2025-01-20T19:57:00Z</dcterms:modified>
</cp:coreProperties>
</file>