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606B41" w14:textId="77777777" w:rsidR="004F0396" w:rsidRPr="00AF5EE4" w:rsidRDefault="004F0396" w:rsidP="00E95EAD">
      <w:pPr>
        <w:pStyle w:val="Naslov1"/>
        <w:numPr>
          <w:ilvl w:val="0"/>
          <w:numId w:val="0"/>
        </w:numPr>
        <w:rPr>
          <w:rFonts w:cs="Times New Roman"/>
          <w:lang w:val="en-GB"/>
        </w:rPr>
      </w:pPr>
      <w:bookmarkStart w:id="0" w:name="_Toc122503698"/>
      <w:r w:rsidRPr="00AF5EE4">
        <w:rPr>
          <w:rFonts w:cs="Times New Roman"/>
          <w:lang w:val="en-GB"/>
        </w:rPr>
        <w:t>SYNOPSIS</w:t>
      </w:r>
      <w:bookmarkEnd w:id="0"/>
    </w:p>
    <w:tbl>
      <w:tblPr>
        <w:tblW w:w="9351" w:type="dxa"/>
        <w:tblLayout w:type="fixed"/>
        <w:tblLook w:val="04A0" w:firstRow="1" w:lastRow="0" w:firstColumn="1" w:lastColumn="0" w:noHBand="0" w:noVBand="1"/>
      </w:tblPr>
      <w:tblGrid>
        <w:gridCol w:w="5372"/>
        <w:gridCol w:w="3979"/>
      </w:tblGrid>
      <w:tr w:rsidR="004B381B" w:rsidRPr="00AF5EE4" w14:paraId="3ECA6CD1" w14:textId="77777777" w:rsidTr="00797371">
        <w:tc>
          <w:tcPr>
            <w:tcW w:w="9351" w:type="dxa"/>
            <w:gridSpan w:val="2"/>
            <w:tcBorders>
              <w:top w:val="double" w:sz="4" w:space="0" w:color="auto"/>
              <w:left w:val="double" w:sz="4" w:space="0" w:color="auto"/>
              <w:right w:val="double" w:sz="4" w:space="0" w:color="auto"/>
            </w:tcBorders>
          </w:tcPr>
          <w:p w14:paraId="17DAC529" w14:textId="77777777" w:rsidR="004B381B" w:rsidRPr="00AF5EE4" w:rsidRDefault="004B381B" w:rsidP="00797371">
            <w:pPr>
              <w:spacing w:before="40"/>
              <w:jc w:val="left"/>
              <w:rPr>
                <w:rFonts w:cs="Times New Roman"/>
                <w:sz w:val="20"/>
                <w:szCs w:val="20"/>
                <w:highlight w:val="lightGray"/>
                <w:lang w:val="en-GB" w:eastAsia="sl-SI"/>
              </w:rPr>
            </w:pPr>
            <w:r w:rsidRPr="00AF5EE4">
              <w:rPr>
                <w:rFonts w:cs="Times New Roman"/>
                <w:b/>
                <w:sz w:val="20"/>
                <w:szCs w:val="20"/>
                <w:lang w:val="en-GB" w:eastAsia="sl-SI"/>
              </w:rPr>
              <w:t xml:space="preserve">Name of the Sponsor/Company: </w:t>
            </w:r>
            <w:r w:rsidRPr="00AF5EE4">
              <w:rPr>
                <w:rFonts w:cs="Times New Roman"/>
                <w:sz w:val="20"/>
                <w:szCs w:val="20"/>
                <w:lang w:val="en-GB" w:eastAsia="sl-SI"/>
              </w:rPr>
              <w:t>Krka, tovarna zdravil, d. d., Novo mesto.</w:t>
            </w:r>
          </w:p>
        </w:tc>
      </w:tr>
      <w:tr w:rsidR="004B381B" w:rsidRPr="00AF5EE4" w14:paraId="4843211A" w14:textId="77777777" w:rsidTr="00897707">
        <w:tc>
          <w:tcPr>
            <w:tcW w:w="9351" w:type="dxa"/>
            <w:gridSpan w:val="2"/>
            <w:tcBorders>
              <w:left w:val="double" w:sz="4" w:space="0" w:color="auto"/>
              <w:bottom w:val="single" w:sz="4" w:space="0" w:color="auto"/>
              <w:right w:val="double" w:sz="4" w:space="0" w:color="auto"/>
            </w:tcBorders>
          </w:tcPr>
          <w:p w14:paraId="76BD6D3B" w14:textId="77777777" w:rsidR="004B381B" w:rsidRPr="00AF5EE4" w:rsidRDefault="004B381B" w:rsidP="00797371">
            <w:pPr>
              <w:spacing w:before="40"/>
              <w:jc w:val="left"/>
              <w:rPr>
                <w:rFonts w:cs="Times New Roman"/>
                <w:b/>
                <w:sz w:val="20"/>
                <w:szCs w:val="20"/>
                <w:lang w:val="en-GB" w:eastAsia="sl-SI"/>
              </w:rPr>
            </w:pPr>
            <w:r w:rsidRPr="00AF5EE4">
              <w:rPr>
                <w:rFonts w:cs="Times New Roman"/>
                <w:b/>
                <w:sz w:val="20"/>
                <w:szCs w:val="20"/>
                <w:lang w:val="en-GB" w:eastAsia="sl-SI"/>
              </w:rPr>
              <w:t>Names of Finished Products:</w:t>
            </w:r>
          </w:p>
          <w:p w14:paraId="5C14726F" w14:textId="77777777" w:rsidR="004B381B" w:rsidRPr="00AF5EE4" w:rsidRDefault="004B381B" w:rsidP="00797371">
            <w:pPr>
              <w:spacing w:before="40"/>
              <w:jc w:val="left"/>
              <w:rPr>
                <w:rFonts w:cs="Times New Roman"/>
                <w:sz w:val="20"/>
                <w:szCs w:val="20"/>
                <w:lang w:val="en-GB" w:eastAsia="sl-SI"/>
              </w:rPr>
            </w:pPr>
            <w:r w:rsidRPr="00AF5EE4">
              <w:rPr>
                <w:rFonts w:cs="Times New Roman"/>
                <w:sz w:val="20"/>
                <w:szCs w:val="20"/>
                <w:lang w:val="en-GB" w:eastAsia="sl-SI"/>
              </w:rPr>
              <w:t xml:space="preserve">Trade names of finished products vary depending on the country of the product. </w:t>
            </w:r>
          </w:p>
          <w:p w14:paraId="1776EBDC" w14:textId="2CAAB5DA" w:rsidR="004B381B" w:rsidRPr="00AF5EE4" w:rsidRDefault="004B381B" w:rsidP="00797371">
            <w:pPr>
              <w:spacing w:before="40"/>
              <w:rPr>
                <w:rFonts w:cs="Times New Roman"/>
                <w:sz w:val="20"/>
                <w:szCs w:val="20"/>
                <w:highlight w:val="lightGray"/>
                <w:lang w:val="en-GB" w:eastAsia="sl-SI"/>
              </w:rPr>
            </w:pPr>
            <w:r w:rsidRPr="00AF5EE4">
              <w:rPr>
                <w:rFonts w:cs="Times New Roman"/>
                <w:sz w:val="20"/>
                <w:szCs w:val="20"/>
                <w:lang w:val="en-GB" w:eastAsia="sl-SI"/>
              </w:rPr>
              <w:t>Pregabalin, tested in this study, appears in following trade names, in the countries where this study was conducted: Pragiola</w:t>
            </w:r>
            <w:r w:rsidR="00766FCC" w:rsidRPr="00AF5EE4">
              <w:rPr>
                <w:rFonts w:cs="Times New Roman"/>
                <w:sz w:val="20"/>
                <w:szCs w:val="20"/>
                <w:vertAlign w:val="superscript"/>
                <w:lang w:val="en-GB"/>
              </w:rPr>
              <w:t>®</w:t>
            </w:r>
            <w:r w:rsidRPr="00AF5EE4">
              <w:rPr>
                <w:rFonts w:cs="Times New Roman"/>
                <w:sz w:val="20"/>
                <w:szCs w:val="20"/>
                <w:lang w:val="en-GB" w:eastAsia="sl-SI"/>
              </w:rPr>
              <w:t xml:space="preserve"> and Pregabalin Krka. Throughout this document, it is refered to Pregabalin Krka. Duloxetine appears only in trade name Dulsevia</w:t>
            </w:r>
            <w:r w:rsidR="00766FCC" w:rsidRPr="00AF5EE4">
              <w:rPr>
                <w:rFonts w:cs="Times New Roman"/>
                <w:sz w:val="20"/>
                <w:szCs w:val="20"/>
                <w:vertAlign w:val="superscript"/>
                <w:lang w:val="en-GB"/>
              </w:rPr>
              <w:t>®</w:t>
            </w:r>
            <w:r w:rsidRPr="00AF5EE4">
              <w:rPr>
                <w:rFonts w:cs="Times New Roman"/>
                <w:sz w:val="20"/>
                <w:szCs w:val="20"/>
                <w:lang w:val="en-GB" w:eastAsia="sl-SI"/>
              </w:rPr>
              <w:t xml:space="preserve"> in the countries where this study was conducted.</w:t>
            </w:r>
          </w:p>
        </w:tc>
      </w:tr>
      <w:tr w:rsidR="004B381B" w:rsidRPr="00AF5EE4" w14:paraId="569659D4" w14:textId="77777777" w:rsidTr="00897707">
        <w:tc>
          <w:tcPr>
            <w:tcW w:w="9351" w:type="dxa"/>
            <w:gridSpan w:val="2"/>
            <w:tcBorders>
              <w:top w:val="single" w:sz="4" w:space="0" w:color="auto"/>
              <w:left w:val="double" w:sz="4" w:space="0" w:color="auto"/>
              <w:bottom w:val="double" w:sz="4" w:space="0" w:color="auto"/>
              <w:right w:val="double" w:sz="4" w:space="0" w:color="auto"/>
            </w:tcBorders>
          </w:tcPr>
          <w:p w14:paraId="5259B58A" w14:textId="77777777" w:rsidR="004B381B" w:rsidRPr="00AF5EE4" w:rsidRDefault="004B381B" w:rsidP="00797371">
            <w:pPr>
              <w:spacing w:before="40"/>
              <w:jc w:val="left"/>
              <w:rPr>
                <w:rFonts w:cs="Times New Roman"/>
                <w:sz w:val="20"/>
                <w:szCs w:val="20"/>
                <w:highlight w:val="lightGray"/>
                <w:lang w:val="en-GB" w:eastAsia="sl-SI"/>
              </w:rPr>
            </w:pPr>
            <w:r w:rsidRPr="00AF5EE4">
              <w:rPr>
                <w:rFonts w:cs="Times New Roman"/>
                <w:b/>
                <w:sz w:val="20"/>
                <w:szCs w:val="20"/>
                <w:lang w:val="en-GB" w:eastAsia="sl-SI"/>
              </w:rPr>
              <w:t xml:space="preserve">Names of Active Ingredients: </w:t>
            </w:r>
            <w:r w:rsidRPr="00AF5EE4">
              <w:rPr>
                <w:rFonts w:cs="Times New Roman"/>
                <w:sz w:val="20"/>
                <w:szCs w:val="20"/>
                <w:lang w:val="en-GB" w:eastAsia="sl-SI"/>
              </w:rPr>
              <w:t>pregabalin ((3</w:t>
            </w:r>
            <w:r w:rsidRPr="00AF5EE4">
              <w:rPr>
                <w:rFonts w:cs="Times New Roman"/>
                <w:i/>
                <w:sz w:val="20"/>
                <w:szCs w:val="20"/>
                <w:lang w:val="en-GB" w:eastAsia="sl-SI"/>
              </w:rPr>
              <w:t>S</w:t>
            </w:r>
            <w:r w:rsidRPr="00AF5EE4">
              <w:rPr>
                <w:rFonts w:cs="Times New Roman"/>
                <w:sz w:val="20"/>
                <w:szCs w:val="20"/>
                <w:lang w:val="en-GB" w:eastAsia="sl-SI"/>
              </w:rPr>
              <w:t>)-3-(aminomethyl)-5-methylhexanoic acid), duloxetine ((3</w:t>
            </w:r>
            <w:r w:rsidRPr="00AF5EE4">
              <w:rPr>
                <w:rFonts w:cs="Times New Roman"/>
                <w:i/>
                <w:sz w:val="20"/>
                <w:szCs w:val="20"/>
                <w:lang w:val="en-GB" w:eastAsia="sl-SI"/>
              </w:rPr>
              <w:t>S</w:t>
            </w:r>
            <w:r w:rsidRPr="00AF5EE4">
              <w:rPr>
                <w:rFonts w:cs="Times New Roman"/>
                <w:sz w:val="20"/>
                <w:szCs w:val="20"/>
                <w:lang w:val="en-GB" w:eastAsia="sl-SI"/>
              </w:rPr>
              <w:t>)-</w:t>
            </w:r>
            <w:r w:rsidRPr="00AF5EE4">
              <w:rPr>
                <w:rFonts w:cs="Times New Roman"/>
                <w:i/>
                <w:sz w:val="20"/>
                <w:szCs w:val="20"/>
                <w:lang w:val="en-GB" w:eastAsia="sl-SI"/>
              </w:rPr>
              <w:t>N</w:t>
            </w:r>
            <w:r w:rsidRPr="00AF5EE4">
              <w:rPr>
                <w:rFonts w:cs="Times New Roman"/>
                <w:sz w:val="20"/>
                <w:szCs w:val="20"/>
                <w:lang w:val="en-GB" w:eastAsia="sl-SI"/>
              </w:rPr>
              <w:t>-methyl-3-naphthalen-1-yloxy-3-thiophen-2-ylpropan-1-amine)</w:t>
            </w:r>
          </w:p>
        </w:tc>
      </w:tr>
      <w:tr w:rsidR="004B381B" w:rsidRPr="00AF5EE4" w14:paraId="276CAE16" w14:textId="77777777" w:rsidTr="00797371">
        <w:tc>
          <w:tcPr>
            <w:tcW w:w="9351" w:type="dxa"/>
            <w:gridSpan w:val="2"/>
            <w:tcBorders>
              <w:top w:val="double" w:sz="4" w:space="0" w:color="auto"/>
              <w:left w:val="double" w:sz="4" w:space="0" w:color="auto"/>
              <w:right w:val="double" w:sz="4" w:space="0" w:color="auto"/>
            </w:tcBorders>
          </w:tcPr>
          <w:p w14:paraId="61010D07" w14:textId="77777777" w:rsidR="004B381B" w:rsidRPr="00AF5EE4" w:rsidRDefault="004B381B" w:rsidP="00797371">
            <w:pPr>
              <w:spacing w:before="40"/>
              <w:jc w:val="left"/>
              <w:rPr>
                <w:rFonts w:cs="Times New Roman"/>
                <w:sz w:val="20"/>
                <w:szCs w:val="20"/>
                <w:lang w:val="en-GB" w:eastAsia="sl-SI"/>
              </w:rPr>
            </w:pPr>
            <w:r w:rsidRPr="00AF5EE4">
              <w:rPr>
                <w:rFonts w:cs="Times New Roman"/>
                <w:b/>
                <w:sz w:val="20"/>
                <w:szCs w:val="20"/>
                <w:lang w:val="en-GB" w:eastAsia="sl-SI"/>
              </w:rPr>
              <w:t xml:space="preserve">Title of Study: </w:t>
            </w:r>
            <w:r w:rsidRPr="00AF5EE4">
              <w:rPr>
                <w:rFonts w:cs="Times New Roman"/>
                <w:sz w:val="20"/>
                <w:szCs w:val="20"/>
                <w:lang w:val="en-GB" w:eastAsia="sl-SI"/>
              </w:rPr>
              <w:t>Efficacy of pregabalin and duloxetine in patients with painful diabetic peripheral neuropathy (PDPN):  the effect of pain on cognitive function, sleep and quality of life (BLOSSOM)</w:t>
            </w:r>
          </w:p>
          <w:p w14:paraId="005DBEC8" w14:textId="77777777" w:rsidR="004B381B" w:rsidRPr="00AF5EE4" w:rsidRDefault="004B381B" w:rsidP="00797371">
            <w:pPr>
              <w:spacing w:before="40"/>
              <w:rPr>
                <w:rFonts w:cs="Times New Roman"/>
                <w:sz w:val="20"/>
                <w:szCs w:val="20"/>
                <w:highlight w:val="lightGray"/>
                <w:lang w:val="en-GB" w:eastAsia="sl-SI"/>
              </w:rPr>
            </w:pPr>
            <w:r w:rsidRPr="00AF5EE4">
              <w:rPr>
                <w:rFonts w:cs="Times New Roman"/>
                <w:b/>
                <w:sz w:val="20"/>
                <w:szCs w:val="20"/>
                <w:lang w:val="en-GB" w:eastAsia="sl-SI"/>
              </w:rPr>
              <w:t xml:space="preserve">Protocol no.: </w:t>
            </w:r>
            <w:r w:rsidRPr="00AF5EE4">
              <w:rPr>
                <w:rFonts w:cs="Times New Roman"/>
                <w:sz w:val="20"/>
                <w:szCs w:val="20"/>
                <w:lang w:val="en-GB" w:eastAsia="sl-SI"/>
              </w:rPr>
              <w:t>KCT 11/2017</w:t>
            </w:r>
          </w:p>
        </w:tc>
      </w:tr>
      <w:tr w:rsidR="004B381B" w:rsidRPr="00AF5EE4" w14:paraId="187C615D" w14:textId="77777777" w:rsidTr="00797371">
        <w:tc>
          <w:tcPr>
            <w:tcW w:w="9351" w:type="dxa"/>
            <w:gridSpan w:val="2"/>
            <w:tcBorders>
              <w:left w:val="double" w:sz="4" w:space="0" w:color="auto"/>
              <w:right w:val="double" w:sz="4" w:space="0" w:color="auto"/>
            </w:tcBorders>
          </w:tcPr>
          <w:p w14:paraId="53239E4A" w14:textId="77777777" w:rsidR="004B381B" w:rsidRPr="00AF5EE4" w:rsidRDefault="004B381B" w:rsidP="00797371">
            <w:pPr>
              <w:spacing w:after="0"/>
              <w:jc w:val="left"/>
              <w:rPr>
                <w:rFonts w:cs="Times New Roman"/>
                <w:sz w:val="20"/>
                <w:szCs w:val="20"/>
                <w:highlight w:val="lightGray"/>
                <w:lang w:val="en-GB" w:eastAsia="sl-SI"/>
              </w:rPr>
            </w:pPr>
          </w:p>
        </w:tc>
      </w:tr>
      <w:tr w:rsidR="004B381B" w:rsidRPr="00AF5EE4" w14:paraId="595F7630" w14:textId="77777777" w:rsidTr="00897707">
        <w:tc>
          <w:tcPr>
            <w:tcW w:w="5372" w:type="dxa"/>
            <w:tcBorders>
              <w:left w:val="double" w:sz="4" w:space="0" w:color="auto"/>
              <w:bottom w:val="single" w:sz="4" w:space="0" w:color="auto"/>
            </w:tcBorders>
          </w:tcPr>
          <w:p w14:paraId="76AFF683" w14:textId="77777777" w:rsidR="004B381B" w:rsidRPr="00AF5EE4" w:rsidRDefault="004B381B" w:rsidP="00797371">
            <w:pPr>
              <w:spacing w:after="0"/>
              <w:jc w:val="left"/>
              <w:rPr>
                <w:rFonts w:cs="Times New Roman"/>
                <w:b/>
                <w:sz w:val="20"/>
                <w:szCs w:val="20"/>
                <w:lang w:val="en-GB" w:eastAsia="sl-SI"/>
              </w:rPr>
            </w:pPr>
            <w:r w:rsidRPr="00AF5EE4">
              <w:rPr>
                <w:rFonts w:cs="Times New Roman"/>
                <w:b/>
                <w:sz w:val="20"/>
                <w:szCs w:val="20"/>
                <w:lang w:val="en-GB" w:eastAsia="sl-SI"/>
              </w:rPr>
              <w:t xml:space="preserve">Studies period (years): </w:t>
            </w:r>
            <w:r w:rsidRPr="00AF5EE4">
              <w:rPr>
                <w:rFonts w:cs="Times New Roman"/>
                <w:sz w:val="20"/>
                <w:szCs w:val="20"/>
                <w:lang w:val="en-GB" w:eastAsia="sl-SI"/>
              </w:rPr>
              <w:t>2 years and 1 month</w:t>
            </w:r>
          </w:p>
          <w:p w14:paraId="5790F59A" w14:textId="77777777" w:rsidR="004B381B" w:rsidRPr="00AF5EE4" w:rsidRDefault="004B381B" w:rsidP="00797371">
            <w:pPr>
              <w:spacing w:after="0"/>
              <w:jc w:val="left"/>
              <w:rPr>
                <w:rFonts w:cs="Times New Roman"/>
                <w:b/>
                <w:sz w:val="20"/>
                <w:szCs w:val="20"/>
                <w:lang w:val="en-GB" w:eastAsia="sl-SI"/>
              </w:rPr>
            </w:pPr>
            <w:r w:rsidRPr="00AF5EE4">
              <w:rPr>
                <w:rFonts w:cs="Times New Roman"/>
                <w:b/>
                <w:sz w:val="20"/>
                <w:szCs w:val="20"/>
                <w:lang w:val="en-GB" w:eastAsia="sl-SI"/>
              </w:rPr>
              <w:t xml:space="preserve">Date of first enrolment: </w:t>
            </w:r>
            <w:r w:rsidRPr="00AF5EE4">
              <w:rPr>
                <w:rFonts w:cs="Times New Roman"/>
                <w:sz w:val="20"/>
                <w:szCs w:val="20"/>
                <w:lang w:val="en-GB" w:eastAsia="sl-SI"/>
              </w:rPr>
              <w:t>12 November 2019</w:t>
            </w:r>
          </w:p>
          <w:p w14:paraId="6F2AF214" w14:textId="77777777" w:rsidR="004B381B" w:rsidRPr="00AF5EE4" w:rsidRDefault="004B381B" w:rsidP="00797371">
            <w:pPr>
              <w:spacing w:after="0"/>
              <w:jc w:val="left"/>
              <w:rPr>
                <w:rFonts w:cs="Times New Roman"/>
                <w:b/>
                <w:sz w:val="20"/>
                <w:szCs w:val="20"/>
                <w:lang w:val="en-GB" w:eastAsia="sl-SI"/>
              </w:rPr>
            </w:pPr>
            <w:r w:rsidRPr="00AF5EE4">
              <w:rPr>
                <w:rFonts w:cs="Times New Roman"/>
                <w:b/>
                <w:sz w:val="20"/>
                <w:szCs w:val="20"/>
                <w:lang w:val="en-GB" w:eastAsia="sl-SI"/>
              </w:rPr>
              <w:t xml:space="preserve">Date of last completed: </w:t>
            </w:r>
            <w:r w:rsidRPr="00AF5EE4">
              <w:rPr>
                <w:rFonts w:cs="Times New Roman"/>
                <w:sz w:val="20"/>
                <w:szCs w:val="20"/>
                <w:lang w:val="en-GB" w:eastAsia="sl-SI"/>
              </w:rPr>
              <w:t>21 December 2021</w:t>
            </w:r>
          </w:p>
        </w:tc>
        <w:tc>
          <w:tcPr>
            <w:tcW w:w="3979" w:type="dxa"/>
            <w:tcBorders>
              <w:bottom w:val="single" w:sz="4" w:space="0" w:color="auto"/>
              <w:right w:val="double" w:sz="4" w:space="0" w:color="auto"/>
            </w:tcBorders>
          </w:tcPr>
          <w:p w14:paraId="5D95E100" w14:textId="6FD16FF2" w:rsidR="004B381B" w:rsidRPr="00AF5EE4" w:rsidRDefault="004B381B" w:rsidP="00797371">
            <w:pPr>
              <w:spacing w:before="40"/>
              <w:jc w:val="left"/>
              <w:rPr>
                <w:rFonts w:cs="Times New Roman"/>
                <w:b/>
                <w:sz w:val="20"/>
                <w:szCs w:val="20"/>
                <w:lang w:val="en-GB" w:eastAsia="sl-SI"/>
              </w:rPr>
            </w:pPr>
            <w:r w:rsidRPr="00AF5EE4">
              <w:rPr>
                <w:rFonts w:cs="Times New Roman"/>
                <w:b/>
                <w:sz w:val="20"/>
                <w:szCs w:val="20"/>
                <w:lang w:val="en-GB" w:eastAsia="sl-SI"/>
              </w:rPr>
              <w:t xml:space="preserve">Phase of development: </w:t>
            </w:r>
            <w:r w:rsidRPr="00AF5EE4">
              <w:rPr>
                <w:rFonts w:cs="Times New Roman"/>
                <w:sz w:val="20"/>
                <w:szCs w:val="20"/>
                <w:lang w:val="en-GB" w:eastAsia="sl-SI"/>
              </w:rPr>
              <w:t>Phase III/IV</w:t>
            </w:r>
          </w:p>
          <w:p w14:paraId="59E5A107" w14:textId="77777777" w:rsidR="004B381B" w:rsidRPr="00AF5EE4" w:rsidRDefault="004B381B" w:rsidP="00797371">
            <w:pPr>
              <w:spacing w:before="40"/>
              <w:jc w:val="left"/>
              <w:rPr>
                <w:rFonts w:cs="Times New Roman"/>
                <w:sz w:val="20"/>
                <w:szCs w:val="20"/>
                <w:lang w:val="en-GB" w:eastAsia="sl-SI"/>
              </w:rPr>
            </w:pPr>
          </w:p>
        </w:tc>
      </w:tr>
      <w:tr w:rsidR="004B381B" w:rsidRPr="00AF5EE4" w14:paraId="58475F68" w14:textId="77777777" w:rsidTr="00897707">
        <w:tc>
          <w:tcPr>
            <w:tcW w:w="9351" w:type="dxa"/>
            <w:gridSpan w:val="2"/>
            <w:tcBorders>
              <w:top w:val="single" w:sz="4" w:space="0" w:color="auto"/>
              <w:left w:val="double" w:sz="4" w:space="0" w:color="auto"/>
              <w:right w:val="double" w:sz="4" w:space="0" w:color="auto"/>
            </w:tcBorders>
          </w:tcPr>
          <w:p w14:paraId="3E45F7D0" w14:textId="47921C67" w:rsidR="004B381B" w:rsidRPr="00AF5EE4" w:rsidRDefault="004B381B" w:rsidP="00797371">
            <w:pPr>
              <w:spacing w:before="40"/>
              <w:jc w:val="left"/>
              <w:rPr>
                <w:rFonts w:cs="Times New Roman"/>
                <w:b/>
                <w:sz w:val="20"/>
                <w:szCs w:val="20"/>
                <w:lang w:val="en-GB" w:eastAsia="sl-SI"/>
              </w:rPr>
            </w:pPr>
            <w:r w:rsidRPr="00AF5EE4">
              <w:rPr>
                <w:rFonts w:cs="Times New Roman"/>
                <w:b/>
                <w:sz w:val="20"/>
                <w:szCs w:val="20"/>
                <w:lang w:val="en-GB" w:eastAsia="sl-SI"/>
              </w:rPr>
              <w:t>Objectives:</w:t>
            </w:r>
          </w:p>
          <w:p w14:paraId="1D40C161" w14:textId="7D4E2804" w:rsidR="004B381B" w:rsidRPr="00AF5EE4" w:rsidRDefault="004B381B" w:rsidP="00B07FB5">
            <w:pPr>
              <w:spacing w:after="0"/>
              <w:rPr>
                <w:rFonts w:cs="Times New Roman"/>
                <w:sz w:val="20"/>
                <w:szCs w:val="20"/>
                <w:highlight w:val="lightGray"/>
                <w:lang w:val="en-GB" w:eastAsia="sl-SI"/>
              </w:rPr>
            </w:pPr>
            <w:r w:rsidRPr="00AF5EE4">
              <w:rPr>
                <w:rFonts w:cs="Times New Roman"/>
                <w:sz w:val="20"/>
                <w:szCs w:val="20"/>
                <w:lang w:val="en-GB"/>
              </w:rPr>
              <w:t xml:space="preserve">The objectives of the study </w:t>
            </w:r>
            <w:r w:rsidR="00B07FB5">
              <w:rPr>
                <w:rFonts w:cs="Times New Roman"/>
                <w:sz w:val="20"/>
                <w:szCs w:val="20"/>
                <w:lang w:val="en-GB"/>
              </w:rPr>
              <w:t>was</w:t>
            </w:r>
            <w:r w:rsidRPr="00AF5EE4">
              <w:rPr>
                <w:rFonts w:cs="Times New Roman"/>
                <w:sz w:val="20"/>
                <w:szCs w:val="20"/>
                <w:lang w:val="en-GB"/>
              </w:rPr>
              <w:t xml:space="preserve"> to assess the efficacy of Pregabalin Krka and Dulsevia</w:t>
            </w:r>
            <w:r w:rsidRPr="00AF5EE4">
              <w:rPr>
                <w:rFonts w:cs="Times New Roman"/>
                <w:sz w:val="20"/>
                <w:szCs w:val="20"/>
                <w:vertAlign w:val="superscript"/>
                <w:lang w:val="en-GB"/>
              </w:rPr>
              <w:t>®</w:t>
            </w:r>
            <w:r w:rsidRPr="00AF5EE4">
              <w:rPr>
                <w:rFonts w:cs="Times New Roman"/>
                <w:sz w:val="20"/>
                <w:szCs w:val="20"/>
                <w:lang w:val="en-GB"/>
              </w:rPr>
              <w:t xml:space="preserve"> in patients with PDPN, investigate the effect of Pregabalin Krka and Dulsevia</w:t>
            </w:r>
            <w:r w:rsidRPr="00AF5EE4">
              <w:rPr>
                <w:rFonts w:cs="Times New Roman"/>
                <w:sz w:val="20"/>
                <w:szCs w:val="20"/>
                <w:vertAlign w:val="superscript"/>
                <w:lang w:val="en-GB"/>
              </w:rPr>
              <w:t>®</w:t>
            </w:r>
            <w:r w:rsidRPr="00AF5EE4">
              <w:rPr>
                <w:rFonts w:cs="Times New Roman"/>
                <w:sz w:val="20"/>
                <w:szCs w:val="20"/>
                <w:lang w:val="en-GB"/>
              </w:rPr>
              <w:t xml:space="preserve"> on pain and on quality of life (QOL), depression symptoms, cognitive functions, sleep quality and daytime sleepiness, and assess the safety of Pregabalin Krka and Dulsevia</w:t>
            </w:r>
            <w:r w:rsidRPr="00AF5EE4">
              <w:rPr>
                <w:rFonts w:cs="Times New Roman"/>
                <w:sz w:val="20"/>
                <w:szCs w:val="20"/>
                <w:vertAlign w:val="superscript"/>
                <w:lang w:val="en-GB"/>
              </w:rPr>
              <w:t>®</w:t>
            </w:r>
            <w:r w:rsidRPr="00AF5EE4">
              <w:rPr>
                <w:rFonts w:cs="Times New Roman"/>
                <w:sz w:val="20"/>
                <w:szCs w:val="20"/>
                <w:lang w:val="en-GB"/>
              </w:rPr>
              <w:t xml:space="preserve"> in patients with PDPN.</w:t>
            </w:r>
          </w:p>
        </w:tc>
      </w:tr>
      <w:tr w:rsidR="004B381B" w:rsidRPr="00AF5EE4" w14:paraId="31C34BC9" w14:textId="77777777" w:rsidTr="00797371">
        <w:tc>
          <w:tcPr>
            <w:tcW w:w="9351" w:type="dxa"/>
            <w:gridSpan w:val="2"/>
            <w:tcBorders>
              <w:left w:val="double" w:sz="4" w:space="0" w:color="auto"/>
              <w:right w:val="double" w:sz="4" w:space="0" w:color="auto"/>
            </w:tcBorders>
          </w:tcPr>
          <w:p w14:paraId="45240953" w14:textId="77777777" w:rsidR="004B381B" w:rsidRPr="00AF5EE4" w:rsidRDefault="004B381B" w:rsidP="00897707">
            <w:pPr>
              <w:pBdr>
                <w:top w:val="single" w:sz="4" w:space="1" w:color="auto"/>
              </w:pBdr>
              <w:spacing w:before="40"/>
              <w:jc w:val="left"/>
              <w:rPr>
                <w:rFonts w:cs="Times New Roman"/>
                <w:b/>
                <w:sz w:val="20"/>
                <w:szCs w:val="20"/>
                <w:lang w:val="en-GB" w:eastAsia="sl-SI"/>
              </w:rPr>
            </w:pPr>
            <w:r w:rsidRPr="00AF5EE4">
              <w:rPr>
                <w:rFonts w:cs="Times New Roman"/>
                <w:b/>
                <w:sz w:val="20"/>
                <w:szCs w:val="20"/>
                <w:lang w:val="en-GB" w:eastAsia="sl-SI"/>
              </w:rPr>
              <w:t>Methodology:</w:t>
            </w:r>
          </w:p>
          <w:p w14:paraId="12868840" w14:textId="5F96B06B" w:rsidR="004B381B" w:rsidRPr="00AF5EE4" w:rsidRDefault="004B381B" w:rsidP="00897707">
            <w:pPr>
              <w:pBdr>
                <w:top w:val="single" w:sz="4" w:space="1" w:color="auto"/>
              </w:pBdr>
              <w:spacing w:before="40"/>
              <w:rPr>
                <w:rFonts w:cs="Times New Roman"/>
                <w:sz w:val="20"/>
                <w:szCs w:val="20"/>
                <w:lang w:val="en-GB"/>
              </w:rPr>
            </w:pPr>
            <w:r w:rsidRPr="00AF5EE4">
              <w:rPr>
                <w:rFonts w:cs="Times New Roman"/>
                <w:sz w:val="20"/>
                <w:szCs w:val="20"/>
                <w:lang w:val="en-GB"/>
              </w:rPr>
              <w:t>This study was an interventional, open-label, prospective, interna</w:t>
            </w:r>
            <w:r w:rsidR="00B07FB5">
              <w:rPr>
                <w:rFonts w:cs="Times New Roman"/>
                <w:sz w:val="20"/>
                <w:szCs w:val="20"/>
                <w:lang w:val="en-GB"/>
              </w:rPr>
              <w:t>tional, multi-centre, phase III</w:t>
            </w:r>
            <w:r w:rsidRPr="00AF5EE4">
              <w:rPr>
                <w:rFonts w:cs="Times New Roman"/>
                <w:sz w:val="20"/>
                <w:szCs w:val="20"/>
                <w:lang w:val="en-GB"/>
              </w:rPr>
              <w:t xml:space="preserve">/IV clinical study. Study started with an initial screening visit (visit 1), to assess patient eligibility. </w:t>
            </w:r>
          </w:p>
          <w:p w14:paraId="4E25C396" w14:textId="4220F523" w:rsidR="004B381B" w:rsidRPr="00C937F8" w:rsidRDefault="004B381B" w:rsidP="00897707">
            <w:pPr>
              <w:pBdr>
                <w:top w:val="single" w:sz="4" w:space="1" w:color="auto"/>
              </w:pBdr>
              <w:rPr>
                <w:rFonts w:cs="Times New Roman"/>
                <w:sz w:val="20"/>
                <w:szCs w:val="20"/>
                <w:lang w:val="en-GB"/>
              </w:rPr>
            </w:pPr>
            <w:r w:rsidRPr="00AF5EE4">
              <w:rPr>
                <w:rFonts w:cs="Times New Roman"/>
                <w:sz w:val="20"/>
                <w:szCs w:val="20"/>
                <w:lang w:val="en-GB"/>
              </w:rPr>
              <w:t xml:space="preserve">All patients started study with an initial </w:t>
            </w:r>
            <w:r w:rsidRPr="00AF5EE4">
              <w:rPr>
                <w:rFonts w:cs="Times New Roman"/>
                <w:b/>
                <w:sz w:val="20"/>
                <w:szCs w:val="20"/>
                <w:lang w:val="en-GB"/>
              </w:rPr>
              <w:t>Screening visit (Visit 1)</w:t>
            </w:r>
            <w:r w:rsidRPr="00AF5EE4">
              <w:rPr>
                <w:rFonts w:cs="Times New Roman"/>
                <w:sz w:val="20"/>
                <w:szCs w:val="20"/>
                <w:lang w:val="en-GB"/>
              </w:rPr>
              <w:t xml:space="preserve"> which was performed to verify patients’ eligibility. During the visit the following procedures were scheduled/performed by the investigator: laboratory analyses (concentrations of </w:t>
            </w:r>
            <w:r w:rsidR="006C3571" w:rsidRPr="006C3571">
              <w:rPr>
                <w:rFonts w:cs="Times New Roman"/>
                <w:sz w:val="20"/>
                <w:szCs w:val="20"/>
                <w:lang w:val="en-GB"/>
              </w:rPr>
              <w:t xml:space="preserve">Thyroid-stimulating hormone </w:t>
            </w:r>
            <w:r w:rsidR="006C3571">
              <w:rPr>
                <w:rFonts w:cs="Times New Roman"/>
                <w:sz w:val="20"/>
                <w:szCs w:val="20"/>
                <w:lang w:val="en-GB"/>
              </w:rPr>
              <w:t>(</w:t>
            </w:r>
            <w:r w:rsidRPr="00AF5EE4">
              <w:rPr>
                <w:rFonts w:cs="Times New Roman"/>
                <w:sz w:val="20"/>
                <w:szCs w:val="20"/>
                <w:lang w:val="en-GB"/>
              </w:rPr>
              <w:t>TSH</w:t>
            </w:r>
            <w:r w:rsidR="006C3571">
              <w:rPr>
                <w:rFonts w:cs="Times New Roman"/>
                <w:sz w:val="20"/>
                <w:szCs w:val="20"/>
                <w:lang w:val="en-GB"/>
              </w:rPr>
              <w:t>)</w:t>
            </w:r>
            <w:r w:rsidRPr="00AF5EE4">
              <w:rPr>
                <w:rFonts w:cs="Times New Roman"/>
                <w:sz w:val="20"/>
                <w:szCs w:val="20"/>
                <w:lang w:val="en-GB"/>
              </w:rPr>
              <w:t xml:space="preserve">, vitamin B12, folic acid, glucose, </w:t>
            </w:r>
            <w:r w:rsidR="006C3571" w:rsidRPr="006C3571">
              <w:rPr>
                <w:rFonts w:cs="Times New Roman"/>
                <w:sz w:val="20"/>
                <w:szCs w:val="20"/>
                <w:lang w:val="en-GB"/>
              </w:rPr>
              <w:t xml:space="preserve">glycated hemoglobin </w:t>
            </w:r>
            <w:r w:rsidR="006C3571">
              <w:rPr>
                <w:rFonts w:cs="Times New Roman"/>
                <w:sz w:val="20"/>
                <w:szCs w:val="20"/>
                <w:lang w:val="en-GB"/>
              </w:rPr>
              <w:t>(</w:t>
            </w:r>
            <w:r w:rsidRPr="00AF5EE4">
              <w:rPr>
                <w:rFonts w:cs="Times New Roman"/>
                <w:sz w:val="20"/>
                <w:szCs w:val="20"/>
                <w:lang w:val="en-GB"/>
              </w:rPr>
              <w:t>HbA1c</w:t>
            </w:r>
            <w:r w:rsidR="006C3571">
              <w:rPr>
                <w:rFonts w:cs="Times New Roman"/>
                <w:sz w:val="20"/>
                <w:szCs w:val="20"/>
                <w:lang w:val="en-GB"/>
              </w:rPr>
              <w:t>)</w:t>
            </w:r>
            <w:r w:rsidRPr="00AF5EE4">
              <w:rPr>
                <w:rFonts w:cs="Times New Roman"/>
                <w:sz w:val="20"/>
                <w:szCs w:val="20"/>
                <w:lang w:val="en-GB"/>
              </w:rPr>
              <w:t xml:space="preserve">, pregnancy test for women of childbearing potential), assessment of PDPN (with questionnaire </w:t>
            </w:r>
            <w:r w:rsidR="008E68AA" w:rsidRPr="008E68AA">
              <w:rPr>
                <w:rFonts w:cs="Times New Roman"/>
                <w:sz w:val="20"/>
                <w:szCs w:val="20"/>
                <w:lang w:val="en-GB"/>
              </w:rPr>
              <w:t xml:space="preserve">Douleur Neuropathique </w:t>
            </w:r>
            <w:r w:rsidR="008E68AA">
              <w:rPr>
                <w:rFonts w:cs="Times New Roman"/>
                <w:sz w:val="20"/>
                <w:szCs w:val="20"/>
                <w:lang w:val="en-GB"/>
              </w:rPr>
              <w:t>(</w:t>
            </w:r>
            <w:r w:rsidRPr="00AF5EE4">
              <w:rPr>
                <w:rFonts w:cs="Times New Roman"/>
                <w:sz w:val="20"/>
                <w:szCs w:val="20"/>
                <w:lang w:val="en-GB"/>
              </w:rPr>
              <w:t xml:space="preserve">DN4), assessment of cognition (with questionnaire </w:t>
            </w:r>
            <w:r w:rsidR="00C937F8" w:rsidRPr="00C937F8">
              <w:rPr>
                <w:rFonts w:cs="Times New Roman"/>
                <w:sz w:val="20"/>
                <w:szCs w:val="20"/>
                <w:lang w:val="en-GB"/>
              </w:rPr>
              <w:t>Montreal Cognitive Assessment</w:t>
            </w:r>
            <w:r w:rsidR="00C937F8">
              <w:rPr>
                <w:rFonts w:cs="Times New Roman"/>
                <w:sz w:val="20"/>
                <w:szCs w:val="20"/>
                <w:lang w:val="en-GB"/>
              </w:rPr>
              <w:t xml:space="preserve"> (MoCA</w:t>
            </w:r>
            <w:r w:rsidRPr="00AF5EE4">
              <w:rPr>
                <w:rFonts w:cs="Times New Roman"/>
                <w:sz w:val="20"/>
                <w:szCs w:val="20"/>
                <w:lang w:val="en-GB"/>
              </w:rPr>
              <w:t xml:space="preserve">), habits, medical history (medical/surgical history and concomitant diseases, previous and/or existing therapy of pain in PDPN, concomitant medications), measurements and evaluation of pain according to </w:t>
            </w:r>
            <w:r w:rsidR="006C3571" w:rsidRPr="00AF5EE4">
              <w:rPr>
                <w:rFonts w:cs="Times New Roman"/>
                <w:sz w:val="20"/>
                <w:szCs w:val="20"/>
                <w:lang w:val="en-GB"/>
              </w:rPr>
              <w:t xml:space="preserve">Visual Analog Scale </w:t>
            </w:r>
            <w:r w:rsidR="006C3571">
              <w:rPr>
                <w:rFonts w:cs="Times New Roman"/>
                <w:sz w:val="20"/>
                <w:szCs w:val="20"/>
                <w:lang w:val="en-GB"/>
              </w:rPr>
              <w:t>(</w:t>
            </w:r>
            <w:r w:rsidRPr="00AF5EE4">
              <w:rPr>
                <w:rFonts w:cs="Times New Roman"/>
                <w:sz w:val="20"/>
                <w:szCs w:val="20"/>
                <w:lang w:val="en-GB"/>
              </w:rPr>
              <w:t>VAS</w:t>
            </w:r>
            <w:r w:rsidR="006C3571">
              <w:rPr>
                <w:rFonts w:cs="Times New Roman"/>
                <w:sz w:val="20"/>
                <w:szCs w:val="20"/>
                <w:lang w:val="en-GB"/>
              </w:rPr>
              <w:t>)</w:t>
            </w:r>
            <w:r w:rsidRPr="00AF5EE4">
              <w:rPr>
                <w:rFonts w:cs="Times New Roman"/>
                <w:sz w:val="20"/>
                <w:szCs w:val="20"/>
                <w:lang w:val="en-GB"/>
              </w:rPr>
              <w:t xml:space="preserve">. </w:t>
            </w:r>
            <w:r w:rsidRPr="00AF5EE4">
              <w:rPr>
                <w:rFonts w:cs="Times New Roman"/>
                <w:sz w:val="20"/>
                <w:szCs w:val="20"/>
                <w:highlight w:val="yellow"/>
                <w:lang w:val="en-GB"/>
              </w:rPr>
              <w:t xml:space="preserve"> </w:t>
            </w:r>
          </w:p>
          <w:p w14:paraId="19CD1E26" w14:textId="77777777" w:rsidR="004B381B" w:rsidRPr="00AF5EE4" w:rsidRDefault="004B381B" w:rsidP="00797371">
            <w:pPr>
              <w:widowControl w:val="0"/>
              <w:spacing w:after="0"/>
              <w:rPr>
                <w:rFonts w:cs="Times New Roman"/>
                <w:color w:val="000000" w:themeColor="text1"/>
                <w:sz w:val="20"/>
                <w:szCs w:val="20"/>
                <w:lang w:val="en-GB"/>
              </w:rPr>
            </w:pPr>
            <w:r w:rsidRPr="00AF5EE4">
              <w:rPr>
                <w:rFonts w:cs="Times New Roman"/>
                <w:color w:val="000000" w:themeColor="text1"/>
                <w:sz w:val="20"/>
                <w:szCs w:val="20"/>
                <w:lang w:val="en-GB"/>
              </w:rPr>
              <w:t xml:space="preserve">On </w:t>
            </w:r>
            <w:r w:rsidRPr="00AF5EE4">
              <w:rPr>
                <w:rFonts w:cs="Times New Roman"/>
                <w:b/>
                <w:color w:val="000000" w:themeColor="text1"/>
                <w:sz w:val="20"/>
                <w:szCs w:val="20"/>
                <w:lang w:val="en-GB"/>
              </w:rPr>
              <w:t>Visit 2 (Baseline visit)</w:t>
            </w:r>
            <w:r w:rsidRPr="00AF5EE4">
              <w:rPr>
                <w:rFonts w:cs="Times New Roman"/>
                <w:color w:val="000000" w:themeColor="text1"/>
                <w:sz w:val="20"/>
                <w:szCs w:val="20"/>
                <w:lang w:val="en-GB"/>
              </w:rPr>
              <w:t xml:space="preserve"> the results of laboratory tests, pregnancy test (if required), </w:t>
            </w:r>
            <w:r w:rsidRPr="00AF5EE4">
              <w:rPr>
                <w:rFonts w:cs="Times New Roman"/>
                <w:sz w:val="20"/>
                <w:szCs w:val="20"/>
                <w:lang w:val="en-GB"/>
              </w:rPr>
              <w:t>vital signs (heart rate, blood pressure)</w:t>
            </w:r>
            <w:r w:rsidRPr="00AF5EE4">
              <w:rPr>
                <w:rFonts w:cs="Times New Roman"/>
                <w:color w:val="000000" w:themeColor="text1"/>
                <w:sz w:val="20"/>
                <w:szCs w:val="20"/>
                <w:lang w:val="en-GB"/>
              </w:rPr>
              <w:t xml:space="preserve">, pain in PDPN according to VAS </w:t>
            </w:r>
            <w:r w:rsidRPr="00AF5EE4">
              <w:rPr>
                <w:rFonts w:cs="Times New Roman"/>
                <w:sz w:val="20"/>
                <w:szCs w:val="20"/>
                <w:lang w:val="en-GB"/>
              </w:rPr>
              <w:t>(separate assessments of current pain intensity, average pain intensity in last 24-h, worst pain intensity in last 24-h, average pain intensity in last 4 weeks and worst pain intensity in last 4 weeks)</w:t>
            </w:r>
            <w:r w:rsidRPr="00AF5EE4">
              <w:rPr>
                <w:rFonts w:cs="Times New Roman"/>
                <w:color w:val="000000" w:themeColor="text1"/>
                <w:sz w:val="20"/>
                <w:szCs w:val="20"/>
                <w:lang w:val="en-GB"/>
              </w:rPr>
              <w:t xml:space="preserve">, previous analgesic therapy and concomitant medications were assessed by the investigator. </w:t>
            </w:r>
          </w:p>
          <w:p w14:paraId="6D0A444F" w14:textId="4E10797E" w:rsidR="004B381B" w:rsidRPr="00AF5EE4" w:rsidRDefault="004B381B" w:rsidP="008E68AA">
            <w:pPr>
              <w:widowControl w:val="0"/>
              <w:spacing w:after="0"/>
              <w:rPr>
                <w:rFonts w:cs="Times New Roman"/>
                <w:sz w:val="20"/>
                <w:szCs w:val="20"/>
                <w:lang w:val="en-GB"/>
              </w:rPr>
            </w:pPr>
            <w:r w:rsidRPr="00AF5EE4">
              <w:rPr>
                <w:rFonts w:cs="Times New Roman"/>
                <w:color w:val="000000" w:themeColor="text1"/>
                <w:sz w:val="20"/>
                <w:szCs w:val="20"/>
                <w:lang w:val="en-GB"/>
              </w:rPr>
              <w:t xml:space="preserve">If a patient met all inclusion criteria and did not meet any of the exclusion criteria, he/she was assessed as eligible and was </w:t>
            </w:r>
            <w:r w:rsidRPr="00AF5EE4">
              <w:rPr>
                <w:rFonts w:cs="Times New Roman"/>
                <w:color w:val="000000" w:themeColor="text1"/>
                <w:sz w:val="20"/>
                <w:szCs w:val="20"/>
                <w:u w:val="single"/>
                <w:lang w:val="en-GB"/>
              </w:rPr>
              <w:t xml:space="preserve">randomly assigned </w:t>
            </w:r>
            <w:r w:rsidRPr="00AF5EE4">
              <w:rPr>
                <w:rFonts w:cs="Times New Roman"/>
                <w:color w:val="000000" w:themeColor="text1"/>
                <w:sz w:val="20"/>
                <w:szCs w:val="20"/>
                <w:lang w:val="en-GB"/>
              </w:rPr>
              <w:t>(</w:t>
            </w:r>
            <w:r w:rsidRPr="00AF5EE4">
              <w:rPr>
                <w:rFonts w:cs="Times New Roman"/>
                <w:sz w:val="20"/>
                <w:szCs w:val="20"/>
                <w:lang w:val="en-GB"/>
              </w:rPr>
              <w:t>automatically through electronic version of case report form (eCRF))</w:t>
            </w:r>
            <w:r w:rsidRPr="00AF5EE4">
              <w:rPr>
                <w:rFonts w:cs="Times New Roman"/>
                <w:color w:val="000000" w:themeColor="text1"/>
                <w:sz w:val="20"/>
                <w:szCs w:val="20"/>
                <w:lang w:val="en-GB"/>
              </w:rPr>
              <w:t xml:space="preserve"> into one of two therapy groups (treatment arms): Krka’s pregabalin </w:t>
            </w:r>
            <w:r w:rsidR="009A17E1">
              <w:rPr>
                <w:rFonts w:cs="Times New Roman"/>
                <w:color w:val="000000" w:themeColor="text1"/>
                <w:sz w:val="20"/>
                <w:szCs w:val="20"/>
                <w:lang w:val="en-GB"/>
              </w:rPr>
              <w:t xml:space="preserve">(Pregabalin Arm) </w:t>
            </w:r>
            <w:r w:rsidRPr="00AF5EE4">
              <w:rPr>
                <w:rFonts w:cs="Times New Roman"/>
                <w:color w:val="000000" w:themeColor="text1"/>
                <w:sz w:val="20"/>
                <w:szCs w:val="20"/>
                <w:lang w:val="en-GB"/>
              </w:rPr>
              <w:t>or Krka’s duloxetine</w:t>
            </w:r>
            <w:r w:rsidR="009A17E1">
              <w:rPr>
                <w:rFonts w:cs="Times New Roman"/>
                <w:color w:val="000000" w:themeColor="text1"/>
                <w:sz w:val="20"/>
                <w:szCs w:val="20"/>
                <w:lang w:val="en-GB"/>
              </w:rPr>
              <w:t xml:space="preserve"> (Dulsevia Arm)</w:t>
            </w:r>
            <w:r w:rsidRPr="00AF5EE4">
              <w:rPr>
                <w:rFonts w:cs="Times New Roman"/>
                <w:color w:val="000000" w:themeColor="text1"/>
                <w:sz w:val="20"/>
                <w:szCs w:val="20"/>
                <w:lang w:val="en-GB"/>
              </w:rPr>
              <w:t xml:space="preserve">. Additionally, </w:t>
            </w:r>
            <w:r w:rsidRPr="00AF5EE4">
              <w:rPr>
                <w:rFonts w:cs="Times New Roman"/>
                <w:sz w:val="20"/>
                <w:szCs w:val="20"/>
                <w:lang w:val="en-GB"/>
              </w:rPr>
              <w:t xml:space="preserve">assessments of </w:t>
            </w:r>
            <w:r w:rsidR="0027765E">
              <w:rPr>
                <w:rFonts w:cs="Times New Roman"/>
                <w:sz w:val="20"/>
                <w:szCs w:val="20"/>
                <w:lang w:val="en-GB"/>
              </w:rPr>
              <w:t>quality of life (</w:t>
            </w:r>
            <w:r w:rsidRPr="00AF5EE4">
              <w:rPr>
                <w:rFonts w:cs="Times New Roman"/>
                <w:sz w:val="20"/>
                <w:szCs w:val="20"/>
                <w:lang w:val="en-GB"/>
              </w:rPr>
              <w:t>QoL</w:t>
            </w:r>
            <w:r w:rsidR="0027765E">
              <w:rPr>
                <w:rFonts w:cs="Times New Roman"/>
                <w:sz w:val="20"/>
                <w:szCs w:val="20"/>
                <w:lang w:val="en-GB"/>
              </w:rPr>
              <w:t>)</w:t>
            </w:r>
            <w:r w:rsidRPr="00AF5EE4">
              <w:rPr>
                <w:rFonts w:cs="Times New Roman"/>
                <w:sz w:val="20"/>
                <w:szCs w:val="20"/>
                <w:lang w:val="en-GB"/>
              </w:rPr>
              <w:t xml:space="preserve"> (with </w:t>
            </w:r>
            <w:r w:rsidR="0027765E" w:rsidRPr="0027765E">
              <w:rPr>
                <w:rFonts w:cs="Times New Roman"/>
                <w:sz w:val="20"/>
                <w:szCs w:val="20"/>
                <w:lang w:val="en-GB"/>
              </w:rPr>
              <w:t xml:space="preserve">36-Item Short Form Survey Instrument </w:t>
            </w:r>
            <w:r w:rsidR="0027765E">
              <w:rPr>
                <w:rFonts w:cs="Times New Roman"/>
                <w:sz w:val="20"/>
                <w:szCs w:val="20"/>
                <w:lang w:val="en-GB"/>
              </w:rPr>
              <w:t>(</w:t>
            </w:r>
            <w:r w:rsidRPr="00AF5EE4">
              <w:rPr>
                <w:rFonts w:cs="Times New Roman"/>
                <w:sz w:val="20"/>
                <w:szCs w:val="20"/>
                <w:lang w:val="en-GB"/>
              </w:rPr>
              <w:t xml:space="preserve">SF-36), sleep quality and daytime sleepiness (with questionnaires </w:t>
            </w:r>
            <w:r w:rsidR="00C937F8" w:rsidRPr="00C937F8">
              <w:rPr>
                <w:rFonts w:cs="Times New Roman"/>
                <w:sz w:val="20"/>
                <w:szCs w:val="20"/>
                <w:lang w:val="en-GB"/>
              </w:rPr>
              <w:t>The Insomnia Severity Index</w:t>
            </w:r>
            <w:r w:rsidR="00C937F8">
              <w:rPr>
                <w:rFonts w:cs="Times New Roman"/>
                <w:sz w:val="20"/>
                <w:szCs w:val="20"/>
                <w:lang w:val="en-GB"/>
              </w:rPr>
              <w:t xml:space="preserve"> (ISI) and </w:t>
            </w:r>
            <w:r w:rsidR="00C937F8" w:rsidRPr="00C937F8">
              <w:rPr>
                <w:rFonts w:cs="Times New Roman"/>
                <w:sz w:val="20"/>
                <w:szCs w:val="20"/>
                <w:lang w:val="en-GB"/>
              </w:rPr>
              <w:t xml:space="preserve">Epworth Sleepiness Scale </w:t>
            </w:r>
            <w:r w:rsidR="00C937F8">
              <w:rPr>
                <w:rFonts w:cs="Times New Roman"/>
                <w:sz w:val="20"/>
                <w:szCs w:val="20"/>
                <w:lang w:val="en-GB"/>
              </w:rPr>
              <w:t>(</w:t>
            </w:r>
            <w:r w:rsidR="00C937F8" w:rsidRPr="00C937F8">
              <w:rPr>
                <w:rFonts w:cs="Times New Roman"/>
                <w:sz w:val="20"/>
                <w:szCs w:val="20"/>
                <w:lang w:val="en-GB"/>
              </w:rPr>
              <w:t>ESS</w:t>
            </w:r>
            <w:r w:rsidR="00C937F8">
              <w:rPr>
                <w:rFonts w:cs="Times New Roman"/>
                <w:sz w:val="20"/>
                <w:szCs w:val="20"/>
                <w:lang w:val="en-GB"/>
              </w:rPr>
              <w:t>)</w:t>
            </w:r>
            <w:r w:rsidRPr="00AF5EE4">
              <w:rPr>
                <w:rFonts w:cs="Times New Roman"/>
                <w:sz w:val="20"/>
                <w:szCs w:val="20"/>
                <w:lang w:val="en-GB"/>
              </w:rPr>
              <w:t xml:space="preserve">, depression (with questionnaire </w:t>
            </w:r>
            <w:r w:rsidR="008E68AA">
              <w:rPr>
                <w:rFonts w:cs="Times New Roman"/>
                <w:sz w:val="20"/>
                <w:szCs w:val="20"/>
                <w:lang w:val="en-GB"/>
              </w:rPr>
              <w:t>Major depression inventory (MDI)</w:t>
            </w:r>
            <w:r w:rsidRPr="00AF5EE4">
              <w:rPr>
                <w:rFonts w:cs="Times New Roman"/>
                <w:sz w:val="20"/>
                <w:szCs w:val="20"/>
                <w:lang w:val="en-GB"/>
              </w:rPr>
              <w:t xml:space="preserve"> and </w:t>
            </w:r>
            <w:r w:rsidRPr="00AF5EE4">
              <w:rPr>
                <w:rFonts w:cs="Times New Roman"/>
                <w:color w:val="000000" w:themeColor="text1"/>
                <w:sz w:val="20"/>
                <w:szCs w:val="20"/>
                <w:lang w:val="en-GB"/>
              </w:rPr>
              <w:t>adverse events were performed.</w:t>
            </w:r>
            <w:r w:rsidRPr="00AF5EE4" w:rsidDel="00555766">
              <w:rPr>
                <w:rFonts w:cs="Times New Roman"/>
                <w:sz w:val="20"/>
                <w:szCs w:val="20"/>
                <w:lang w:val="en-GB"/>
              </w:rPr>
              <w:t xml:space="preserve"> </w:t>
            </w:r>
          </w:p>
          <w:p w14:paraId="3DEB86DB" w14:textId="77777777" w:rsidR="004B381B" w:rsidRPr="00AF5EE4" w:rsidRDefault="004B381B" w:rsidP="00797371">
            <w:pPr>
              <w:widowControl w:val="0"/>
              <w:spacing w:after="0"/>
              <w:rPr>
                <w:rFonts w:cs="Times New Roman"/>
                <w:sz w:val="20"/>
                <w:szCs w:val="20"/>
                <w:lang w:val="en-GB"/>
              </w:rPr>
            </w:pPr>
            <w:r w:rsidRPr="00AF5EE4">
              <w:rPr>
                <w:rFonts w:cs="Times New Roman"/>
                <w:sz w:val="20"/>
                <w:szCs w:val="20"/>
                <w:lang w:val="en-GB"/>
              </w:rPr>
              <w:t>Eligible patients were randomised to treatment with one of the two study medications Pregabalin Krka or Dulsevia</w:t>
            </w:r>
            <w:r w:rsidRPr="00AF5EE4">
              <w:rPr>
                <w:rFonts w:cs="Times New Roman"/>
                <w:sz w:val="20"/>
                <w:szCs w:val="20"/>
                <w:vertAlign w:val="superscript"/>
                <w:lang w:val="en-GB"/>
              </w:rPr>
              <w:t>®</w:t>
            </w:r>
            <w:r w:rsidRPr="00AF5EE4">
              <w:rPr>
                <w:rFonts w:cs="Times New Roman"/>
                <w:sz w:val="20"/>
                <w:szCs w:val="20"/>
                <w:lang w:val="en-GB"/>
              </w:rPr>
              <w:t>.</w:t>
            </w:r>
          </w:p>
          <w:p w14:paraId="0FA158A7" w14:textId="77777777" w:rsidR="004B381B" w:rsidRPr="00AF5EE4" w:rsidRDefault="004B381B" w:rsidP="00797371">
            <w:pPr>
              <w:widowControl w:val="0"/>
              <w:spacing w:after="0"/>
              <w:rPr>
                <w:rFonts w:cs="Times New Roman"/>
                <w:color w:val="000000" w:themeColor="text1"/>
                <w:sz w:val="20"/>
                <w:szCs w:val="20"/>
                <w:lang w:val="en-GB"/>
              </w:rPr>
            </w:pPr>
          </w:p>
          <w:p w14:paraId="3BD2B105" w14:textId="77777777" w:rsidR="004B381B" w:rsidRPr="00AF5EE4" w:rsidRDefault="004B381B" w:rsidP="00797371">
            <w:pPr>
              <w:rPr>
                <w:rFonts w:cs="Times New Roman"/>
                <w:sz w:val="20"/>
                <w:szCs w:val="20"/>
                <w:highlight w:val="yellow"/>
                <w:lang w:val="en-GB"/>
              </w:rPr>
            </w:pPr>
            <w:r w:rsidRPr="00AF5EE4">
              <w:rPr>
                <w:rFonts w:cs="Times New Roman"/>
                <w:sz w:val="20"/>
                <w:szCs w:val="20"/>
                <w:lang w:val="en-GB"/>
              </w:rPr>
              <w:lastRenderedPageBreak/>
              <w:t>At week 1 (7 ± 3 days after Visit 2), the patient was called by phone by the investigator (</w:t>
            </w:r>
            <w:r w:rsidRPr="00AF5EE4">
              <w:rPr>
                <w:rFonts w:cs="Times New Roman"/>
                <w:b/>
                <w:sz w:val="20"/>
                <w:szCs w:val="20"/>
                <w:lang w:val="en-GB"/>
              </w:rPr>
              <w:t>Phone call 1</w:t>
            </w:r>
            <w:r w:rsidRPr="00AF5EE4">
              <w:rPr>
                <w:rFonts w:cs="Times New Roman"/>
                <w:sz w:val="20"/>
                <w:szCs w:val="20"/>
                <w:lang w:val="en-GB"/>
              </w:rPr>
              <w:t>) and asked about possible adverse events and to evaluate the pain intensity in PDPN by VAS (separate assessments of current pain intensity, average pain intensity in last 24-h and worst pain intensity in last 24-h) which is a part of a Patient diary 1.</w:t>
            </w:r>
          </w:p>
          <w:p w14:paraId="1CDDE90E" w14:textId="2829F0C7" w:rsidR="004B381B" w:rsidRPr="00AF5EE4" w:rsidRDefault="004B381B" w:rsidP="00797371">
            <w:pPr>
              <w:rPr>
                <w:rFonts w:cs="Times New Roman"/>
                <w:sz w:val="20"/>
                <w:szCs w:val="20"/>
                <w:lang w:val="en-GB"/>
              </w:rPr>
            </w:pPr>
            <w:r w:rsidRPr="00AF5EE4">
              <w:rPr>
                <w:rFonts w:cs="Times New Roman"/>
                <w:sz w:val="20"/>
                <w:szCs w:val="20"/>
                <w:lang w:val="en-GB"/>
              </w:rPr>
              <w:t xml:space="preserve">At </w:t>
            </w:r>
            <w:r w:rsidRPr="00AF5EE4">
              <w:rPr>
                <w:rFonts w:cs="Times New Roman"/>
                <w:b/>
                <w:sz w:val="20"/>
                <w:szCs w:val="20"/>
                <w:lang w:val="en-GB"/>
              </w:rPr>
              <w:t>Visit 3</w:t>
            </w:r>
            <w:r w:rsidRPr="00AF5EE4">
              <w:rPr>
                <w:rFonts w:cs="Times New Roman"/>
                <w:sz w:val="20"/>
                <w:szCs w:val="20"/>
                <w:lang w:val="en-GB"/>
              </w:rPr>
              <w:t xml:space="preserve">, compliance monitoring was done, pain intensity in PDPN by VAS was evaluated (separate assessments of current pain intensity, average pain intensity in last 24-h and worst pain intensity in last 24-h), concomitant therapy was checked, vital signs were measured, doses of </w:t>
            </w:r>
            <w:r w:rsidR="006C3571" w:rsidRPr="006C3571">
              <w:rPr>
                <w:rFonts w:cs="Times New Roman"/>
                <w:sz w:val="20"/>
                <w:szCs w:val="20"/>
                <w:lang w:val="en-GB"/>
              </w:rPr>
              <w:t xml:space="preserve">Investigational Medicinal Product </w:t>
            </w:r>
            <w:r w:rsidR="006C3571">
              <w:rPr>
                <w:rFonts w:cs="Times New Roman"/>
                <w:sz w:val="20"/>
                <w:szCs w:val="20"/>
                <w:lang w:val="en-GB"/>
              </w:rPr>
              <w:t>(</w:t>
            </w:r>
            <w:r w:rsidRPr="00AF5EE4">
              <w:rPr>
                <w:rFonts w:cs="Times New Roman"/>
                <w:sz w:val="20"/>
                <w:szCs w:val="20"/>
                <w:lang w:val="en-GB"/>
              </w:rPr>
              <w:t>IMP</w:t>
            </w:r>
            <w:r w:rsidR="006C3571">
              <w:rPr>
                <w:rFonts w:cs="Times New Roman"/>
                <w:sz w:val="20"/>
                <w:szCs w:val="20"/>
                <w:lang w:val="en-GB"/>
              </w:rPr>
              <w:t>)</w:t>
            </w:r>
            <w:r w:rsidRPr="00AF5EE4">
              <w:rPr>
                <w:rFonts w:cs="Times New Roman"/>
                <w:sz w:val="20"/>
                <w:szCs w:val="20"/>
                <w:lang w:val="en-GB"/>
              </w:rPr>
              <w:t xml:space="preserve"> were adjusted and adverse events assessment were carried out.</w:t>
            </w:r>
          </w:p>
          <w:p w14:paraId="08428892" w14:textId="77777777" w:rsidR="004B381B" w:rsidRPr="00AF5EE4" w:rsidRDefault="004B381B" w:rsidP="00797371">
            <w:pPr>
              <w:rPr>
                <w:rFonts w:cs="Times New Roman"/>
                <w:sz w:val="20"/>
                <w:szCs w:val="20"/>
                <w:lang w:val="en-GB"/>
              </w:rPr>
            </w:pPr>
            <w:r w:rsidRPr="00AF5EE4">
              <w:rPr>
                <w:rFonts w:eastAsia="Calibri" w:cs="Times New Roman"/>
                <w:sz w:val="20"/>
                <w:szCs w:val="20"/>
                <w:lang w:val="en-GB"/>
              </w:rPr>
              <w:t xml:space="preserve">At week 6 (28 ± 3 days after Visit 3), </w:t>
            </w:r>
            <w:r w:rsidRPr="00AF5EE4">
              <w:rPr>
                <w:rFonts w:cs="Times New Roman"/>
                <w:sz w:val="20"/>
                <w:szCs w:val="20"/>
                <w:lang w:val="en-GB"/>
              </w:rPr>
              <w:t>the patient was again called by phone by the investigator (</w:t>
            </w:r>
            <w:r w:rsidRPr="00AF5EE4">
              <w:rPr>
                <w:rFonts w:cs="Times New Roman"/>
                <w:b/>
                <w:sz w:val="20"/>
                <w:szCs w:val="20"/>
                <w:lang w:val="en-GB"/>
              </w:rPr>
              <w:t>Phone call 2</w:t>
            </w:r>
            <w:r w:rsidRPr="00AF5EE4">
              <w:rPr>
                <w:rFonts w:cs="Times New Roman"/>
                <w:sz w:val="20"/>
                <w:szCs w:val="20"/>
                <w:lang w:val="en-GB"/>
              </w:rPr>
              <w:t>) and asked about possible bothersome adverse events and to evaluate the pain intensity in PDPN by VAS (separate assessments of current pain intensity, average pain intensity in last 24-h and worst pain intensity in last 24-h) which is a part of a Patient diary 2.</w:t>
            </w:r>
          </w:p>
          <w:p w14:paraId="7B7DEB47" w14:textId="77777777" w:rsidR="004B381B" w:rsidRPr="00AF5EE4" w:rsidRDefault="004B381B" w:rsidP="00797371">
            <w:pPr>
              <w:rPr>
                <w:rFonts w:cs="Times New Roman"/>
                <w:sz w:val="20"/>
                <w:szCs w:val="20"/>
                <w:lang w:val="en-GB"/>
              </w:rPr>
            </w:pPr>
            <w:r w:rsidRPr="00AF5EE4">
              <w:rPr>
                <w:rFonts w:cs="Times New Roman"/>
                <w:sz w:val="20"/>
                <w:szCs w:val="20"/>
                <w:lang w:val="en-GB"/>
              </w:rPr>
              <w:t xml:space="preserve">At </w:t>
            </w:r>
            <w:r w:rsidRPr="00AF5EE4">
              <w:rPr>
                <w:rFonts w:cs="Times New Roman"/>
                <w:b/>
                <w:sz w:val="20"/>
                <w:szCs w:val="20"/>
                <w:lang w:val="en-GB"/>
              </w:rPr>
              <w:t>Visit 4</w:t>
            </w:r>
            <w:r w:rsidRPr="00AF5EE4">
              <w:rPr>
                <w:rFonts w:cs="Times New Roman"/>
                <w:sz w:val="20"/>
                <w:szCs w:val="20"/>
                <w:lang w:val="en-GB"/>
              </w:rPr>
              <w:t xml:space="preserve">, pregnancy test for women of childbearing potential and compliance monitoring were carried out; concomitant medications were checked, vital signs were measured, pain intensity in PDPN by VAS was evaluated (separate assessments of current pain intensity, average pain intensity in last 24-h and worst pain intensity in last 24-h, average pain intensity in last 4 weeks and worst pain intensity in last 4 weeks), IMP were adjusted and assessment of adverse events was carried out.  Investigator collected the Patient Diary 2. </w:t>
            </w:r>
          </w:p>
          <w:p w14:paraId="366621AA" w14:textId="135BBD3E" w:rsidR="004B381B" w:rsidRPr="00AF5EE4" w:rsidRDefault="004B381B" w:rsidP="00684C4B">
            <w:pPr>
              <w:rPr>
                <w:rFonts w:cs="Times New Roman"/>
                <w:sz w:val="20"/>
                <w:szCs w:val="20"/>
                <w:lang w:val="en-GB"/>
              </w:rPr>
            </w:pPr>
            <w:r w:rsidRPr="00AF5EE4">
              <w:rPr>
                <w:rFonts w:cs="Times New Roman"/>
                <w:sz w:val="20"/>
                <w:szCs w:val="20"/>
                <w:lang w:val="en-GB"/>
              </w:rPr>
              <w:t xml:space="preserve">At </w:t>
            </w:r>
            <w:r w:rsidRPr="00AF5EE4">
              <w:rPr>
                <w:rFonts w:cs="Times New Roman"/>
                <w:b/>
                <w:sz w:val="20"/>
                <w:szCs w:val="20"/>
                <w:lang w:val="en-GB"/>
              </w:rPr>
              <w:t>Visit 5</w:t>
            </w:r>
            <w:r w:rsidRPr="00AF5EE4">
              <w:rPr>
                <w:rFonts w:cs="Times New Roman"/>
                <w:sz w:val="20"/>
                <w:szCs w:val="20"/>
                <w:lang w:val="en-GB"/>
              </w:rPr>
              <w:t xml:space="preserve"> again assessments of: QoL (with SF-36), sleep quality and daytime sleepiness (with ISI and ESS), depression (with MDI), cognition (with MoCA) and PDPN (with DN4) were performed. Also, evaluated the pain intensity in PDPN by VAS (separate assessments of current pain intensity, average pain intensity in last 24-h and worst pain intensity in last 24-h, average pain intensity in last 4 weeks and worst pain intensity in last 4 weeks) and assessment of the adverse events were performed. Pregnancy test for women of childbearing potential was carried out. Completion of all the procedures at Visit 5 determined the end of the patient's involvement in this clinical study. </w:t>
            </w:r>
          </w:p>
          <w:p w14:paraId="07263B8C" w14:textId="77777777" w:rsidR="004B381B" w:rsidRPr="00AF5EE4" w:rsidRDefault="004B381B" w:rsidP="00797371">
            <w:pPr>
              <w:spacing w:before="40"/>
              <w:rPr>
                <w:rFonts w:cs="Times New Roman"/>
                <w:sz w:val="20"/>
                <w:szCs w:val="20"/>
                <w:highlight w:val="lightGray"/>
                <w:lang w:val="en-GB"/>
              </w:rPr>
            </w:pPr>
            <w:r w:rsidRPr="00AF5EE4">
              <w:rPr>
                <w:rFonts w:cs="Times New Roman"/>
                <w:sz w:val="20"/>
                <w:szCs w:val="20"/>
                <w:lang w:val="en-GB"/>
              </w:rPr>
              <w:t>On a day of Visit 2 or on the next day patients started with the treatment of Pregabalin Krka or Dulsevia</w:t>
            </w:r>
            <w:r w:rsidRPr="00AF5EE4">
              <w:rPr>
                <w:rFonts w:cs="Times New Roman"/>
                <w:sz w:val="20"/>
                <w:szCs w:val="20"/>
                <w:vertAlign w:val="superscript"/>
                <w:lang w:val="en-GB"/>
              </w:rPr>
              <w:t>®</w:t>
            </w:r>
            <w:r w:rsidRPr="00AF5EE4">
              <w:rPr>
                <w:rFonts w:cs="Times New Roman"/>
                <w:sz w:val="20"/>
                <w:szCs w:val="20"/>
                <w:lang w:val="en-GB"/>
              </w:rPr>
              <w:t>.</w:t>
            </w:r>
          </w:p>
          <w:p w14:paraId="60C71398" w14:textId="09E41107" w:rsidR="004B381B" w:rsidRPr="00AF5EE4" w:rsidRDefault="004B381B" w:rsidP="00797371">
            <w:pPr>
              <w:spacing w:before="40"/>
              <w:rPr>
                <w:rFonts w:cs="Times New Roman"/>
                <w:sz w:val="20"/>
                <w:szCs w:val="20"/>
                <w:lang w:val="en-GB"/>
              </w:rPr>
            </w:pPr>
            <w:r w:rsidRPr="00AF5EE4">
              <w:rPr>
                <w:rFonts w:cs="Times New Roman"/>
                <w:sz w:val="20"/>
                <w:szCs w:val="20"/>
                <w:lang w:val="en-GB"/>
              </w:rPr>
              <w:t xml:space="preserve">During the first 14 days (±3 days) of treatment (PERIOD 1/FLEXIBLE-DOSE REGIMEN) the investigator was allowed to give each patient an optimal dose of IMP. Available daily doses of Pregabalin Krka were 25 mg/day, 50 mg/day, 75 mg/day, 150 mg/day and 300 mg/day (from Phone call 1 further on). </w:t>
            </w:r>
            <w:r w:rsidR="00684C4B" w:rsidRPr="00AF5EE4">
              <w:rPr>
                <w:rFonts w:cs="Times New Roman"/>
                <w:sz w:val="20"/>
                <w:szCs w:val="20"/>
                <w:lang w:val="en-GB"/>
              </w:rPr>
              <w:t xml:space="preserve"> </w:t>
            </w:r>
            <w:r w:rsidRPr="00AF5EE4">
              <w:rPr>
                <w:rFonts w:cs="Times New Roman"/>
                <w:sz w:val="20"/>
                <w:szCs w:val="20"/>
                <w:lang w:val="en-GB"/>
              </w:rPr>
              <w:t xml:space="preserve">Available daily doses of </w:t>
            </w:r>
            <w:r w:rsidR="00684C4B" w:rsidRPr="00AF5EE4">
              <w:rPr>
                <w:rFonts w:cs="Times New Roman"/>
                <w:sz w:val="20"/>
                <w:szCs w:val="20"/>
                <w:lang w:val="en-GB"/>
              </w:rPr>
              <w:t xml:space="preserve"> </w:t>
            </w:r>
            <w:r w:rsidRPr="00AF5EE4">
              <w:rPr>
                <w:rFonts w:cs="Times New Roman"/>
                <w:sz w:val="20"/>
                <w:szCs w:val="20"/>
                <w:lang w:val="en-GB"/>
              </w:rPr>
              <w:t>Dulsevia</w:t>
            </w:r>
            <w:r w:rsidRPr="00AF5EE4">
              <w:rPr>
                <w:rFonts w:cs="Times New Roman"/>
                <w:sz w:val="20"/>
                <w:szCs w:val="20"/>
                <w:vertAlign w:val="superscript"/>
                <w:lang w:val="en-GB"/>
              </w:rPr>
              <w:t xml:space="preserve">® </w:t>
            </w:r>
            <w:r w:rsidRPr="00AF5EE4">
              <w:rPr>
                <w:rFonts w:cs="Times New Roman"/>
                <w:sz w:val="20"/>
                <w:szCs w:val="20"/>
                <w:lang w:val="en-GB"/>
              </w:rPr>
              <w:t>were 30 mg/day or 60 mg/day.</w:t>
            </w:r>
          </w:p>
          <w:p w14:paraId="50478EBA" w14:textId="77777777" w:rsidR="004B381B" w:rsidRPr="00AF5EE4" w:rsidRDefault="004B381B" w:rsidP="00797371">
            <w:pPr>
              <w:spacing w:before="40"/>
              <w:rPr>
                <w:rFonts w:cs="Times New Roman"/>
                <w:sz w:val="20"/>
                <w:szCs w:val="20"/>
                <w:lang w:val="en-GB"/>
              </w:rPr>
            </w:pPr>
            <w:r w:rsidRPr="00AF5EE4">
              <w:rPr>
                <w:rFonts w:cs="Times New Roman"/>
                <w:sz w:val="20"/>
                <w:szCs w:val="20"/>
                <w:lang w:val="en-GB"/>
              </w:rPr>
              <w:t>On a day of Visit 3 or on the next day patients continued the treatment with a minimum daily dose of 150 mg of Pregabalin Krka or 60 mg of Dulsevia</w:t>
            </w:r>
            <w:r w:rsidRPr="00AF5EE4">
              <w:rPr>
                <w:rFonts w:cs="Times New Roman"/>
                <w:sz w:val="20"/>
                <w:szCs w:val="20"/>
                <w:vertAlign w:val="superscript"/>
                <w:lang w:val="en-GB"/>
              </w:rPr>
              <w:t>®</w:t>
            </w:r>
            <w:r w:rsidRPr="00AF5EE4">
              <w:rPr>
                <w:rFonts w:cs="Times New Roman"/>
                <w:sz w:val="20"/>
                <w:szCs w:val="20"/>
              </w:rPr>
              <w:t xml:space="preserve">. </w:t>
            </w:r>
            <w:r w:rsidRPr="00AF5EE4">
              <w:rPr>
                <w:rFonts w:cs="Times New Roman"/>
                <w:sz w:val="20"/>
                <w:szCs w:val="20"/>
                <w:lang w:val="en-GB"/>
              </w:rPr>
              <w:t>If in the opinion of the investigator the minimum IMP dose could not be reached after Visit 3, the patient was excluded from the study.</w:t>
            </w:r>
          </w:p>
          <w:p w14:paraId="643B4D9C" w14:textId="77777777" w:rsidR="004B381B" w:rsidRPr="00AF5EE4" w:rsidRDefault="004B381B" w:rsidP="00797371">
            <w:pPr>
              <w:spacing w:before="40"/>
              <w:rPr>
                <w:rFonts w:cs="Times New Roman"/>
                <w:sz w:val="20"/>
                <w:szCs w:val="20"/>
                <w:lang w:val="en-GB"/>
              </w:rPr>
            </w:pPr>
            <w:r w:rsidRPr="00AF5EE4">
              <w:rPr>
                <w:rFonts w:cs="Times New Roman"/>
                <w:sz w:val="20"/>
                <w:szCs w:val="20"/>
                <w:lang w:val="en-GB"/>
              </w:rPr>
              <w:t>After Visit 3 (PERIOD 2) available daily doses of Pregabalin Krka were 150 mg/day, 300 mg/day or 600 mg/day. Available daily doses of Dulsevia</w:t>
            </w:r>
            <w:r w:rsidRPr="00AF5EE4">
              <w:rPr>
                <w:rFonts w:cs="Times New Roman"/>
                <w:sz w:val="20"/>
                <w:szCs w:val="20"/>
                <w:vertAlign w:val="superscript"/>
                <w:lang w:val="en-GB"/>
              </w:rPr>
              <w:t xml:space="preserve">® </w:t>
            </w:r>
            <w:r w:rsidRPr="00AF5EE4">
              <w:rPr>
                <w:rFonts w:cs="Times New Roman"/>
                <w:sz w:val="20"/>
                <w:szCs w:val="20"/>
                <w:lang w:val="en-GB"/>
              </w:rPr>
              <w:t>were 60 mg/day, 90 mg/day or 120 mg/day.</w:t>
            </w:r>
          </w:p>
          <w:p w14:paraId="204461CB" w14:textId="77777777" w:rsidR="00684C4B" w:rsidRPr="00AF5EE4" w:rsidRDefault="004B381B" w:rsidP="00797371">
            <w:pPr>
              <w:spacing w:before="40"/>
              <w:rPr>
                <w:rFonts w:cs="Times New Roman"/>
                <w:sz w:val="20"/>
                <w:szCs w:val="20"/>
                <w:lang w:val="en-GB"/>
              </w:rPr>
            </w:pPr>
            <w:r w:rsidRPr="00AF5EE4">
              <w:rPr>
                <w:rFonts w:cs="Times New Roman"/>
                <w:sz w:val="20"/>
                <w:szCs w:val="20"/>
                <w:lang w:val="en-GB"/>
              </w:rPr>
              <w:t>After Visit 4 (PERIOD 3) available daily doses of Pregabalin Krka were 75 mg/day (</w:t>
            </w:r>
            <w:r w:rsidRPr="00AF5EE4">
              <w:rPr>
                <w:rFonts w:cs="Times New Roman"/>
                <w:sz w:val="20"/>
                <w:szCs w:val="20"/>
              </w:rPr>
              <w:t>only in case of bothersome adverse events)</w:t>
            </w:r>
            <w:r w:rsidRPr="00AF5EE4">
              <w:rPr>
                <w:rFonts w:cs="Times New Roman"/>
                <w:sz w:val="20"/>
                <w:szCs w:val="20"/>
                <w:lang w:val="en-GB"/>
              </w:rPr>
              <w:t>, 150 mg/day, 300 mg/day or 600 mg/day. Available daily doses of Dulsevia</w:t>
            </w:r>
            <w:r w:rsidRPr="00AF5EE4">
              <w:rPr>
                <w:rFonts w:cs="Times New Roman"/>
                <w:sz w:val="20"/>
                <w:szCs w:val="20"/>
                <w:vertAlign w:val="superscript"/>
                <w:lang w:val="en-GB"/>
              </w:rPr>
              <w:t xml:space="preserve">® </w:t>
            </w:r>
            <w:r w:rsidRPr="00AF5EE4">
              <w:rPr>
                <w:rFonts w:cs="Times New Roman"/>
                <w:sz w:val="20"/>
                <w:szCs w:val="20"/>
                <w:lang w:val="en-GB"/>
              </w:rPr>
              <w:t>were 30 mg/day (</w:t>
            </w:r>
            <w:r w:rsidRPr="00AF5EE4">
              <w:rPr>
                <w:rFonts w:cs="Times New Roman"/>
                <w:sz w:val="20"/>
                <w:szCs w:val="20"/>
              </w:rPr>
              <w:t>only in case of bothersome adverse events),</w:t>
            </w:r>
            <w:r w:rsidRPr="00AF5EE4">
              <w:rPr>
                <w:rFonts w:cs="Times New Roman"/>
                <w:sz w:val="20"/>
                <w:szCs w:val="20"/>
                <w:lang w:val="en-GB"/>
              </w:rPr>
              <w:t xml:space="preserve"> 60 mg/day, 90 mg/day or 120 mg/day.</w:t>
            </w:r>
          </w:p>
          <w:p w14:paraId="47C37DF0" w14:textId="149E8441" w:rsidR="00DE5DA2" w:rsidRPr="00AF5EE4" w:rsidRDefault="00DE5DA2" w:rsidP="00797371">
            <w:pPr>
              <w:spacing w:before="40"/>
              <w:rPr>
                <w:rFonts w:cs="Times New Roman"/>
                <w:sz w:val="2"/>
                <w:szCs w:val="20"/>
                <w:lang w:val="en-GB"/>
              </w:rPr>
            </w:pPr>
          </w:p>
        </w:tc>
      </w:tr>
      <w:tr w:rsidR="004B381B" w:rsidRPr="00AF5EE4" w14:paraId="52E24789" w14:textId="77777777" w:rsidTr="00897707">
        <w:tc>
          <w:tcPr>
            <w:tcW w:w="9351" w:type="dxa"/>
            <w:gridSpan w:val="2"/>
            <w:tcBorders>
              <w:left w:val="double" w:sz="4" w:space="0" w:color="auto"/>
              <w:bottom w:val="single" w:sz="4" w:space="0" w:color="auto"/>
              <w:right w:val="double" w:sz="4" w:space="0" w:color="auto"/>
            </w:tcBorders>
          </w:tcPr>
          <w:p w14:paraId="2C3F3191" w14:textId="77777777" w:rsidR="004B381B" w:rsidRPr="00AF5EE4" w:rsidRDefault="004B381B" w:rsidP="00897707">
            <w:pPr>
              <w:pBdr>
                <w:top w:val="single" w:sz="4" w:space="1" w:color="auto"/>
              </w:pBdr>
              <w:spacing w:before="40"/>
              <w:jc w:val="left"/>
              <w:rPr>
                <w:rFonts w:cs="Times New Roman"/>
                <w:b/>
                <w:sz w:val="20"/>
                <w:szCs w:val="20"/>
                <w:lang w:val="en-GB" w:eastAsia="sl-SI"/>
              </w:rPr>
            </w:pPr>
            <w:r w:rsidRPr="00AF5EE4">
              <w:rPr>
                <w:rFonts w:cs="Times New Roman"/>
                <w:b/>
                <w:sz w:val="20"/>
                <w:szCs w:val="20"/>
                <w:lang w:val="en-GB" w:eastAsia="sl-SI"/>
              </w:rPr>
              <w:lastRenderedPageBreak/>
              <w:t>Number of patients (planned and analysed):</w:t>
            </w:r>
          </w:p>
          <w:p w14:paraId="0F5D4F76" w14:textId="4C0DF5BC" w:rsidR="004B381B" w:rsidRPr="00AF5EE4" w:rsidRDefault="007B7F45" w:rsidP="00897707">
            <w:pPr>
              <w:pBdr>
                <w:top w:val="single" w:sz="4" w:space="1" w:color="auto"/>
              </w:pBdr>
              <w:overflowPunct w:val="0"/>
              <w:autoSpaceDE w:val="0"/>
              <w:autoSpaceDN w:val="0"/>
              <w:adjustRightInd w:val="0"/>
              <w:spacing w:after="0" w:line="240" w:lineRule="auto"/>
              <w:textAlignment w:val="baseline"/>
              <w:rPr>
                <w:rFonts w:eastAsia="Times New Roman" w:cs="Times New Roman"/>
                <w:sz w:val="20"/>
                <w:szCs w:val="20"/>
                <w:highlight w:val="lightGray"/>
                <w:lang w:val="en-GB" w:eastAsia="sl-SI"/>
              </w:rPr>
            </w:pPr>
            <w:r>
              <w:rPr>
                <w:rFonts w:eastAsia="Times New Roman" w:cs="Times New Roman"/>
                <w:sz w:val="20"/>
                <w:szCs w:val="20"/>
                <w:lang w:val="en-GB" w:eastAsia="sl-SI"/>
              </w:rPr>
              <w:t>According to protocol it</w:t>
            </w:r>
            <w:r w:rsidR="004B381B" w:rsidRPr="00AF5EE4">
              <w:rPr>
                <w:rFonts w:eastAsia="Times New Roman" w:cs="Times New Roman"/>
                <w:sz w:val="20"/>
                <w:szCs w:val="20"/>
                <w:lang w:val="en-GB" w:eastAsia="sl-SI"/>
              </w:rPr>
              <w:t xml:space="preserve"> was planned that a total of 280 patients would conclude the efficacy assessments and a per-protocol population of 160 patients was planned.</w:t>
            </w:r>
            <w:r w:rsidR="004B381B" w:rsidRPr="00AF5EE4">
              <w:rPr>
                <w:rFonts w:eastAsia="Times New Roman" w:cs="Times New Roman"/>
                <w:sz w:val="20"/>
                <w:szCs w:val="20"/>
                <w:highlight w:val="lightGray"/>
                <w:lang w:val="en-GB" w:eastAsia="sl-SI"/>
              </w:rPr>
              <w:t xml:space="preserve"> </w:t>
            </w:r>
          </w:p>
          <w:p w14:paraId="09BE15CC" w14:textId="3375F87B" w:rsidR="004B381B" w:rsidRPr="003A4100" w:rsidRDefault="004B381B" w:rsidP="00897707">
            <w:pPr>
              <w:pBdr>
                <w:top w:val="single" w:sz="4" w:space="1" w:color="auto"/>
              </w:pBdr>
              <w:overflowPunct w:val="0"/>
              <w:autoSpaceDE w:val="0"/>
              <w:autoSpaceDN w:val="0"/>
              <w:adjustRightInd w:val="0"/>
              <w:spacing w:after="0" w:line="240" w:lineRule="auto"/>
              <w:textAlignment w:val="baseline"/>
              <w:rPr>
                <w:rFonts w:eastAsia="Times New Roman" w:cs="Times New Roman"/>
                <w:sz w:val="8"/>
                <w:szCs w:val="20"/>
                <w:highlight w:val="lightGray"/>
                <w:lang w:val="en-GB" w:eastAsia="sl-SI"/>
              </w:rPr>
            </w:pPr>
          </w:p>
          <w:p w14:paraId="5F4CF25E" w14:textId="26FEC0B2" w:rsidR="001D31CD" w:rsidRPr="00AF5EE4" w:rsidRDefault="001D31CD" w:rsidP="009A17E1">
            <w:pPr>
              <w:pBdr>
                <w:top w:val="single" w:sz="4" w:space="1" w:color="auto"/>
              </w:pBdr>
              <w:spacing w:before="40"/>
              <w:rPr>
                <w:rFonts w:cs="Times New Roman"/>
                <w:sz w:val="20"/>
                <w:szCs w:val="20"/>
                <w:lang w:val="en-GB"/>
              </w:rPr>
            </w:pPr>
            <w:r w:rsidRPr="00AF5EE4">
              <w:rPr>
                <w:rFonts w:cs="Times New Roman"/>
                <w:sz w:val="20"/>
                <w:szCs w:val="20"/>
                <w:lang w:val="en-GB"/>
              </w:rPr>
              <w:t xml:space="preserve">There were less recruited patients as planned </w:t>
            </w:r>
            <w:r w:rsidR="007B7F45">
              <w:rPr>
                <w:rFonts w:cs="Times New Roman"/>
                <w:sz w:val="20"/>
                <w:szCs w:val="20"/>
                <w:lang w:val="en-GB"/>
              </w:rPr>
              <w:t>according to the</w:t>
            </w:r>
            <w:r w:rsidRPr="00AF5EE4">
              <w:rPr>
                <w:rFonts w:cs="Times New Roman"/>
                <w:sz w:val="20"/>
                <w:szCs w:val="20"/>
                <w:lang w:val="en-GB"/>
              </w:rPr>
              <w:t xml:space="preserve"> protocol and the</w:t>
            </w:r>
            <w:r w:rsidR="009A17E1">
              <w:rPr>
                <w:rFonts w:cs="Times New Roman"/>
                <w:sz w:val="20"/>
                <w:szCs w:val="20"/>
                <w:lang w:val="en-GB"/>
              </w:rPr>
              <w:t xml:space="preserve"> study was terminated earlier. </w:t>
            </w:r>
            <w:r w:rsidRPr="00AF5EE4">
              <w:rPr>
                <w:rFonts w:cs="Times New Roman"/>
                <w:sz w:val="20"/>
                <w:szCs w:val="20"/>
                <w:lang w:val="en-GB"/>
              </w:rPr>
              <w:t xml:space="preserve">The justification for the early termination of the </w:t>
            </w:r>
            <w:r w:rsidR="007B7F45">
              <w:rPr>
                <w:rFonts w:cs="Times New Roman"/>
                <w:sz w:val="20"/>
                <w:szCs w:val="20"/>
                <w:lang w:val="en-GB"/>
              </w:rPr>
              <w:t>study</w:t>
            </w:r>
            <w:r w:rsidR="009A17E1">
              <w:rPr>
                <w:rFonts w:cs="Times New Roman"/>
                <w:sz w:val="20"/>
                <w:szCs w:val="20"/>
                <w:lang w:val="en-GB"/>
              </w:rPr>
              <w:t xml:space="preserve"> was: d</w:t>
            </w:r>
            <w:r w:rsidRPr="00AF5EE4">
              <w:rPr>
                <w:rFonts w:cs="Times New Roman"/>
                <w:sz w:val="20"/>
                <w:szCs w:val="20"/>
                <w:lang w:val="en-GB"/>
              </w:rPr>
              <w:t>espite less recruited patients as planned in the protocol, the statistical analysis still provide</w:t>
            </w:r>
            <w:r w:rsidR="00AD535D" w:rsidRPr="00AF5EE4">
              <w:rPr>
                <w:rFonts w:cs="Times New Roman"/>
                <w:sz w:val="20"/>
                <w:szCs w:val="20"/>
                <w:lang w:val="en-GB"/>
              </w:rPr>
              <w:t>d</w:t>
            </w:r>
            <w:r w:rsidRPr="00AF5EE4">
              <w:rPr>
                <w:rFonts w:cs="Times New Roman"/>
                <w:sz w:val="20"/>
                <w:szCs w:val="20"/>
                <w:lang w:val="en-GB"/>
              </w:rPr>
              <w:t xml:space="preserve"> relevant results with the same statistical power as initially planned. </w:t>
            </w:r>
            <w:r w:rsidR="00D07765" w:rsidRPr="00D07765">
              <w:rPr>
                <w:rFonts w:cs="Times New Roman"/>
                <w:sz w:val="20"/>
                <w:szCs w:val="20"/>
                <w:lang w:val="en-GB"/>
              </w:rPr>
              <w:t>Due to Economic point of view, the Sponzor decide</w:t>
            </w:r>
            <w:r w:rsidR="00D07765">
              <w:rPr>
                <w:rFonts w:cs="Times New Roman"/>
                <w:sz w:val="20"/>
                <w:szCs w:val="20"/>
                <w:lang w:val="en-GB"/>
              </w:rPr>
              <w:t>d</w:t>
            </w:r>
            <w:r w:rsidR="00D07765" w:rsidRPr="00D07765">
              <w:rPr>
                <w:rFonts w:cs="Times New Roman"/>
                <w:sz w:val="20"/>
                <w:szCs w:val="20"/>
                <w:lang w:val="en-GB"/>
              </w:rPr>
              <w:t xml:space="preserve"> for early termination</w:t>
            </w:r>
            <w:r w:rsidR="00D07765">
              <w:rPr>
                <w:rFonts w:cs="Times New Roman"/>
                <w:sz w:val="20"/>
                <w:szCs w:val="20"/>
                <w:lang w:val="en-GB"/>
              </w:rPr>
              <w:t>.</w:t>
            </w:r>
            <w:r w:rsidR="00D07765" w:rsidRPr="00D07765">
              <w:rPr>
                <w:rFonts w:cs="Times New Roman"/>
                <w:sz w:val="20"/>
                <w:szCs w:val="20"/>
                <w:lang w:val="en-GB"/>
              </w:rPr>
              <w:t xml:space="preserve"> </w:t>
            </w:r>
          </w:p>
          <w:p w14:paraId="40800DC5" w14:textId="31119272" w:rsidR="001D31CD" w:rsidRPr="00AF5EE4" w:rsidRDefault="001D31CD" w:rsidP="00DE5DA2">
            <w:pPr>
              <w:spacing w:before="40"/>
              <w:rPr>
                <w:rFonts w:cs="Times New Roman"/>
                <w:sz w:val="20"/>
                <w:szCs w:val="20"/>
                <w:lang w:val="en-GB"/>
              </w:rPr>
            </w:pPr>
            <w:r w:rsidRPr="00AF5EE4">
              <w:rPr>
                <w:rFonts w:cs="Times New Roman"/>
                <w:sz w:val="20"/>
                <w:szCs w:val="20"/>
                <w:lang w:val="en-GB"/>
              </w:rPr>
              <w:lastRenderedPageBreak/>
              <w:t xml:space="preserve">The notification about the early termination of Blossom clinical </w:t>
            </w:r>
            <w:r w:rsidR="007B7F45">
              <w:rPr>
                <w:rFonts w:cs="Times New Roman"/>
                <w:sz w:val="20"/>
                <w:szCs w:val="20"/>
                <w:lang w:val="en-GB"/>
              </w:rPr>
              <w:t xml:space="preserve">study </w:t>
            </w:r>
            <w:r w:rsidRPr="00AF5EE4">
              <w:rPr>
                <w:rFonts w:cs="Times New Roman"/>
                <w:sz w:val="20"/>
                <w:szCs w:val="20"/>
                <w:lang w:val="en-GB"/>
              </w:rPr>
              <w:t xml:space="preserve">was sent to all local </w:t>
            </w:r>
            <w:r w:rsidR="00D07765">
              <w:rPr>
                <w:rFonts w:cs="Times New Roman"/>
                <w:sz w:val="20"/>
                <w:szCs w:val="20"/>
                <w:lang w:val="en-GB"/>
              </w:rPr>
              <w:t xml:space="preserve">Regulatory </w:t>
            </w:r>
            <w:r w:rsidRPr="00AF5EE4">
              <w:rPr>
                <w:rFonts w:cs="Times New Roman"/>
                <w:sz w:val="20"/>
                <w:szCs w:val="20"/>
                <w:lang w:val="en-GB"/>
              </w:rPr>
              <w:t>agencies</w:t>
            </w:r>
            <w:r w:rsidR="00D07765">
              <w:rPr>
                <w:rFonts w:cs="Times New Roman"/>
                <w:sz w:val="20"/>
                <w:szCs w:val="20"/>
                <w:lang w:val="en-GB"/>
              </w:rPr>
              <w:t>, E</w:t>
            </w:r>
            <w:r w:rsidR="00D07765" w:rsidRPr="00D07765">
              <w:rPr>
                <w:rFonts w:cs="Times New Roman"/>
                <w:sz w:val="20"/>
                <w:szCs w:val="20"/>
                <w:lang w:val="en-GB"/>
              </w:rPr>
              <w:t>thics committee</w:t>
            </w:r>
            <w:r w:rsidR="00D07765">
              <w:rPr>
                <w:rFonts w:cs="Times New Roman"/>
                <w:sz w:val="20"/>
                <w:szCs w:val="20"/>
                <w:lang w:val="en-GB"/>
              </w:rPr>
              <w:t>s</w:t>
            </w:r>
            <w:r w:rsidR="00D07765" w:rsidRPr="00D07765">
              <w:rPr>
                <w:rFonts w:cs="Times New Roman"/>
                <w:sz w:val="20"/>
                <w:szCs w:val="20"/>
                <w:lang w:val="en-GB"/>
              </w:rPr>
              <w:t xml:space="preserve"> </w:t>
            </w:r>
            <w:r w:rsidR="00D07765">
              <w:rPr>
                <w:rFonts w:cs="Times New Roman"/>
                <w:sz w:val="20"/>
                <w:szCs w:val="20"/>
                <w:lang w:val="en-GB"/>
              </w:rPr>
              <w:t>and investigators</w:t>
            </w:r>
            <w:r w:rsidR="007B7F45">
              <w:rPr>
                <w:rFonts w:cs="Times New Roman"/>
                <w:sz w:val="20"/>
                <w:szCs w:val="20"/>
                <w:lang w:val="en-GB"/>
              </w:rPr>
              <w:t xml:space="preserve"> </w:t>
            </w:r>
            <w:r w:rsidR="003A4100">
              <w:rPr>
                <w:rFonts w:cs="Times New Roman"/>
                <w:sz w:val="20"/>
                <w:szCs w:val="20"/>
                <w:lang w:val="en-GB"/>
              </w:rPr>
              <w:t>in</w:t>
            </w:r>
            <w:r w:rsidR="007B7F45">
              <w:rPr>
                <w:rFonts w:cs="Times New Roman"/>
                <w:sz w:val="20"/>
                <w:szCs w:val="20"/>
                <w:lang w:val="en-GB"/>
              </w:rPr>
              <w:t xml:space="preserve"> </w:t>
            </w:r>
            <w:r w:rsidR="003A4100" w:rsidRPr="00AF5EE4">
              <w:rPr>
                <w:rFonts w:cs="Times New Roman"/>
                <w:sz w:val="20"/>
                <w:szCs w:val="20"/>
                <w:lang w:val="en-GB" w:eastAsia="sl-SI"/>
              </w:rPr>
              <w:t>the countries where this study was conducted</w:t>
            </w:r>
            <w:r w:rsidRPr="00AF5EE4">
              <w:rPr>
                <w:rFonts w:cs="Times New Roman"/>
                <w:sz w:val="20"/>
                <w:szCs w:val="20"/>
                <w:lang w:val="en-GB"/>
              </w:rPr>
              <w:t>.</w:t>
            </w:r>
          </w:p>
          <w:p w14:paraId="27BFF961" w14:textId="3F85594A" w:rsidR="00231BC7" w:rsidRPr="00231BC7" w:rsidRDefault="004B381B" w:rsidP="00231BC7">
            <w:pPr>
              <w:spacing w:before="40"/>
              <w:rPr>
                <w:rFonts w:cs="Times New Roman"/>
                <w:sz w:val="20"/>
                <w:szCs w:val="20"/>
                <w:lang w:val="en-GB"/>
              </w:rPr>
            </w:pPr>
            <w:r w:rsidRPr="00AF5EE4">
              <w:rPr>
                <w:rFonts w:cs="Times New Roman"/>
                <w:sz w:val="20"/>
                <w:szCs w:val="20"/>
                <w:lang w:val="en-GB"/>
              </w:rPr>
              <w:t xml:space="preserve">Of the 254 </w:t>
            </w:r>
            <w:r w:rsidR="001D31CD" w:rsidRPr="00AF5EE4">
              <w:rPr>
                <w:rFonts w:cs="Times New Roman"/>
                <w:sz w:val="20"/>
                <w:szCs w:val="20"/>
                <w:lang w:val="en-GB"/>
              </w:rPr>
              <w:t xml:space="preserve">patients </w:t>
            </w:r>
            <w:r w:rsidRPr="00AF5EE4">
              <w:rPr>
                <w:rFonts w:cs="Times New Roman"/>
                <w:sz w:val="20"/>
                <w:szCs w:val="20"/>
                <w:lang w:val="en-GB"/>
              </w:rPr>
              <w:t>who were screened, 201</w:t>
            </w:r>
            <w:r w:rsidR="00231BC7">
              <w:rPr>
                <w:rFonts w:cs="Times New Roman"/>
                <w:sz w:val="20"/>
                <w:szCs w:val="20"/>
                <w:lang w:val="en-GB"/>
              </w:rPr>
              <w:t xml:space="preserve"> </w:t>
            </w:r>
            <w:r w:rsidR="00231BC7" w:rsidRPr="00231BC7">
              <w:rPr>
                <w:rFonts w:cs="Times New Roman"/>
                <w:sz w:val="20"/>
                <w:szCs w:val="20"/>
                <w:lang w:val="en-GB"/>
              </w:rPr>
              <w:t xml:space="preserve">(79.1%) </w:t>
            </w:r>
            <w:r w:rsidRPr="00AF5EE4">
              <w:rPr>
                <w:rFonts w:cs="Times New Roman"/>
                <w:sz w:val="20"/>
                <w:szCs w:val="20"/>
                <w:lang w:val="en-GB"/>
              </w:rPr>
              <w:t xml:space="preserve"> were assigned to study treatment. 201 patient </w:t>
            </w:r>
            <w:r w:rsidR="009A17E1">
              <w:rPr>
                <w:rFonts w:cs="Times New Roman"/>
                <w:sz w:val="20"/>
                <w:szCs w:val="20"/>
                <w:lang w:val="en-GB"/>
              </w:rPr>
              <w:t>was</w:t>
            </w:r>
            <w:r w:rsidRPr="00AF5EE4">
              <w:rPr>
                <w:rFonts w:cs="Times New Roman"/>
                <w:sz w:val="20"/>
                <w:szCs w:val="20"/>
                <w:lang w:val="en-GB"/>
              </w:rPr>
              <w:t xml:space="preserve"> analysed for main safety endpoints. A total of 201 patients provided sufficient efficacy data for inclusion to Full Analyses Set (FAS). </w:t>
            </w:r>
            <w:r w:rsidR="00231BC7" w:rsidRPr="00231BC7">
              <w:rPr>
                <w:rFonts w:cs="Times New Roman"/>
                <w:sz w:val="20"/>
                <w:szCs w:val="20"/>
                <w:lang w:val="en-GB"/>
              </w:rPr>
              <w:t xml:space="preserve">Out of the 53 (20.9%) patients who were not randomized, 6 (2.4%) patients withdrew their </w:t>
            </w:r>
            <w:r w:rsidR="009A17E1">
              <w:rPr>
                <w:rFonts w:cs="Times New Roman"/>
                <w:sz w:val="20"/>
                <w:szCs w:val="20"/>
                <w:lang w:val="en-GB"/>
              </w:rPr>
              <w:t>Informed Consent Forms (</w:t>
            </w:r>
            <w:r w:rsidR="00231BC7" w:rsidRPr="00231BC7">
              <w:rPr>
                <w:rFonts w:cs="Times New Roman"/>
                <w:sz w:val="20"/>
                <w:szCs w:val="20"/>
                <w:lang w:val="en-GB"/>
              </w:rPr>
              <w:t>ICFs</w:t>
            </w:r>
            <w:r w:rsidR="009A17E1">
              <w:rPr>
                <w:rFonts w:cs="Times New Roman"/>
                <w:sz w:val="20"/>
                <w:szCs w:val="20"/>
                <w:lang w:val="en-GB"/>
              </w:rPr>
              <w:t>)</w:t>
            </w:r>
            <w:r w:rsidR="00231BC7" w:rsidRPr="00231BC7">
              <w:rPr>
                <w:rFonts w:cs="Times New Roman"/>
                <w:sz w:val="20"/>
                <w:szCs w:val="20"/>
                <w:lang w:val="en-GB"/>
              </w:rPr>
              <w:t>, 43 (16.9%) patients were screening failures</w:t>
            </w:r>
            <w:r w:rsidR="009A17E1">
              <w:rPr>
                <w:rFonts w:cs="Times New Roman"/>
                <w:sz w:val="20"/>
                <w:szCs w:val="20"/>
                <w:lang w:val="en-GB"/>
              </w:rPr>
              <w:t xml:space="preserve"> (SFs)</w:t>
            </w:r>
            <w:r w:rsidR="00231BC7" w:rsidRPr="00231BC7">
              <w:rPr>
                <w:rFonts w:cs="Times New Roman"/>
                <w:sz w:val="20"/>
                <w:szCs w:val="20"/>
                <w:lang w:val="en-GB"/>
              </w:rPr>
              <w:t>, and 4 (1.6%) were classified as other exclusions (3 due to the epidemic in Serbia, 1 patient was noncooperative).</w:t>
            </w:r>
          </w:p>
          <w:p w14:paraId="054B0BFB" w14:textId="77777777" w:rsidR="00C7085E" w:rsidRDefault="00C7085E" w:rsidP="008231EF">
            <w:pPr>
              <w:spacing w:after="0" w:line="240" w:lineRule="auto"/>
              <w:rPr>
                <w:rFonts w:cs="Times New Roman"/>
                <w:sz w:val="20"/>
                <w:szCs w:val="20"/>
                <w:lang w:val="en-GB"/>
              </w:rPr>
            </w:pPr>
          </w:p>
          <w:p w14:paraId="0ACEB550" w14:textId="10BD05DD" w:rsidR="00231BC7" w:rsidRPr="00231BC7" w:rsidRDefault="00231BC7" w:rsidP="008231EF">
            <w:pPr>
              <w:spacing w:after="0" w:line="240" w:lineRule="auto"/>
              <w:rPr>
                <w:rFonts w:cs="Times New Roman"/>
                <w:sz w:val="20"/>
                <w:szCs w:val="20"/>
                <w:lang w:val="en-GB"/>
              </w:rPr>
            </w:pPr>
            <w:r w:rsidRPr="00231BC7">
              <w:rPr>
                <w:rFonts w:cs="Times New Roman"/>
                <w:sz w:val="20"/>
                <w:szCs w:val="20"/>
                <w:lang w:val="en-GB"/>
              </w:rPr>
              <w:t xml:space="preserve">Out of the 201 randomized patients, constituting the </w:t>
            </w:r>
            <w:r w:rsidR="009A17E1">
              <w:rPr>
                <w:rFonts w:cs="Times New Roman"/>
                <w:sz w:val="20"/>
                <w:szCs w:val="20"/>
                <w:lang w:val="en-GB"/>
              </w:rPr>
              <w:t>FAS</w:t>
            </w:r>
            <w:r w:rsidRPr="00231BC7">
              <w:rPr>
                <w:rFonts w:cs="Times New Roman"/>
                <w:sz w:val="20"/>
                <w:szCs w:val="20"/>
                <w:lang w:val="en-GB"/>
              </w:rPr>
              <w:t>, 158 (78.6%) completed the study (i.e., completed Visit 5), while 43 (21.4%) were prematurely excluded. The reported reasons for premature ex</w:t>
            </w:r>
            <w:r w:rsidR="009A17E1">
              <w:rPr>
                <w:rFonts w:cs="Times New Roman"/>
                <w:sz w:val="20"/>
                <w:szCs w:val="20"/>
                <w:lang w:val="en-GB"/>
              </w:rPr>
              <w:t>clusions were</w:t>
            </w:r>
            <w:r w:rsidRPr="00231BC7">
              <w:rPr>
                <w:rFonts w:cs="Times New Roman"/>
                <w:sz w:val="20"/>
                <w:szCs w:val="20"/>
                <w:lang w:val="en-GB"/>
              </w:rPr>
              <w:t>:</w:t>
            </w:r>
          </w:p>
          <w:p w14:paraId="370E84F2" w14:textId="77777777" w:rsidR="00231BC7" w:rsidRPr="00231BC7" w:rsidRDefault="00231BC7" w:rsidP="008231EF">
            <w:pPr>
              <w:spacing w:after="0" w:line="240" w:lineRule="auto"/>
              <w:rPr>
                <w:rFonts w:cs="Times New Roman"/>
                <w:sz w:val="20"/>
                <w:szCs w:val="20"/>
                <w:lang w:val="en-GB"/>
              </w:rPr>
            </w:pPr>
            <w:r w:rsidRPr="00231BC7">
              <w:rPr>
                <w:rFonts w:cs="Times New Roman"/>
                <w:sz w:val="20"/>
                <w:szCs w:val="20"/>
                <w:lang w:val="en-GB"/>
              </w:rPr>
              <w:t>•</w:t>
            </w:r>
            <w:r w:rsidRPr="00231BC7">
              <w:rPr>
                <w:rFonts w:cs="Times New Roman"/>
                <w:sz w:val="20"/>
                <w:szCs w:val="20"/>
                <w:lang w:val="en-GB"/>
              </w:rPr>
              <w:tab/>
              <w:t>Adverse events : 26 (12.9%)</w:t>
            </w:r>
          </w:p>
          <w:p w14:paraId="430F0B4F" w14:textId="77777777" w:rsidR="00231BC7" w:rsidRPr="00231BC7" w:rsidRDefault="00231BC7" w:rsidP="008231EF">
            <w:pPr>
              <w:spacing w:after="0" w:line="240" w:lineRule="auto"/>
              <w:rPr>
                <w:rFonts w:cs="Times New Roman"/>
                <w:sz w:val="20"/>
                <w:szCs w:val="20"/>
                <w:lang w:val="en-GB"/>
              </w:rPr>
            </w:pPr>
            <w:r w:rsidRPr="00231BC7">
              <w:rPr>
                <w:rFonts w:cs="Times New Roman"/>
                <w:sz w:val="20"/>
                <w:szCs w:val="20"/>
                <w:lang w:val="en-GB"/>
              </w:rPr>
              <w:t>•</w:t>
            </w:r>
            <w:r w:rsidRPr="00231BC7">
              <w:rPr>
                <w:rFonts w:cs="Times New Roman"/>
                <w:sz w:val="20"/>
                <w:szCs w:val="20"/>
                <w:lang w:val="en-GB"/>
              </w:rPr>
              <w:tab/>
              <w:t>ICF withdrawal : 8 (4.0%)</w:t>
            </w:r>
          </w:p>
          <w:p w14:paraId="3331B5E9" w14:textId="70A9A6BF" w:rsidR="00231BC7" w:rsidRPr="00231BC7" w:rsidRDefault="00231BC7" w:rsidP="008231EF">
            <w:pPr>
              <w:spacing w:after="0" w:line="240" w:lineRule="auto"/>
              <w:rPr>
                <w:rFonts w:cs="Times New Roman"/>
                <w:sz w:val="20"/>
                <w:szCs w:val="20"/>
                <w:lang w:val="en-GB"/>
              </w:rPr>
            </w:pPr>
            <w:r w:rsidRPr="00231BC7">
              <w:rPr>
                <w:rFonts w:cs="Times New Roman"/>
                <w:sz w:val="20"/>
                <w:szCs w:val="20"/>
                <w:lang w:val="en-GB"/>
              </w:rPr>
              <w:t>•</w:t>
            </w:r>
            <w:r w:rsidRPr="00231BC7">
              <w:rPr>
                <w:rFonts w:cs="Times New Roman"/>
                <w:sz w:val="20"/>
                <w:szCs w:val="20"/>
                <w:lang w:val="en-GB"/>
              </w:rPr>
              <w:tab/>
              <w:t>Incorrect inclusion</w:t>
            </w:r>
            <w:r w:rsidR="00F0664C">
              <w:rPr>
                <w:rFonts w:cs="Times New Roman"/>
                <w:sz w:val="20"/>
                <w:szCs w:val="20"/>
                <w:lang w:val="en-GB"/>
              </w:rPr>
              <w:t>*</w:t>
            </w:r>
            <w:r w:rsidRPr="00231BC7">
              <w:rPr>
                <w:rFonts w:cs="Times New Roman"/>
                <w:sz w:val="20"/>
                <w:szCs w:val="20"/>
                <w:lang w:val="en-GB"/>
              </w:rPr>
              <w:t xml:space="preserve">: </w:t>
            </w:r>
            <w:r w:rsidR="00F0664C">
              <w:rPr>
                <w:rFonts w:cs="Times New Roman"/>
                <w:sz w:val="20"/>
                <w:szCs w:val="20"/>
                <w:lang w:val="en-GB"/>
              </w:rPr>
              <w:t>4</w:t>
            </w:r>
            <w:r w:rsidRPr="00231BC7">
              <w:rPr>
                <w:rFonts w:cs="Times New Roman"/>
                <w:sz w:val="20"/>
                <w:szCs w:val="20"/>
                <w:lang w:val="en-GB"/>
              </w:rPr>
              <w:t xml:space="preserve"> (</w:t>
            </w:r>
            <w:r w:rsidR="00F0664C">
              <w:rPr>
                <w:rFonts w:cs="Times New Roman"/>
                <w:sz w:val="20"/>
                <w:szCs w:val="20"/>
                <w:lang w:val="en-GB"/>
              </w:rPr>
              <w:t>2</w:t>
            </w:r>
            <w:r w:rsidRPr="00231BC7">
              <w:rPr>
                <w:rFonts w:cs="Times New Roman"/>
                <w:sz w:val="20"/>
                <w:szCs w:val="20"/>
                <w:lang w:val="en-GB"/>
              </w:rPr>
              <w:t>.0%)</w:t>
            </w:r>
          </w:p>
          <w:p w14:paraId="151C67D1" w14:textId="77777777" w:rsidR="00231BC7" w:rsidRPr="00231BC7" w:rsidRDefault="00231BC7" w:rsidP="008231EF">
            <w:pPr>
              <w:spacing w:after="0" w:line="240" w:lineRule="auto"/>
              <w:rPr>
                <w:rFonts w:cs="Times New Roman"/>
                <w:sz w:val="20"/>
                <w:szCs w:val="20"/>
                <w:lang w:val="en-GB"/>
              </w:rPr>
            </w:pPr>
            <w:r w:rsidRPr="00231BC7">
              <w:rPr>
                <w:rFonts w:cs="Times New Roman"/>
                <w:sz w:val="20"/>
                <w:szCs w:val="20"/>
                <w:lang w:val="en-GB"/>
              </w:rPr>
              <w:t>•</w:t>
            </w:r>
            <w:r w:rsidRPr="00231BC7">
              <w:rPr>
                <w:rFonts w:cs="Times New Roman"/>
                <w:sz w:val="20"/>
                <w:szCs w:val="20"/>
                <w:lang w:val="en-GB"/>
              </w:rPr>
              <w:tab/>
              <w:t>Noncompliance: 1 (0.5%)</w:t>
            </w:r>
          </w:p>
          <w:p w14:paraId="7DC76AEE" w14:textId="77777777" w:rsidR="00231BC7" w:rsidRPr="00231BC7" w:rsidRDefault="00231BC7" w:rsidP="008231EF">
            <w:pPr>
              <w:spacing w:after="0" w:line="240" w:lineRule="auto"/>
              <w:rPr>
                <w:rFonts w:cs="Times New Roman"/>
                <w:sz w:val="20"/>
                <w:szCs w:val="20"/>
                <w:lang w:val="en-GB"/>
              </w:rPr>
            </w:pPr>
            <w:r w:rsidRPr="00231BC7">
              <w:rPr>
                <w:rFonts w:cs="Times New Roman"/>
                <w:sz w:val="20"/>
                <w:szCs w:val="20"/>
                <w:lang w:val="en-GB"/>
              </w:rPr>
              <w:t>•</w:t>
            </w:r>
            <w:r w:rsidRPr="00231BC7">
              <w:rPr>
                <w:rFonts w:cs="Times New Roman"/>
                <w:sz w:val="20"/>
                <w:szCs w:val="20"/>
                <w:lang w:val="en-GB"/>
              </w:rPr>
              <w:tab/>
              <w:t>IMP inefficiency: 1 (0.5%)</w:t>
            </w:r>
          </w:p>
          <w:p w14:paraId="665E1A87" w14:textId="77777777" w:rsidR="00231BC7" w:rsidRPr="00231BC7" w:rsidRDefault="00231BC7" w:rsidP="008231EF">
            <w:pPr>
              <w:spacing w:after="0" w:line="240" w:lineRule="auto"/>
              <w:rPr>
                <w:rFonts w:cs="Times New Roman"/>
                <w:sz w:val="20"/>
                <w:szCs w:val="20"/>
                <w:lang w:val="en-GB"/>
              </w:rPr>
            </w:pPr>
            <w:r w:rsidRPr="00231BC7">
              <w:rPr>
                <w:rFonts w:cs="Times New Roman"/>
                <w:sz w:val="20"/>
                <w:szCs w:val="20"/>
                <w:lang w:val="en-GB"/>
              </w:rPr>
              <w:t>•</w:t>
            </w:r>
            <w:r w:rsidRPr="00231BC7">
              <w:rPr>
                <w:rFonts w:cs="Times New Roman"/>
                <w:sz w:val="20"/>
                <w:szCs w:val="20"/>
                <w:lang w:val="en-GB"/>
              </w:rPr>
              <w:tab/>
              <w:t>Other exclusions: 3 (1.5%)</w:t>
            </w:r>
          </w:p>
          <w:p w14:paraId="040AD67A" w14:textId="77777777" w:rsidR="008231EF" w:rsidRPr="008231EF" w:rsidRDefault="008231EF" w:rsidP="00231BC7">
            <w:pPr>
              <w:spacing w:before="40"/>
              <w:rPr>
                <w:rFonts w:cs="Times New Roman"/>
                <w:sz w:val="2"/>
                <w:szCs w:val="20"/>
                <w:lang w:val="en-GB"/>
              </w:rPr>
            </w:pPr>
          </w:p>
          <w:p w14:paraId="65ACCF67" w14:textId="189EF0B5" w:rsidR="00F0664C" w:rsidRDefault="00F0664C" w:rsidP="00C7085E">
            <w:pPr>
              <w:spacing w:after="0" w:line="240" w:lineRule="auto"/>
              <w:rPr>
                <w:rFonts w:cs="Times New Roman"/>
                <w:sz w:val="20"/>
                <w:szCs w:val="20"/>
                <w:lang w:val="en-GB"/>
              </w:rPr>
            </w:pPr>
            <w:r w:rsidRPr="00F0664C">
              <w:rPr>
                <w:rFonts w:cs="Times New Roman"/>
                <w:sz w:val="20"/>
                <w:szCs w:val="20"/>
                <w:lang w:val="en-GB"/>
              </w:rPr>
              <w:t xml:space="preserve">One patient who completed the study was found to have been incorrectly included after data-management had been completed. One patient was found to have been incorrectly included after the compilation of </w:t>
            </w:r>
            <w:r w:rsidR="00D07765">
              <w:rPr>
                <w:rFonts w:cs="Times New Roman"/>
                <w:sz w:val="20"/>
                <w:szCs w:val="20"/>
                <w:lang w:val="en-GB"/>
              </w:rPr>
              <w:t>Statistical analysis report (SAR</w:t>
            </w:r>
            <w:r w:rsidR="0044187F">
              <w:rPr>
                <w:rFonts w:cs="Times New Roman"/>
                <w:sz w:val="20"/>
                <w:szCs w:val="20"/>
                <w:lang w:val="en-GB"/>
              </w:rPr>
              <w:t>)</w:t>
            </w:r>
            <w:r w:rsidR="0044187F" w:rsidRPr="00F0664C">
              <w:rPr>
                <w:rFonts w:cs="Times New Roman"/>
                <w:sz w:val="20"/>
                <w:szCs w:val="20"/>
                <w:lang w:val="en-GB"/>
              </w:rPr>
              <w:t xml:space="preserve"> Version 1.</w:t>
            </w:r>
            <w:r w:rsidR="0044187F">
              <w:rPr>
                <w:rFonts w:cs="Times New Roman"/>
                <w:sz w:val="20"/>
                <w:szCs w:val="20"/>
                <w:lang w:val="en-GB"/>
              </w:rPr>
              <w:t>2</w:t>
            </w:r>
            <w:r w:rsidRPr="00F0664C">
              <w:rPr>
                <w:rFonts w:cs="Times New Roman"/>
                <w:sz w:val="20"/>
                <w:szCs w:val="20"/>
                <w:lang w:val="en-GB"/>
              </w:rPr>
              <w:t>. Thus, the total number of incorrectly included patients is 6 (3.0%).</w:t>
            </w:r>
          </w:p>
          <w:p w14:paraId="422A7C2A" w14:textId="77777777" w:rsidR="00F0664C" w:rsidRDefault="00F0664C" w:rsidP="00C7085E">
            <w:pPr>
              <w:spacing w:after="0" w:line="240" w:lineRule="auto"/>
              <w:rPr>
                <w:rFonts w:cs="Times New Roman"/>
                <w:sz w:val="20"/>
                <w:szCs w:val="20"/>
                <w:lang w:val="en-GB"/>
              </w:rPr>
            </w:pPr>
          </w:p>
          <w:p w14:paraId="1AD5AE82" w14:textId="46B8FF64" w:rsidR="00C7085E" w:rsidRDefault="00C7085E" w:rsidP="00C7085E">
            <w:pPr>
              <w:spacing w:after="0" w:line="240" w:lineRule="auto"/>
              <w:rPr>
                <w:rFonts w:cs="Times New Roman"/>
                <w:sz w:val="20"/>
                <w:szCs w:val="20"/>
                <w:lang w:val="en-GB"/>
              </w:rPr>
            </w:pPr>
            <w:r w:rsidRPr="00AF5EE4">
              <w:rPr>
                <w:rFonts w:cs="Times New Roman"/>
                <w:sz w:val="20"/>
                <w:szCs w:val="20"/>
                <w:lang w:val="en-GB"/>
              </w:rPr>
              <w:t xml:space="preserve">A total of 125 patients were included in Per Protocol Set (PPS). </w:t>
            </w:r>
          </w:p>
          <w:p w14:paraId="0C467981" w14:textId="77777777" w:rsidR="00C7085E" w:rsidRPr="00933BC6" w:rsidRDefault="00C7085E" w:rsidP="00C7085E">
            <w:pPr>
              <w:spacing w:after="0" w:line="240" w:lineRule="auto"/>
              <w:rPr>
                <w:rFonts w:cs="Times New Roman"/>
                <w:sz w:val="10"/>
                <w:szCs w:val="20"/>
                <w:lang w:val="en-GB"/>
              </w:rPr>
            </w:pPr>
          </w:p>
          <w:p w14:paraId="5C56E1DD" w14:textId="6AED205F" w:rsidR="004B381B" w:rsidRDefault="004B381B" w:rsidP="00DE5DA2">
            <w:pPr>
              <w:spacing w:before="40"/>
              <w:rPr>
                <w:rFonts w:cs="Times New Roman"/>
                <w:sz w:val="20"/>
                <w:szCs w:val="20"/>
                <w:lang w:val="en-GB"/>
              </w:rPr>
            </w:pPr>
            <w:r w:rsidRPr="00AF5EE4">
              <w:rPr>
                <w:rFonts w:cs="Times New Roman"/>
                <w:sz w:val="20"/>
                <w:szCs w:val="20"/>
                <w:lang w:val="en-GB"/>
              </w:rPr>
              <w:t>FAS population was used as the main population for the assessment of study efficacy endpoints.</w:t>
            </w:r>
          </w:p>
          <w:p w14:paraId="317EC2DC" w14:textId="4BF03325" w:rsidR="00D07765" w:rsidRPr="00F0664C" w:rsidRDefault="00F0664C" w:rsidP="00DE5DA2">
            <w:pPr>
              <w:spacing w:before="40"/>
              <w:rPr>
                <w:rFonts w:cs="Times New Roman"/>
                <w:sz w:val="18"/>
                <w:szCs w:val="20"/>
                <w:lang w:val="en-GB"/>
              </w:rPr>
            </w:pPr>
            <w:r w:rsidRPr="00F0664C">
              <w:rPr>
                <w:rFonts w:cs="Times New Roman"/>
                <w:sz w:val="18"/>
                <w:szCs w:val="20"/>
                <w:lang w:val="en-GB"/>
              </w:rPr>
              <w:t>*</w:t>
            </w:r>
            <w:r w:rsidRPr="00F0664C">
              <w:rPr>
                <w:sz w:val="20"/>
              </w:rPr>
              <w:t xml:space="preserve"> </w:t>
            </w:r>
            <w:r w:rsidRPr="00F0664C">
              <w:rPr>
                <w:rFonts w:cs="Times New Roman"/>
                <w:sz w:val="18"/>
                <w:szCs w:val="20"/>
                <w:lang w:val="en-GB"/>
              </w:rPr>
              <w:t>Two randomized patients who were excluded at Visit 3 were reported as screening failures. They are reported as incorrectly included patients here.</w:t>
            </w:r>
          </w:p>
          <w:p w14:paraId="0C23C251" w14:textId="14ACFAED" w:rsidR="004B381B" w:rsidRPr="00AF5EE4" w:rsidRDefault="004B381B" w:rsidP="00797371">
            <w:pPr>
              <w:overflowPunct w:val="0"/>
              <w:autoSpaceDE w:val="0"/>
              <w:autoSpaceDN w:val="0"/>
              <w:adjustRightInd w:val="0"/>
              <w:spacing w:after="0" w:line="240" w:lineRule="auto"/>
              <w:textAlignment w:val="baseline"/>
              <w:rPr>
                <w:rFonts w:eastAsia="Times New Roman" w:cs="Times New Roman"/>
                <w:sz w:val="8"/>
                <w:szCs w:val="20"/>
                <w:highlight w:val="lightGray"/>
                <w:lang w:val="en-GB" w:eastAsia="sl-SI"/>
              </w:rPr>
            </w:pPr>
          </w:p>
        </w:tc>
      </w:tr>
      <w:tr w:rsidR="004B381B" w:rsidRPr="00AF5EE4" w14:paraId="2889CB80" w14:textId="77777777" w:rsidTr="00897707">
        <w:tc>
          <w:tcPr>
            <w:tcW w:w="9351" w:type="dxa"/>
            <w:gridSpan w:val="2"/>
            <w:tcBorders>
              <w:top w:val="single" w:sz="4" w:space="0" w:color="auto"/>
              <w:left w:val="double" w:sz="4" w:space="0" w:color="auto"/>
              <w:right w:val="double" w:sz="4" w:space="0" w:color="auto"/>
            </w:tcBorders>
          </w:tcPr>
          <w:p w14:paraId="4DDF2FC1" w14:textId="51F4C70F" w:rsidR="004B381B" w:rsidRPr="00AF5EE4" w:rsidRDefault="004B381B" w:rsidP="00797371">
            <w:pPr>
              <w:spacing w:before="40"/>
              <w:jc w:val="left"/>
              <w:rPr>
                <w:rFonts w:cs="Times New Roman"/>
                <w:b/>
                <w:sz w:val="20"/>
                <w:szCs w:val="20"/>
                <w:lang w:val="en-GB" w:eastAsia="sl-SI"/>
              </w:rPr>
            </w:pPr>
            <w:r w:rsidRPr="00AF5EE4">
              <w:rPr>
                <w:rFonts w:cs="Times New Roman"/>
                <w:b/>
                <w:sz w:val="20"/>
                <w:szCs w:val="20"/>
                <w:lang w:val="en-GB" w:eastAsia="sl-SI"/>
              </w:rPr>
              <w:lastRenderedPageBreak/>
              <w:t>Diagnosis and main criteria for inclusion:</w:t>
            </w:r>
          </w:p>
          <w:p w14:paraId="0637E8EA" w14:textId="2076935B" w:rsidR="004B381B" w:rsidRPr="00AF5EE4" w:rsidRDefault="004B381B" w:rsidP="00797371">
            <w:pPr>
              <w:spacing w:before="40" w:after="0"/>
              <w:rPr>
                <w:rFonts w:cs="Times New Roman"/>
                <w:sz w:val="20"/>
                <w:szCs w:val="20"/>
                <w:lang w:val="en-GB"/>
              </w:rPr>
            </w:pPr>
            <w:r w:rsidRPr="00AF5EE4">
              <w:rPr>
                <w:rFonts w:cs="Times New Roman"/>
                <w:sz w:val="20"/>
                <w:szCs w:val="20"/>
                <w:lang w:val="en-GB"/>
              </w:rPr>
              <w:t xml:space="preserve">The </w:t>
            </w:r>
            <w:r w:rsidR="007B7F45">
              <w:rPr>
                <w:rFonts w:cs="Times New Roman"/>
                <w:sz w:val="20"/>
                <w:szCs w:val="20"/>
                <w:lang w:val="en-GB"/>
              </w:rPr>
              <w:t>study</w:t>
            </w:r>
            <w:r w:rsidRPr="00AF5EE4">
              <w:rPr>
                <w:rFonts w:cs="Times New Roman"/>
                <w:sz w:val="20"/>
                <w:szCs w:val="20"/>
                <w:lang w:val="en-GB"/>
              </w:rPr>
              <w:t xml:space="preserve"> population consists of adult men and women, aged 18-85, satisfying the followin</w:t>
            </w:r>
            <w:r w:rsidR="009A17E1">
              <w:rPr>
                <w:rFonts w:cs="Times New Roman"/>
                <w:sz w:val="20"/>
                <w:szCs w:val="20"/>
                <w:lang w:val="en-GB"/>
              </w:rPr>
              <w:t>g two criteria:</w:t>
            </w:r>
          </w:p>
          <w:p w14:paraId="29EF1EC5" w14:textId="77777777" w:rsidR="004B381B" w:rsidRPr="00AF5EE4" w:rsidRDefault="004B381B" w:rsidP="00A16F02">
            <w:pPr>
              <w:pStyle w:val="Odstavekseznama"/>
              <w:numPr>
                <w:ilvl w:val="0"/>
                <w:numId w:val="5"/>
              </w:numPr>
              <w:spacing w:before="40" w:after="0"/>
              <w:rPr>
                <w:rFonts w:cs="Times New Roman"/>
                <w:sz w:val="20"/>
                <w:szCs w:val="20"/>
                <w:lang w:val="en-GB"/>
              </w:rPr>
            </w:pPr>
            <w:r w:rsidRPr="00AF5EE4">
              <w:rPr>
                <w:rFonts w:cs="Times New Roman"/>
                <w:sz w:val="20"/>
                <w:szCs w:val="20"/>
                <w:lang w:val="en-GB"/>
              </w:rPr>
              <w:t>Diagnosis of painful diabetic peripheral neuropathy caused by type 2 diabetes mellitus based on Douleur Neuropathique questionnaire (DN4 total score ≥ 4).</w:t>
            </w:r>
          </w:p>
          <w:p w14:paraId="557C232A" w14:textId="296DE806" w:rsidR="004B381B" w:rsidRPr="00AF5EE4" w:rsidRDefault="004B381B" w:rsidP="00A16F02">
            <w:pPr>
              <w:pStyle w:val="Odstavekseznama"/>
              <w:numPr>
                <w:ilvl w:val="0"/>
                <w:numId w:val="5"/>
              </w:numPr>
              <w:spacing w:before="40" w:after="0"/>
              <w:rPr>
                <w:rFonts w:cs="Times New Roman"/>
                <w:sz w:val="20"/>
                <w:szCs w:val="20"/>
                <w:lang w:val="en-GB"/>
              </w:rPr>
            </w:pPr>
            <w:r w:rsidRPr="00AF5EE4">
              <w:rPr>
                <w:rFonts w:cs="Times New Roman"/>
                <w:sz w:val="20"/>
                <w:szCs w:val="20"/>
                <w:lang w:val="en-GB"/>
              </w:rPr>
              <w:t>Average pain intensity in the last 24 hours equal on t</w:t>
            </w:r>
            <w:r w:rsidR="006C3571">
              <w:rPr>
                <w:rFonts w:cs="Times New Roman"/>
                <w:sz w:val="20"/>
                <w:szCs w:val="20"/>
                <w:lang w:val="en-GB"/>
              </w:rPr>
              <w:t>he 0-100mm VAS</w:t>
            </w:r>
            <w:r w:rsidRPr="00AF5EE4">
              <w:rPr>
                <w:rFonts w:cs="Times New Roman"/>
                <w:sz w:val="20"/>
                <w:szCs w:val="20"/>
                <w:lang w:val="en-GB"/>
              </w:rPr>
              <w:t xml:space="preserve"> equal to 40mm or more (0mm corresponding to “no pain” and 100mm corresponding to “worst possible pain”).</w:t>
            </w:r>
          </w:p>
          <w:p w14:paraId="165DD38F" w14:textId="2958A14A" w:rsidR="004B381B" w:rsidRPr="00AF5EE4" w:rsidRDefault="004B381B" w:rsidP="007B7F45">
            <w:pPr>
              <w:spacing w:before="40"/>
              <w:rPr>
                <w:rFonts w:cs="Times New Roman"/>
                <w:sz w:val="20"/>
                <w:szCs w:val="20"/>
                <w:lang w:val="en-GB"/>
              </w:rPr>
            </w:pPr>
            <w:r w:rsidRPr="00AF5EE4">
              <w:rPr>
                <w:rFonts w:cs="Times New Roman"/>
                <w:sz w:val="20"/>
                <w:szCs w:val="20"/>
                <w:lang w:val="en-GB"/>
              </w:rPr>
              <w:t xml:space="preserve">Patients were able to participate in the </w:t>
            </w:r>
            <w:r w:rsidR="007B7F45">
              <w:rPr>
                <w:rFonts w:cs="Times New Roman"/>
                <w:sz w:val="20"/>
                <w:szCs w:val="20"/>
                <w:lang w:val="en-GB"/>
              </w:rPr>
              <w:t>study</w:t>
            </w:r>
            <w:r w:rsidRPr="00AF5EE4">
              <w:rPr>
                <w:rFonts w:cs="Times New Roman"/>
                <w:sz w:val="20"/>
                <w:szCs w:val="20"/>
                <w:lang w:val="en-GB"/>
              </w:rPr>
              <w:t xml:space="preserve"> only after sig</w:t>
            </w:r>
            <w:r w:rsidR="009A17E1">
              <w:rPr>
                <w:rFonts w:cs="Times New Roman"/>
                <w:sz w:val="20"/>
                <w:szCs w:val="20"/>
                <w:lang w:val="en-GB"/>
              </w:rPr>
              <w:t>ning the ICF</w:t>
            </w:r>
            <w:r w:rsidRPr="00AF5EE4">
              <w:rPr>
                <w:rFonts w:cs="Times New Roman"/>
                <w:sz w:val="20"/>
                <w:szCs w:val="20"/>
                <w:lang w:val="en-GB"/>
              </w:rPr>
              <w:t>.</w:t>
            </w:r>
          </w:p>
        </w:tc>
      </w:tr>
      <w:tr w:rsidR="004B381B" w:rsidRPr="00AF5EE4" w14:paraId="220737FC" w14:textId="77777777" w:rsidTr="00797371">
        <w:tc>
          <w:tcPr>
            <w:tcW w:w="9351" w:type="dxa"/>
            <w:gridSpan w:val="2"/>
            <w:tcBorders>
              <w:left w:val="double" w:sz="4" w:space="0" w:color="auto"/>
              <w:right w:val="double" w:sz="4" w:space="0" w:color="auto"/>
            </w:tcBorders>
          </w:tcPr>
          <w:p w14:paraId="57795216" w14:textId="004EA123" w:rsidR="00933BC6" w:rsidRPr="00622608" w:rsidRDefault="00933BC6" w:rsidP="00897707">
            <w:pPr>
              <w:pBdr>
                <w:top w:val="single" w:sz="4" w:space="1" w:color="auto"/>
              </w:pBdr>
              <w:spacing w:before="40"/>
              <w:jc w:val="left"/>
              <w:rPr>
                <w:rFonts w:cs="Times New Roman"/>
                <w:b/>
                <w:sz w:val="2"/>
                <w:szCs w:val="20"/>
                <w:lang w:val="en-GB" w:eastAsia="sl-SI"/>
              </w:rPr>
            </w:pPr>
          </w:p>
          <w:p w14:paraId="4950A9F8" w14:textId="55E1EE21" w:rsidR="004B381B" w:rsidRPr="00AF5EE4" w:rsidRDefault="004B381B" w:rsidP="00933BC6">
            <w:pPr>
              <w:spacing w:before="40"/>
              <w:jc w:val="left"/>
              <w:rPr>
                <w:rFonts w:cs="Times New Roman"/>
                <w:b/>
                <w:sz w:val="20"/>
                <w:szCs w:val="20"/>
                <w:lang w:val="en-GB" w:eastAsia="sl-SI"/>
              </w:rPr>
            </w:pPr>
            <w:r w:rsidRPr="00AF5EE4">
              <w:rPr>
                <w:rFonts w:cs="Times New Roman"/>
                <w:b/>
                <w:sz w:val="20"/>
                <w:szCs w:val="20"/>
                <w:lang w:val="en-GB" w:eastAsia="sl-SI"/>
              </w:rPr>
              <w:t>Test product, dose and mode of administration, batch number:</w:t>
            </w:r>
          </w:p>
          <w:p w14:paraId="369558F9" w14:textId="77777777" w:rsidR="004B381B" w:rsidRPr="00AF5EE4" w:rsidRDefault="004B381B" w:rsidP="00A16F02">
            <w:pPr>
              <w:pStyle w:val="Odstavekseznama"/>
              <w:widowControl w:val="0"/>
              <w:numPr>
                <w:ilvl w:val="0"/>
                <w:numId w:val="18"/>
              </w:numPr>
              <w:autoSpaceDE w:val="0"/>
              <w:autoSpaceDN w:val="0"/>
              <w:adjustRightInd w:val="0"/>
              <w:rPr>
                <w:rFonts w:cs="Times New Roman"/>
                <w:i/>
                <w:sz w:val="20"/>
                <w:szCs w:val="20"/>
                <w:lang w:val="en-GB"/>
              </w:rPr>
            </w:pPr>
            <w:r w:rsidRPr="00AF5EE4">
              <w:rPr>
                <w:rFonts w:cs="Times New Roman"/>
                <w:b/>
                <w:sz w:val="20"/>
                <w:szCs w:val="20"/>
                <w:lang w:val="en-GB" w:eastAsia="sl-SI"/>
              </w:rPr>
              <w:t xml:space="preserve">Pregabalin Krka 25 mg hard capsules. </w:t>
            </w:r>
            <w:r w:rsidRPr="00AF5EE4">
              <w:rPr>
                <w:rFonts w:cs="Times New Roman"/>
                <w:sz w:val="20"/>
                <w:szCs w:val="20"/>
                <w:lang w:val="en-GB"/>
              </w:rPr>
              <w:t xml:space="preserve">Each hard capsule contains 25 mg of </w:t>
            </w:r>
            <w:r w:rsidRPr="00AF5EE4">
              <w:rPr>
                <w:rFonts w:cs="Times New Roman"/>
                <w:noProof/>
                <w:sz w:val="20"/>
                <w:szCs w:val="20"/>
                <w:lang w:val="en-GB"/>
              </w:rPr>
              <w:t>pregabalin</w:t>
            </w:r>
            <w:r w:rsidRPr="00AF5EE4">
              <w:rPr>
                <w:rFonts w:cs="Times New Roman"/>
                <w:sz w:val="20"/>
                <w:szCs w:val="20"/>
                <w:lang w:val="en-GB"/>
              </w:rPr>
              <w:t>. Oral use.</w:t>
            </w:r>
            <w:r w:rsidRPr="00AF5EE4">
              <w:rPr>
                <w:rFonts w:cs="Times New Roman"/>
                <w:i/>
                <w:sz w:val="20"/>
                <w:szCs w:val="20"/>
                <w:lang w:val="en-GB"/>
              </w:rPr>
              <w:t xml:space="preserve"> Batch numbers:</w:t>
            </w:r>
            <w:r w:rsidRPr="00AF5EE4">
              <w:rPr>
                <w:rFonts w:cs="Times New Roman"/>
                <w:sz w:val="20"/>
                <w:szCs w:val="20"/>
              </w:rPr>
              <w:t xml:space="preserve"> </w:t>
            </w:r>
            <w:r w:rsidRPr="00AF5EE4">
              <w:rPr>
                <w:rFonts w:cs="Times New Roman"/>
                <w:i/>
                <w:sz w:val="20"/>
                <w:szCs w:val="20"/>
              </w:rPr>
              <w:t>SE9228,</w:t>
            </w:r>
            <w:r w:rsidRPr="00AF5EE4">
              <w:rPr>
                <w:rFonts w:cs="Times New Roman"/>
                <w:sz w:val="20"/>
                <w:szCs w:val="20"/>
              </w:rPr>
              <w:t xml:space="preserve"> </w:t>
            </w:r>
            <w:r w:rsidRPr="00AF5EE4">
              <w:rPr>
                <w:rFonts w:cs="Times New Roman"/>
                <w:i/>
                <w:sz w:val="20"/>
                <w:szCs w:val="20"/>
              </w:rPr>
              <w:t xml:space="preserve">SE3234, </w:t>
            </w:r>
            <w:r w:rsidRPr="00AF5EE4">
              <w:rPr>
                <w:rFonts w:cs="Times New Roman"/>
                <w:i/>
                <w:color w:val="000000"/>
                <w:sz w:val="20"/>
                <w:szCs w:val="20"/>
              </w:rPr>
              <w:t>SF8194</w:t>
            </w:r>
          </w:p>
          <w:p w14:paraId="1A83260C" w14:textId="77777777" w:rsidR="004B381B" w:rsidRPr="00AF5EE4" w:rsidRDefault="004B381B" w:rsidP="00A16F02">
            <w:pPr>
              <w:pStyle w:val="Odstavekseznama"/>
              <w:widowControl w:val="0"/>
              <w:numPr>
                <w:ilvl w:val="0"/>
                <w:numId w:val="18"/>
              </w:numPr>
              <w:autoSpaceDE w:val="0"/>
              <w:autoSpaceDN w:val="0"/>
              <w:adjustRightInd w:val="0"/>
              <w:rPr>
                <w:rFonts w:cs="Times New Roman"/>
                <w:i/>
                <w:sz w:val="20"/>
                <w:szCs w:val="20"/>
                <w:lang w:val="en-GB"/>
              </w:rPr>
            </w:pPr>
            <w:r w:rsidRPr="00AF5EE4">
              <w:rPr>
                <w:rFonts w:cs="Times New Roman"/>
                <w:b/>
                <w:sz w:val="20"/>
                <w:szCs w:val="20"/>
                <w:lang w:val="en-GB" w:eastAsia="sl-SI"/>
              </w:rPr>
              <w:t xml:space="preserve">Pregabalin Krka 75 mg hard capsules. </w:t>
            </w:r>
            <w:r w:rsidRPr="00AF5EE4">
              <w:rPr>
                <w:rFonts w:cs="Times New Roman"/>
                <w:sz w:val="20"/>
                <w:szCs w:val="20"/>
                <w:lang w:val="en-GB"/>
              </w:rPr>
              <w:t xml:space="preserve">Each hard capsule contains 50 mg of </w:t>
            </w:r>
            <w:r w:rsidRPr="00AF5EE4">
              <w:rPr>
                <w:rFonts w:cs="Times New Roman"/>
                <w:noProof/>
                <w:sz w:val="20"/>
                <w:szCs w:val="20"/>
                <w:lang w:val="en-GB"/>
              </w:rPr>
              <w:t>pregabalin</w:t>
            </w:r>
            <w:r w:rsidRPr="00AF5EE4">
              <w:rPr>
                <w:rFonts w:cs="Times New Roman"/>
                <w:sz w:val="20"/>
                <w:szCs w:val="20"/>
                <w:lang w:val="en-GB"/>
              </w:rPr>
              <w:t>. Oral use.</w:t>
            </w:r>
            <w:r w:rsidRPr="00AF5EE4">
              <w:rPr>
                <w:rFonts w:cs="Times New Roman"/>
                <w:i/>
                <w:sz w:val="20"/>
                <w:szCs w:val="20"/>
                <w:lang w:val="en-GB"/>
              </w:rPr>
              <w:t xml:space="preserve"> Batch numbers:</w:t>
            </w:r>
            <w:r w:rsidRPr="00AF5EE4">
              <w:rPr>
                <w:rFonts w:cs="Times New Roman"/>
                <w:sz w:val="20"/>
                <w:szCs w:val="20"/>
              </w:rPr>
              <w:t xml:space="preserve"> </w:t>
            </w:r>
            <w:r w:rsidRPr="00AF5EE4">
              <w:rPr>
                <w:rFonts w:cs="Times New Roman"/>
                <w:i/>
                <w:sz w:val="20"/>
                <w:szCs w:val="20"/>
              </w:rPr>
              <w:t xml:space="preserve">SE7721, </w:t>
            </w:r>
            <w:r w:rsidRPr="00AF5EE4">
              <w:rPr>
                <w:rFonts w:cs="Times New Roman"/>
                <w:i/>
                <w:color w:val="000000"/>
                <w:sz w:val="20"/>
                <w:szCs w:val="20"/>
              </w:rPr>
              <w:t xml:space="preserve">V30995, </w:t>
            </w:r>
            <w:r w:rsidRPr="00AF5EE4">
              <w:rPr>
                <w:rFonts w:cs="Times New Roman"/>
                <w:i/>
                <w:sz w:val="20"/>
                <w:szCs w:val="20"/>
              </w:rPr>
              <w:t>SE5310</w:t>
            </w:r>
          </w:p>
          <w:p w14:paraId="345748D1" w14:textId="54719B11" w:rsidR="004B381B" w:rsidRPr="00AF5EE4" w:rsidRDefault="004B381B" w:rsidP="00A16F02">
            <w:pPr>
              <w:pStyle w:val="Odstavekseznama"/>
              <w:widowControl w:val="0"/>
              <w:numPr>
                <w:ilvl w:val="0"/>
                <w:numId w:val="18"/>
              </w:numPr>
              <w:autoSpaceDE w:val="0"/>
              <w:autoSpaceDN w:val="0"/>
              <w:adjustRightInd w:val="0"/>
              <w:rPr>
                <w:rFonts w:cs="Times New Roman"/>
                <w:i/>
                <w:sz w:val="20"/>
                <w:szCs w:val="20"/>
                <w:lang w:val="en-GB"/>
              </w:rPr>
            </w:pPr>
            <w:r w:rsidRPr="00AF5EE4">
              <w:rPr>
                <w:rFonts w:cs="Times New Roman"/>
                <w:b/>
                <w:sz w:val="20"/>
                <w:szCs w:val="20"/>
                <w:lang w:val="en-GB" w:eastAsia="sl-SI"/>
              </w:rPr>
              <w:t xml:space="preserve">Pregabalin Krka 150 mg hard capsules. </w:t>
            </w:r>
            <w:r w:rsidRPr="00AF5EE4">
              <w:rPr>
                <w:rFonts w:cs="Times New Roman"/>
                <w:sz w:val="20"/>
                <w:szCs w:val="20"/>
                <w:lang w:val="en-GB"/>
              </w:rPr>
              <w:t xml:space="preserve">Each hard capsule contains 150 mg of </w:t>
            </w:r>
            <w:r w:rsidRPr="00AF5EE4">
              <w:rPr>
                <w:rFonts w:cs="Times New Roman"/>
                <w:noProof/>
                <w:sz w:val="20"/>
                <w:szCs w:val="20"/>
                <w:lang w:val="en-GB"/>
              </w:rPr>
              <w:t>pregabalin</w:t>
            </w:r>
            <w:r w:rsidRPr="00AF5EE4">
              <w:rPr>
                <w:rFonts w:cs="Times New Roman"/>
                <w:sz w:val="20"/>
                <w:szCs w:val="20"/>
                <w:lang w:val="en-GB"/>
              </w:rPr>
              <w:t>. Oral use.</w:t>
            </w:r>
            <w:r w:rsidRPr="00AF5EE4">
              <w:rPr>
                <w:rFonts w:cs="Times New Roman"/>
                <w:i/>
                <w:sz w:val="20"/>
                <w:szCs w:val="20"/>
                <w:lang w:val="en-GB"/>
              </w:rPr>
              <w:t xml:space="preserve"> Batch numbers:</w:t>
            </w:r>
            <w:r w:rsidRPr="00AF5EE4">
              <w:rPr>
                <w:rFonts w:cs="Times New Roman"/>
                <w:sz w:val="20"/>
                <w:szCs w:val="20"/>
              </w:rPr>
              <w:t xml:space="preserve"> </w:t>
            </w:r>
            <w:r w:rsidRPr="00AF5EE4">
              <w:rPr>
                <w:rFonts w:cs="Times New Roman"/>
                <w:i/>
                <w:sz w:val="20"/>
                <w:szCs w:val="20"/>
              </w:rPr>
              <w:t xml:space="preserve">SE7824, </w:t>
            </w:r>
            <w:r w:rsidR="00C37C30" w:rsidRPr="00AF5EE4">
              <w:rPr>
                <w:rFonts w:cs="Times New Roman"/>
                <w:i/>
                <w:color w:val="000000"/>
                <w:sz w:val="20"/>
                <w:szCs w:val="20"/>
              </w:rPr>
              <w:t>SE8330</w:t>
            </w:r>
          </w:p>
          <w:p w14:paraId="13914515" w14:textId="77777777" w:rsidR="004B381B" w:rsidRPr="00AF5EE4" w:rsidRDefault="004B381B" w:rsidP="00A16F02">
            <w:pPr>
              <w:pStyle w:val="Odstavekseznama"/>
              <w:widowControl w:val="0"/>
              <w:numPr>
                <w:ilvl w:val="0"/>
                <w:numId w:val="18"/>
              </w:numPr>
              <w:autoSpaceDE w:val="0"/>
              <w:autoSpaceDN w:val="0"/>
              <w:adjustRightInd w:val="0"/>
              <w:rPr>
                <w:rFonts w:cs="Times New Roman"/>
                <w:i/>
                <w:sz w:val="20"/>
                <w:szCs w:val="20"/>
                <w:lang w:val="en-GB"/>
              </w:rPr>
            </w:pPr>
            <w:r w:rsidRPr="00AF5EE4">
              <w:rPr>
                <w:rFonts w:cs="Times New Roman"/>
                <w:b/>
                <w:sz w:val="20"/>
                <w:szCs w:val="20"/>
                <w:lang w:val="en-GB" w:eastAsia="sl-SI"/>
              </w:rPr>
              <w:t xml:space="preserve">Pregabalin Krka 300 mg hard capsules. </w:t>
            </w:r>
            <w:r w:rsidRPr="00AF5EE4">
              <w:rPr>
                <w:rFonts w:cs="Times New Roman"/>
                <w:sz w:val="20"/>
                <w:szCs w:val="20"/>
                <w:lang w:val="en-GB"/>
              </w:rPr>
              <w:t xml:space="preserve">Each hard capsule contains 300 mg of </w:t>
            </w:r>
            <w:r w:rsidRPr="00AF5EE4">
              <w:rPr>
                <w:rFonts w:cs="Times New Roman"/>
                <w:noProof/>
                <w:sz w:val="20"/>
                <w:szCs w:val="20"/>
                <w:lang w:val="en-GB"/>
              </w:rPr>
              <w:t>pregabalin</w:t>
            </w:r>
            <w:r w:rsidRPr="00AF5EE4">
              <w:rPr>
                <w:rFonts w:cs="Times New Roman"/>
                <w:sz w:val="20"/>
                <w:szCs w:val="20"/>
                <w:lang w:val="en-GB"/>
              </w:rPr>
              <w:t>. Oral use.</w:t>
            </w:r>
            <w:r w:rsidRPr="00AF5EE4">
              <w:rPr>
                <w:rFonts w:cs="Times New Roman"/>
                <w:i/>
                <w:sz w:val="20"/>
                <w:szCs w:val="20"/>
                <w:lang w:val="en-GB"/>
              </w:rPr>
              <w:t xml:space="preserve"> Batch numbers:</w:t>
            </w:r>
            <w:r w:rsidRPr="00AF5EE4">
              <w:rPr>
                <w:rFonts w:cs="Times New Roman"/>
                <w:sz w:val="20"/>
                <w:szCs w:val="20"/>
              </w:rPr>
              <w:t xml:space="preserve"> </w:t>
            </w:r>
            <w:r w:rsidRPr="00AF5EE4">
              <w:rPr>
                <w:rFonts w:cs="Times New Roman"/>
                <w:i/>
                <w:sz w:val="20"/>
                <w:szCs w:val="20"/>
              </w:rPr>
              <w:t xml:space="preserve">SE4639, SE4634, </w:t>
            </w:r>
            <w:r w:rsidRPr="00AF5EE4">
              <w:rPr>
                <w:rFonts w:cs="Times New Roman"/>
                <w:i/>
                <w:color w:val="000000"/>
                <w:sz w:val="20"/>
                <w:szCs w:val="20"/>
              </w:rPr>
              <w:t>SH1729</w:t>
            </w:r>
          </w:p>
          <w:p w14:paraId="4713F139" w14:textId="4E27BBD6" w:rsidR="004B381B" w:rsidRPr="00AF5EE4" w:rsidRDefault="004B381B" w:rsidP="00A16F02">
            <w:pPr>
              <w:pStyle w:val="Odstavekseznama"/>
              <w:widowControl w:val="0"/>
              <w:numPr>
                <w:ilvl w:val="0"/>
                <w:numId w:val="18"/>
              </w:numPr>
              <w:autoSpaceDE w:val="0"/>
              <w:autoSpaceDN w:val="0"/>
              <w:adjustRightInd w:val="0"/>
              <w:rPr>
                <w:rFonts w:cs="Times New Roman"/>
                <w:i/>
                <w:sz w:val="20"/>
                <w:szCs w:val="20"/>
                <w:lang w:val="en-GB"/>
              </w:rPr>
            </w:pPr>
            <w:r w:rsidRPr="00AF5EE4">
              <w:rPr>
                <w:rFonts w:cs="Times New Roman"/>
                <w:b/>
                <w:sz w:val="20"/>
                <w:szCs w:val="20"/>
                <w:lang w:val="en-GB" w:eastAsia="sl-SI"/>
              </w:rPr>
              <w:t>Dulsevia</w:t>
            </w:r>
            <w:r w:rsidRPr="00AF5EE4">
              <w:rPr>
                <w:rFonts w:cs="Times New Roman"/>
                <w:sz w:val="20"/>
                <w:szCs w:val="20"/>
                <w:vertAlign w:val="superscript"/>
                <w:lang w:val="en-GB"/>
              </w:rPr>
              <w:t xml:space="preserve">® </w:t>
            </w:r>
            <w:r w:rsidRPr="00AF5EE4">
              <w:rPr>
                <w:rFonts w:cs="Times New Roman"/>
                <w:sz w:val="20"/>
                <w:szCs w:val="20"/>
                <w:lang w:val="en-GB"/>
              </w:rPr>
              <w:t xml:space="preserve">hard gastro-resistant capsules. Each hard gastro-resistant capsule contains </w:t>
            </w:r>
            <w:r w:rsidRPr="00AF5EE4">
              <w:rPr>
                <w:rFonts w:cs="Times New Roman"/>
                <w:b/>
                <w:sz w:val="20"/>
                <w:szCs w:val="20"/>
                <w:lang w:val="en-GB"/>
              </w:rPr>
              <w:t>30 mg</w:t>
            </w:r>
            <w:r w:rsidRPr="00AF5EE4">
              <w:rPr>
                <w:rFonts w:cs="Times New Roman"/>
                <w:sz w:val="20"/>
                <w:szCs w:val="20"/>
                <w:lang w:val="en-GB"/>
              </w:rPr>
              <w:t xml:space="preserve"> of duloxetine (as duloxetine hydrochloride). Oral use.</w:t>
            </w:r>
            <w:r w:rsidRPr="00AF5EE4">
              <w:rPr>
                <w:rFonts w:cs="Times New Roman"/>
                <w:i/>
                <w:sz w:val="20"/>
                <w:szCs w:val="20"/>
                <w:lang w:val="en-GB"/>
              </w:rPr>
              <w:t xml:space="preserve"> Batch numbers:</w:t>
            </w:r>
            <w:r w:rsidRPr="00AF5EE4">
              <w:rPr>
                <w:rFonts w:cs="Times New Roman"/>
                <w:sz w:val="20"/>
                <w:szCs w:val="20"/>
              </w:rPr>
              <w:t xml:space="preserve"> </w:t>
            </w:r>
            <w:r w:rsidRPr="00AF5EE4">
              <w:rPr>
                <w:rFonts w:cs="Times New Roman"/>
                <w:i/>
                <w:sz w:val="20"/>
                <w:szCs w:val="20"/>
              </w:rPr>
              <w:t xml:space="preserve">SE9318, </w:t>
            </w:r>
            <w:r w:rsidRPr="00AF5EE4">
              <w:rPr>
                <w:rFonts w:cs="Times New Roman"/>
                <w:i/>
                <w:color w:val="000000"/>
                <w:sz w:val="20"/>
                <w:szCs w:val="20"/>
              </w:rPr>
              <w:t>SH4472,</w:t>
            </w:r>
            <w:r w:rsidR="00495B78" w:rsidRPr="00AF5EE4">
              <w:rPr>
                <w:rFonts w:cs="Times New Roman"/>
                <w:i/>
                <w:color w:val="000000"/>
                <w:sz w:val="20"/>
                <w:szCs w:val="20"/>
              </w:rPr>
              <w:t xml:space="preserve"> </w:t>
            </w:r>
            <w:r w:rsidRPr="00AF5EE4">
              <w:rPr>
                <w:rFonts w:cs="Times New Roman"/>
                <w:i/>
                <w:color w:val="000000"/>
                <w:sz w:val="20"/>
                <w:szCs w:val="20"/>
              </w:rPr>
              <w:t>SH6399</w:t>
            </w:r>
          </w:p>
          <w:p w14:paraId="6BC844EE" w14:textId="77777777" w:rsidR="004B381B" w:rsidRPr="006D7F7B" w:rsidRDefault="004B381B" w:rsidP="00A16F02">
            <w:pPr>
              <w:pStyle w:val="Odstavekseznama"/>
              <w:widowControl w:val="0"/>
              <w:numPr>
                <w:ilvl w:val="0"/>
                <w:numId w:val="18"/>
              </w:numPr>
              <w:autoSpaceDE w:val="0"/>
              <w:autoSpaceDN w:val="0"/>
              <w:adjustRightInd w:val="0"/>
              <w:rPr>
                <w:rFonts w:cs="Times New Roman"/>
                <w:i/>
                <w:sz w:val="20"/>
                <w:szCs w:val="20"/>
                <w:lang w:val="en-GB"/>
              </w:rPr>
            </w:pPr>
            <w:r w:rsidRPr="00AF5EE4">
              <w:rPr>
                <w:rFonts w:cs="Times New Roman"/>
                <w:b/>
                <w:sz w:val="20"/>
                <w:szCs w:val="20"/>
                <w:lang w:val="en-GB" w:eastAsia="sl-SI"/>
              </w:rPr>
              <w:t>Dulsevia</w:t>
            </w:r>
            <w:r w:rsidRPr="00AF5EE4">
              <w:rPr>
                <w:rFonts w:cs="Times New Roman"/>
                <w:sz w:val="20"/>
                <w:szCs w:val="20"/>
                <w:vertAlign w:val="superscript"/>
                <w:lang w:val="en-GB"/>
              </w:rPr>
              <w:t>®</w:t>
            </w:r>
            <w:r w:rsidRPr="00AF5EE4">
              <w:rPr>
                <w:rFonts w:cs="Times New Roman"/>
                <w:sz w:val="20"/>
                <w:szCs w:val="20"/>
                <w:lang w:val="en-GB"/>
              </w:rPr>
              <w:t xml:space="preserve"> hard gastro-resistant capsules. Each hard gastro-resistant capsule contains </w:t>
            </w:r>
            <w:r w:rsidRPr="00AF5EE4">
              <w:rPr>
                <w:rFonts w:cs="Times New Roman"/>
                <w:b/>
                <w:sz w:val="20"/>
                <w:szCs w:val="20"/>
                <w:lang w:val="en-GB"/>
              </w:rPr>
              <w:t>60 mg</w:t>
            </w:r>
            <w:r w:rsidRPr="00AF5EE4">
              <w:rPr>
                <w:rFonts w:cs="Times New Roman"/>
                <w:sz w:val="20"/>
                <w:szCs w:val="20"/>
                <w:lang w:val="en-GB"/>
              </w:rPr>
              <w:t xml:space="preserve"> of duloxetine (as duloxetine hydrochloride). Oral use.</w:t>
            </w:r>
            <w:r w:rsidRPr="00AF5EE4">
              <w:rPr>
                <w:rFonts w:cs="Times New Roman"/>
                <w:i/>
                <w:sz w:val="20"/>
                <w:szCs w:val="20"/>
                <w:lang w:val="en-GB"/>
              </w:rPr>
              <w:t xml:space="preserve"> Batch numbers:</w:t>
            </w:r>
            <w:r w:rsidRPr="00AF5EE4">
              <w:rPr>
                <w:rFonts w:cs="Times New Roman"/>
                <w:i/>
                <w:color w:val="000000"/>
                <w:sz w:val="20"/>
                <w:szCs w:val="20"/>
              </w:rPr>
              <w:t xml:space="preserve"> SE8950, SH4276, SH7433</w:t>
            </w:r>
          </w:p>
          <w:p w14:paraId="06AC1087" w14:textId="77777777" w:rsidR="006D7F7B" w:rsidRDefault="006D7F7B" w:rsidP="006D7F7B">
            <w:pPr>
              <w:widowControl w:val="0"/>
              <w:autoSpaceDE w:val="0"/>
              <w:autoSpaceDN w:val="0"/>
              <w:adjustRightInd w:val="0"/>
              <w:rPr>
                <w:rFonts w:cs="Times New Roman"/>
                <w:i/>
                <w:sz w:val="20"/>
                <w:szCs w:val="20"/>
                <w:lang w:val="en-GB"/>
              </w:rPr>
            </w:pPr>
          </w:p>
          <w:p w14:paraId="795737DE" w14:textId="68B1C3A9" w:rsidR="006D7F7B" w:rsidRPr="006D7F7B" w:rsidRDefault="006D7F7B" w:rsidP="006D7F7B">
            <w:pPr>
              <w:widowControl w:val="0"/>
              <w:autoSpaceDE w:val="0"/>
              <w:autoSpaceDN w:val="0"/>
              <w:adjustRightInd w:val="0"/>
              <w:rPr>
                <w:rFonts w:cs="Times New Roman"/>
                <w:i/>
                <w:sz w:val="20"/>
                <w:szCs w:val="20"/>
                <w:lang w:val="en-GB"/>
              </w:rPr>
            </w:pPr>
          </w:p>
        </w:tc>
      </w:tr>
      <w:tr w:rsidR="004B381B" w:rsidRPr="00AF5EE4" w14:paraId="0521B95A" w14:textId="77777777" w:rsidTr="00897707">
        <w:tc>
          <w:tcPr>
            <w:tcW w:w="9351" w:type="dxa"/>
            <w:gridSpan w:val="2"/>
            <w:tcBorders>
              <w:left w:val="double" w:sz="4" w:space="0" w:color="auto"/>
              <w:bottom w:val="single" w:sz="4" w:space="0" w:color="auto"/>
              <w:right w:val="double" w:sz="4" w:space="0" w:color="auto"/>
            </w:tcBorders>
          </w:tcPr>
          <w:p w14:paraId="3386234C" w14:textId="2C11C907" w:rsidR="00A1212E" w:rsidRPr="00AF5EE4" w:rsidRDefault="00A1212E" w:rsidP="00897707">
            <w:pPr>
              <w:pBdr>
                <w:top w:val="single" w:sz="4" w:space="1" w:color="auto"/>
              </w:pBdr>
              <w:spacing w:before="40"/>
              <w:jc w:val="left"/>
              <w:rPr>
                <w:rFonts w:cs="Times New Roman"/>
                <w:b/>
                <w:sz w:val="20"/>
                <w:szCs w:val="20"/>
                <w:lang w:val="en-GB" w:eastAsia="sl-SI"/>
              </w:rPr>
            </w:pPr>
            <w:r w:rsidRPr="00AF5EE4">
              <w:rPr>
                <w:rFonts w:cs="Times New Roman"/>
                <w:b/>
                <w:sz w:val="20"/>
                <w:szCs w:val="20"/>
                <w:lang w:val="en-GB" w:eastAsia="sl-SI"/>
              </w:rPr>
              <w:lastRenderedPageBreak/>
              <w:t>Rescue medicine</w:t>
            </w:r>
            <w:r w:rsidR="00447AA5" w:rsidRPr="00AF5EE4">
              <w:rPr>
                <w:rFonts w:cs="Times New Roman"/>
                <w:b/>
                <w:sz w:val="20"/>
                <w:szCs w:val="20"/>
                <w:lang w:val="en-GB" w:eastAsia="sl-SI"/>
              </w:rPr>
              <w:t>, dose and mode of administration, batch number:</w:t>
            </w:r>
          </w:p>
          <w:p w14:paraId="08141BB2" w14:textId="6DBB6E76" w:rsidR="009A17E1" w:rsidRPr="009A17E1" w:rsidRDefault="00A1212E" w:rsidP="009A17E1">
            <w:pPr>
              <w:spacing w:before="40"/>
              <w:jc w:val="left"/>
              <w:rPr>
                <w:rFonts w:cs="Times New Roman"/>
                <w:sz w:val="20"/>
                <w:szCs w:val="20"/>
                <w:lang w:val="en-GB" w:eastAsia="sl-SI"/>
              </w:rPr>
            </w:pPr>
            <w:r w:rsidRPr="00AF5EE4">
              <w:rPr>
                <w:rFonts w:cs="Times New Roman"/>
                <w:b/>
                <w:sz w:val="20"/>
                <w:szCs w:val="20"/>
                <w:lang w:val="en-GB" w:eastAsia="sl-SI"/>
              </w:rPr>
              <w:t>Doreta</w:t>
            </w:r>
            <w:r w:rsidRPr="00AF5EE4">
              <w:rPr>
                <w:rFonts w:cs="Times New Roman"/>
                <w:sz w:val="20"/>
                <w:szCs w:val="20"/>
                <w:vertAlign w:val="superscript"/>
                <w:lang w:val="en-GB"/>
              </w:rPr>
              <w:t>®</w:t>
            </w:r>
            <w:r w:rsidR="00FA52AD" w:rsidRPr="00AF5EE4">
              <w:rPr>
                <w:rFonts w:cs="Times New Roman"/>
                <w:sz w:val="20"/>
                <w:szCs w:val="20"/>
                <w:vertAlign w:val="superscript"/>
                <w:lang w:val="en-GB"/>
              </w:rPr>
              <w:t xml:space="preserve"> </w:t>
            </w:r>
            <w:r w:rsidR="00FA52AD" w:rsidRPr="00AF5EE4">
              <w:rPr>
                <w:rFonts w:cs="Times New Roman"/>
                <w:b/>
                <w:sz w:val="20"/>
                <w:szCs w:val="20"/>
                <w:lang w:val="en-GB" w:eastAsia="sl-SI"/>
              </w:rPr>
              <w:t xml:space="preserve">film coated tablets. </w:t>
            </w:r>
            <w:r w:rsidR="00FA52AD" w:rsidRPr="00AF5EE4">
              <w:rPr>
                <w:rFonts w:cs="Times New Roman"/>
                <w:sz w:val="20"/>
                <w:szCs w:val="20"/>
                <w:lang w:val="en-GB" w:eastAsia="sl-SI"/>
              </w:rPr>
              <w:t xml:space="preserve">Each film coated tablet contains </w:t>
            </w:r>
            <w:r w:rsidR="00447AA5" w:rsidRPr="00AF5EE4">
              <w:rPr>
                <w:rFonts w:cs="Times New Roman"/>
                <w:sz w:val="20"/>
                <w:szCs w:val="20"/>
                <w:lang w:val="en-GB" w:eastAsia="sl-SI"/>
              </w:rPr>
              <w:t>37.5 mg of tramadol hydrochlori</w:t>
            </w:r>
            <w:r w:rsidR="009A17E1">
              <w:rPr>
                <w:rFonts w:cs="Times New Roman"/>
                <w:sz w:val="20"/>
                <w:szCs w:val="20"/>
                <w:lang w:val="en-GB" w:eastAsia="sl-SI"/>
              </w:rPr>
              <w:t xml:space="preserve">de and 325 mg of paracetamol. </w:t>
            </w:r>
            <w:r w:rsidR="00495B78" w:rsidRPr="00AF5EE4">
              <w:rPr>
                <w:rFonts w:cs="Times New Roman"/>
                <w:i/>
                <w:sz w:val="20"/>
                <w:szCs w:val="20"/>
                <w:lang w:val="en-GB"/>
              </w:rPr>
              <w:t xml:space="preserve">Batch numbers: </w:t>
            </w:r>
            <w:r w:rsidR="00FA52AD" w:rsidRPr="00AF5EE4">
              <w:rPr>
                <w:rFonts w:cs="Times New Roman"/>
                <w:i/>
                <w:sz w:val="20"/>
                <w:szCs w:val="20"/>
                <w:lang w:val="en-GB"/>
              </w:rPr>
              <w:t>D78505, D74646, D783</w:t>
            </w:r>
            <w:r w:rsidR="00495B78" w:rsidRPr="00AF5EE4">
              <w:rPr>
                <w:rFonts w:cs="Times New Roman"/>
                <w:i/>
                <w:sz w:val="20"/>
                <w:szCs w:val="20"/>
                <w:lang w:val="en-GB"/>
              </w:rPr>
              <w:t>85, D88256</w:t>
            </w:r>
          </w:p>
          <w:p w14:paraId="4E4A97FE" w14:textId="77777777" w:rsidR="009A17E1" w:rsidRPr="009A17E1" w:rsidRDefault="009A17E1" w:rsidP="00897707">
            <w:pPr>
              <w:pBdr>
                <w:top w:val="single" w:sz="4" w:space="1" w:color="auto"/>
              </w:pBdr>
              <w:spacing w:before="40"/>
              <w:jc w:val="left"/>
              <w:rPr>
                <w:rFonts w:cs="Times New Roman"/>
                <w:b/>
                <w:sz w:val="2"/>
                <w:szCs w:val="20"/>
                <w:lang w:val="en-GB" w:eastAsia="sl-SI"/>
              </w:rPr>
            </w:pPr>
          </w:p>
          <w:p w14:paraId="09FB8D9A" w14:textId="5FDD77D2" w:rsidR="004B381B" w:rsidRPr="00AF5EE4" w:rsidRDefault="004B381B" w:rsidP="00897707">
            <w:pPr>
              <w:pBdr>
                <w:top w:val="single" w:sz="4" w:space="1" w:color="auto"/>
              </w:pBdr>
              <w:spacing w:before="40"/>
              <w:jc w:val="left"/>
              <w:rPr>
                <w:rFonts w:cs="Times New Roman"/>
                <w:b/>
                <w:sz w:val="20"/>
                <w:szCs w:val="20"/>
                <w:lang w:val="en-GB" w:eastAsia="sl-SI"/>
              </w:rPr>
            </w:pPr>
            <w:r w:rsidRPr="00AF5EE4">
              <w:rPr>
                <w:rFonts w:cs="Times New Roman"/>
                <w:b/>
                <w:sz w:val="20"/>
                <w:szCs w:val="20"/>
                <w:lang w:val="en-GB" w:eastAsia="sl-SI"/>
              </w:rPr>
              <w:t>Duration of treatment:</w:t>
            </w:r>
          </w:p>
          <w:p w14:paraId="1273F243" w14:textId="1ACCB295" w:rsidR="004B381B" w:rsidRPr="00AF5EE4" w:rsidRDefault="004B381B" w:rsidP="001D31CD">
            <w:pPr>
              <w:spacing w:before="40"/>
              <w:rPr>
                <w:rFonts w:cs="Times New Roman"/>
                <w:sz w:val="20"/>
                <w:szCs w:val="20"/>
                <w:highlight w:val="lightGray"/>
                <w:lang w:val="en-GB" w:eastAsia="sl-SI"/>
              </w:rPr>
            </w:pPr>
            <w:r w:rsidRPr="00AF5EE4">
              <w:rPr>
                <w:rFonts w:cs="Times New Roman"/>
                <w:sz w:val="20"/>
                <w:szCs w:val="20"/>
                <w:lang w:val="en-GB" w:eastAsia="sl-SI"/>
              </w:rPr>
              <w:t>The total active treatment duration was 1</w:t>
            </w:r>
            <w:r w:rsidR="001D31CD" w:rsidRPr="00AF5EE4">
              <w:rPr>
                <w:rFonts w:cs="Times New Roman"/>
                <w:sz w:val="20"/>
                <w:szCs w:val="20"/>
                <w:lang w:val="en-GB" w:eastAsia="sl-SI"/>
              </w:rPr>
              <w:t>2</w:t>
            </w:r>
            <w:r w:rsidRPr="00AF5EE4">
              <w:rPr>
                <w:rFonts w:cs="Times New Roman"/>
                <w:sz w:val="20"/>
                <w:szCs w:val="20"/>
                <w:lang w:val="en-GB" w:eastAsia="sl-SI"/>
              </w:rPr>
              <w:t xml:space="preserve"> weeks, with maximal allowed prolongation of three additional days per each active treatment period (in total up to 12 days) due to possible unpredicted causes for the delay in the follow-up visits.</w:t>
            </w:r>
          </w:p>
        </w:tc>
      </w:tr>
      <w:tr w:rsidR="004B381B" w:rsidRPr="00AF5EE4" w14:paraId="5BF51A34" w14:textId="77777777" w:rsidTr="00897707">
        <w:tc>
          <w:tcPr>
            <w:tcW w:w="9351" w:type="dxa"/>
            <w:gridSpan w:val="2"/>
            <w:tcBorders>
              <w:top w:val="single" w:sz="4" w:space="0" w:color="auto"/>
              <w:left w:val="double" w:sz="4" w:space="0" w:color="auto"/>
              <w:right w:val="double" w:sz="4" w:space="0" w:color="auto"/>
            </w:tcBorders>
          </w:tcPr>
          <w:p w14:paraId="79D07055" w14:textId="77777777" w:rsidR="004B381B" w:rsidRPr="00AF5EE4" w:rsidRDefault="004B381B" w:rsidP="00797371">
            <w:pPr>
              <w:spacing w:before="40"/>
              <w:jc w:val="left"/>
              <w:rPr>
                <w:rFonts w:cs="Times New Roman"/>
                <w:b/>
                <w:sz w:val="20"/>
                <w:szCs w:val="20"/>
                <w:lang w:val="en-GB" w:eastAsia="sl-SI"/>
              </w:rPr>
            </w:pPr>
            <w:r w:rsidRPr="00AF5EE4">
              <w:rPr>
                <w:rFonts w:cs="Times New Roman"/>
                <w:b/>
                <w:sz w:val="20"/>
                <w:szCs w:val="20"/>
                <w:lang w:val="en-GB" w:eastAsia="sl-SI"/>
              </w:rPr>
              <w:t>Reference therapy, dose and mode of administration, batch number:</w:t>
            </w:r>
          </w:p>
          <w:p w14:paraId="4C726763" w14:textId="0510CF3B" w:rsidR="004B381B" w:rsidRPr="00933BC6" w:rsidRDefault="004B381B" w:rsidP="00897707">
            <w:pPr>
              <w:spacing w:before="40"/>
              <w:jc w:val="left"/>
              <w:rPr>
                <w:rFonts w:cs="Times New Roman"/>
                <w:sz w:val="20"/>
                <w:szCs w:val="20"/>
                <w:lang w:val="en-GB" w:eastAsia="sl-SI"/>
              </w:rPr>
            </w:pPr>
            <w:r w:rsidRPr="00AF5EE4">
              <w:rPr>
                <w:rFonts w:cs="Times New Roman"/>
                <w:sz w:val="20"/>
                <w:szCs w:val="20"/>
                <w:lang w:val="en-GB" w:eastAsia="sl-SI"/>
              </w:rPr>
              <w:t>Not applicable. This study</w:t>
            </w:r>
            <w:r w:rsidR="00933BC6">
              <w:rPr>
                <w:rFonts w:cs="Times New Roman"/>
                <w:sz w:val="20"/>
                <w:szCs w:val="20"/>
                <w:lang w:val="en-GB" w:eastAsia="sl-SI"/>
              </w:rPr>
              <w:t xml:space="preserve"> was open-label and </w:t>
            </w:r>
            <w:r w:rsidR="00897707" w:rsidRPr="00AF5EE4">
              <w:rPr>
                <w:rFonts w:cs="Times New Roman"/>
                <w:sz w:val="20"/>
                <w:szCs w:val="20"/>
                <w:lang w:val="en-GB" w:eastAsia="sl-SI"/>
              </w:rPr>
              <w:t>non-comparative</w:t>
            </w:r>
            <w:r w:rsidRPr="00AF5EE4">
              <w:rPr>
                <w:rFonts w:cs="Times New Roman"/>
                <w:sz w:val="20"/>
                <w:szCs w:val="20"/>
                <w:lang w:val="en-GB" w:eastAsia="sl-SI"/>
              </w:rPr>
              <w:t>.</w:t>
            </w:r>
          </w:p>
        </w:tc>
      </w:tr>
      <w:tr w:rsidR="004B381B" w:rsidRPr="00AF5EE4" w14:paraId="14D38AEC" w14:textId="77777777" w:rsidTr="00797371">
        <w:tc>
          <w:tcPr>
            <w:tcW w:w="9351" w:type="dxa"/>
            <w:gridSpan w:val="2"/>
            <w:tcBorders>
              <w:left w:val="double" w:sz="4" w:space="0" w:color="auto"/>
              <w:right w:val="double" w:sz="4" w:space="0" w:color="auto"/>
            </w:tcBorders>
          </w:tcPr>
          <w:p w14:paraId="64FB238A" w14:textId="77777777" w:rsidR="004B381B" w:rsidRPr="00AF5EE4" w:rsidRDefault="004B381B" w:rsidP="00897707">
            <w:pPr>
              <w:pBdr>
                <w:top w:val="single" w:sz="4" w:space="1" w:color="auto"/>
              </w:pBdr>
              <w:spacing w:before="40"/>
              <w:jc w:val="left"/>
              <w:rPr>
                <w:rFonts w:cs="Times New Roman"/>
                <w:b/>
                <w:sz w:val="20"/>
                <w:szCs w:val="20"/>
                <w:lang w:val="en-GB" w:eastAsia="sl-SI"/>
              </w:rPr>
            </w:pPr>
            <w:r w:rsidRPr="00AF5EE4">
              <w:rPr>
                <w:rFonts w:cs="Times New Roman"/>
                <w:b/>
                <w:sz w:val="20"/>
                <w:szCs w:val="20"/>
                <w:lang w:val="en-GB" w:eastAsia="sl-SI"/>
              </w:rPr>
              <w:t>Criteria for evaluation:</w:t>
            </w:r>
          </w:p>
          <w:p w14:paraId="118F5F7E" w14:textId="77777777" w:rsidR="004B381B" w:rsidRPr="00AF5EE4" w:rsidRDefault="004B381B" w:rsidP="00797371">
            <w:pPr>
              <w:spacing w:before="40"/>
              <w:jc w:val="left"/>
              <w:rPr>
                <w:rFonts w:cs="Times New Roman"/>
                <w:b/>
                <w:sz w:val="20"/>
                <w:szCs w:val="20"/>
                <w:lang w:val="en-GB" w:eastAsia="sl-SI"/>
              </w:rPr>
            </w:pPr>
            <w:r w:rsidRPr="00AF5EE4">
              <w:rPr>
                <w:rFonts w:cs="Times New Roman"/>
                <w:b/>
                <w:sz w:val="20"/>
                <w:szCs w:val="20"/>
                <w:lang w:val="en-GB" w:eastAsia="sl-SI"/>
              </w:rPr>
              <w:t>Efficacy:</w:t>
            </w:r>
          </w:p>
          <w:p w14:paraId="2CF157ED" w14:textId="29D9C6DF" w:rsidR="004B381B" w:rsidRPr="00AF5EE4" w:rsidRDefault="004B381B" w:rsidP="00797371">
            <w:pPr>
              <w:spacing w:before="40"/>
              <w:rPr>
                <w:rFonts w:cs="Times New Roman"/>
                <w:sz w:val="20"/>
                <w:szCs w:val="20"/>
                <w:lang w:val="en-GB" w:eastAsia="sl-SI"/>
              </w:rPr>
            </w:pPr>
            <w:r w:rsidRPr="00AF5EE4">
              <w:rPr>
                <w:rFonts w:cs="Times New Roman"/>
                <w:sz w:val="20"/>
                <w:szCs w:val="20"/>
                <w:lang w:val="en-GB" w:eastAsia="sl-SI"/>
              </w:rPr>
              <w:t xml:space="preserve">The following parameters were used to evaluate efficacy: </w:t>
            </w:r>
            <w:r w:rsidR="00067DD9" w:rsidRPr="00AF5EE4">
              <w:rPr>
                <w:rFonts w:cs="Times New Roman"/>
                <w:sz w:val="20"/>
                <w:szCs w:val="20"/>
                <w:lang w:val="en-GB" w:eastAsia="sl-SI"/>
              </w:rPr>
              <w:t xml:space="preserve">evaluation of </w:t>
            </w:r>
            <w:r w:rsidR="00797371" w:rsidRPr="00AF5EE4">
              <w:rPr>
                <w:rFonts w:cs="Times New Roman"/>
                <w:sz w:val="20"/>
                <w:szCs w:val="20"/>
                <w:lang w:val="en-GB" w:eastAsia="sl-SI"/>
              </w:rPr>
              <w:t xml:space="preserve">average pain intensity </w:t>
            </w:r>
            <w:r w:rsidR="00067DD9" w:rsidRPr="00AF5EE4">
              <w:rPr>
                <w:rFonts w:cs="Times New Roman"/>
                <w:sz w:val="20"/>
                <w:szCs w:val="20"/>
                <w:lang w:val="en-GB" w:eastAsia="sl-SI"/>
              </w:rPr>
              <w:t xml:space="preserve">according to VAS </w:t>
            </w:r>
            <w:r w:rsidR="00797371" w:rsidRPr="00AF5EE4">
              <w:rPr>
                <w:rFonts w:cs="Times New Roman"/>
                <w:sz w:val="20"/>
                <w:szCs w:val="20"/>
                <w:lang w:val="en-GB" w:eastAsia="sl-SI"/>
              </w:rPr>
              <w:t xml:space="preserve">in last 24 hours, </w:t>
            </w:r>
            <w:r w:rsidR="00537741" w:rsidRPr="00AF5EE4">
              <w:rPr>
                <w:rFonts w:cs="Times New Roman"/>
                <w:sz w:val="20"/>
                <w:szCs w:val="20"/>
                <w:lang w:val="en-GB" w:eastAsia="sl-SI"/>
              </w:rPr>
              <w:t xml:space="preserve">average pain intensity in last 4 </w:t>
            </w:r>
            <w:r w:rsidR="008E0C96" w:rsidRPr="00AF5EE4">
              <w:rPr>
                <w:rFonts w:cs="Times New Roman"/>
                <w:sz w:val="20"/>
                <w:szCs w:val="20"/>
                <w:lang w:val="en-GB" w:eastAsia="sl-SI"/>
              </w:rPr>
              <w:t xml:space="preserve">weeks, </w:t>
            </w:r>
            <w:r w:rsidR="00797371" w:rsidRPr="00AF5EE4">
              <w:rPr>
                <w:rFonts w:cs="Times New Roman"/>
                <w:sz w:val="20"/>
                <w:szCs w:val="20"/>
                <w:lang w:val="en-GB" w:eastAsia="sl-SI"/>
              </w:rPr>
              <w:t>current pain intensity, worst pain intensity in last 24-h</w:t>
            </w:r>
            <w:r w:rsidR="00067DD9" w:rsidRPr="00AF5EE4">
              <w:rPr>
                <w:rFonts w:cs="Times New Roman"/>
                <w:sz w:val="20"/>
                <w:szCs w:val="20"/>
                <w:lang w:val="en-GB" w:eastAsia="sl-SI"/>
              </w:rPr>
              <w:t>, worst pain intensity in last 4 weeks; assessment of PDPN (with questionnaire DN4), assessment of cognition (with questionnaire MoCA), assessment of QoL (with questionnaire SF-36), assessment of sleep quality and daytime sleepiness (with questionnaires ISI and ESS), assessment of depression (with questionnaire MDI).</w:t>
            </w:r>
          </w:p>
          <w:p w14:paraId="41C6F677" w14:textId="77777777" w:rsidR="004B381B" w:rsidRPr="00AF5EE4" w:rsidRDefault="004B381B" w:rsidP="00797371">
            <w:pPr>
              <w:spacing w:before="40"/>
              <w:jc w:val="left"/>
              <w:rPr>
                <w:rFonts w:cs="Times New Roman"/>
                <w:b/>
                <w:sz w:val="20"/>
                <w:szCs w:val="20"/>
                <w:lang w:val="en-GB" w:eastAsia="sl-SI"/>
              </w:rPr>
            </w:pPr>
            <w:r w:rsidRPr="00AF5EE4">
              <w:rPr>
                <w:rFonts w:cs="Times New Roman"/>
                <w:b/>
                <w:sz w:val="20"/>
                <w:szCs w:val="20"/>
                <w:lang w:val="en-GB" w:eastAsia="sl-SI"/>
              </w:rPr>
              <w:t>Safety:</w:t>
            </w:r>
          </w:p>
          <w:p w14:paraId="3BA4F1C1" w14:textId="2790063D" w:rsidR="004B381B" w:rsidRPr="00AF5EE4" w:rsidRDefault="004B381B" w:rsidP="000C7FCF">
            <w:pPr>
              <w:spacing w:before="40"/>
              <w:rPr>
                <w:rFonts w:cs="Times New Roman"/>
                <w:sz w:val="20"/>
                <w:szCs w:val="20"/>
                <w:lang w:val="en-GB" w:eastAsia="sl-SI"/>
              </w:rPr>
            </w:pPr>
            <w:r w:rsidRPr="00AF5EE4">
              <w:rPr>
                <w:rFonts w:cs="Times New Roman"/>
                <w:sz w:val="20"/>
                <w:szCs w:val="20"/>
                <w:lang w:val="en-GB" w:eastAsia="sl-SI"/>
              </w:rPr>
              <w:t xml:space="preserve">The following parameters were used to evaluate safety: adverse events (AEs) were recorded and evaluated </w:t>
            </w:r>
            <w:r w:rsidR="003705CA">
              <w:rPr>
                <w:rFonts w:cs="Times New Roman"/>
                <w:sz w:val="20"/>
                <w:szCs w:val="20"/>
                <w:lang w:val="en-GB" w:eastAsia="sl-SI"/>
              </w:rPr>
              <w:t>throughout the study and up to V</w:t>
            </w:r>
            <w:r w:rsidRPr="00AF5EE4">
              <w:rPr>
                <w:rFonts w:cs="Times New Roman"/>
                <w:sz w:val="20"/>
                <w:szCs w:val="20"/>
                <w:lang w:val="en-GB" w:eastAsia="sl-SI"/>
              </w:rPr>
              <w:t xml:space="preserve">isit 5. </w:t>
            </w:r>
            <w:r w:rsidR="009A17E1" w:rsidRPr="00AF5EE4">
              <w:rPr>
                <w:rFonts w:cs="Times New Roman"/>
                <w:sz w:val="20"/>
                <w:szCs w:val="20"/>
                <w:lang w:val="en-GB" w:eastAsia="sl-SI"/>
              </w:rPr>
              <w:t xml:space="preserve">Vital signs (heart rate, office BP) were performed at each study visits. </w:t>
            </w:r>
            <w:r w:rsidRPr="00AF5EE4">
              <w:rPr>
                <w:rFonts w:cs="Times New Roman"/>
                <w:sz w:val="20"/>
                <w:szCs w:val="20"/>
                <w:lang w:val="en-GB" w:eastAsia="sl-SI"/>
              </w:rPr>
              <w:t>Clinical laboratory tests were performed</w:t>
            </w:r>
            <w:r w:rsidR="000C7FCF" w:rsidRPr="00AF5EE4">
              <w:rPr>
                <w:rFonts w:cs="Times New Roman"/>
                <w:sz w:val="20"/>
                <w:szCs w:val="20"/>
                <w:lang w:val="en-GB" w:eastAsia="sl-SI"/>
              </w:rPr>
              <w:t xml:space="preserve"> at Visit 1</w:t>
            </w:r>
            <w:r w:rsidRPr="00AF5EE4">
              <w:rPr>
                <w:rFonts w:cs="Times New Roman"/>
                <w:sz w:val="20"/>
                <w:szCs w:val="20"/>
                <w:lang w:val="en-GB" w:eastAsia="sl-SI"/>
              </w:rPr>
              <w:t>:</w:t>
            </w:r>
            <w:r w:rsidR="000C7FCF" w:rsidRPr="00AF5EE4">
              <w:rPr>
                <w:rFonts w:cs="Times New Roman"/>
                <w:sz w:val="20"/>
                <w:szCs w:val="20"/>
                <w:lang w:val="en-GB" w:eastAsia="sl-SI"/>
              </w:rPr>
              <w:t xml:space="preserve"> concentrations of TSH, vitamin B12, folic acid, glucose, HbA1c</w:t>
            </w:r>
            <w:r w:rsidRPr="00AF5EE4">
              <w:rPr>
                <w:rFonts w:cs="Times New Roman"/>
                <w:sz w:val="20"/>
                <w:szCs w:val="20"/>
                <w:lang w:val="en-GB"/>
              </w:rPr>
              <w:t>.</w:t>
            </w:r>
            <w:r w:rsidR="00067DD9" w:rsidRPr="00AF5EE4">
              <w:rPr>
                <w:rFonts w:cs="Times New Roman"/>
                <w:sz w:val="20"/>
                <w:szCs w:val="20"/>
                <w:lang w:val="en-GB" w:eastAsia="sl-SI"/>
              </w:rPr>
              <w:t xml:space="preserve"> </w:t>
            </w:r>
          </w:p>
          <w:p w14:paraId="08EA0521" w14:textId="602A0656" w:rsidR="00897707" w:rsidRPr="00AF5EE4" w:rsidRDefault="00897707" w:rsidP="009A17E1">
            <w:pPr>
              <w:spacing w:before="40"/>
              <w:rPr>
                <w:rFonts w:cs="Times New Roman"/>
                <w:sz w:val="20"/>
                <w:szCs w:val="20"/>
                <w:highlight w:val="lightGray"/>
                <w:lang w:val="en-GB" w:eastAsia="sl-SI"/>
              </w:rPr>
            </w:pPr>
            <w:r w:rsidRPr="00AF5EE4">
              <w:rPr>
                <w:rFonts w:cs="Times New Roman"/>
                <w:sz w:val="20"/>
                <w:szCs w:val="20"/>
                <w:lang w:val="en-GB" w:eastAsia="sl-SI"/>
              </w:rPr>
              <w:t>Pregnancy test for women of childbearing potential w</w:t>
            </w:r>
            <w:r w:rsidR="009A17E1">
              <w:rPr>
                <w:rFonts w:cs="Times New Roman"/>
                <w:sz w:val="20"/>
                <w:szCs w:val="20"/>
                <w:lang w:val="en-GB" w:eastAsia="sl-SI"/>
              </w:rPr>
              <w:t>as</w:t>
            </w:r>
            <w:r w:rsidRPr="00AF5EE4">
              <w:rPr>
                <w:rFonts w:cs="Times New Roman"/>
                <w:sz w:val="20"/>
                <w:szCs w:val="20"/>
                <w:lang w:val="en-GB" w:eastAsia="sl-SI"/>
              </w:rPr>
              <w:t xml:space="preserve"> performed on Visits 1,</w:t>
            </w:r>
            <w:r w:rsidR="000E66EC" w:rsidRPr="00AF5EE4">
              <w:rPr>
                <w:rFonts w:cs="Times New Roman"/>
                <w:sz w:val="20"/>
                <w:szCs w:val="20"/>
                <w:lang w:val="en-GB" w:eastAsia="sl-SI"/>
              </w:rPr>
              <w:t xml:space="preserve"> </w:t>
            </w:r>
            <w:r w:rsidRPr="00AF5EE4">
              <w:rPr>
                <w:rFonts w:cs="Times New Roman"/>
                <w:sz w:val="20"/>
                <w:szCs w:val="20"/>
                <w:lang w:val="en-GB" w:eastAsia="sl-SI"/>
              </w:rPr>
              <w:t>4 and 5.</w:t>
            </w:r>
          </w:p>
        </w:tc>
      </w:tr>
      <w:tr w:rsidR="004B381B" w:rsidRPr="00AF5EE4" w14:paraId="2711E60C" w14:textId="77777777" w:rsidTr="00797371">
        <w:tc>
          <w:tcPr>
            <w:tcW w:w="9351" w:type="dxa"/>
            <w:gridSpan w:val="2"/>
            <w:tcBorders>
              <w:left w:val="double" w:sz="4" w:space="0" w:color="auto"/>
              <w:right w:val="double" w:sz="4" w:space="0" w:color="auto"/>
            </w:tcBorders>
          </w:tcPr>
          <w:p w14:paraId="12854199" w14:textId="77777777" w:rsidR="004B381B" w:rsidRPr="00AF5EE4" w:rsidRDefault="004B381B" w:rsidP="000E66EC">
            <w:pPr>
              <w:pBdr>
                <w:top w:val="single" w:sz="4" w:space="1" w:color="auto"/>
              </w:pBdr>
              <w:spacing w:before="40"/>
              <w:jc w:val="left"/>
              <w:rPr>
                <w:rFonts w:cs="Times New Roman"/>
                <w:b/>
                <w:sz w:val="20"/>
                <w:szCs w:val="20"/>
                <w:lang w:val="en-GB" w:eastAsia="sl-SI"/>
              </w:rPr>
            </w:pPr>
            <w:r w:rsidRPr="00AF5EE4">
              <w:rPr>
                <w:rFonts w:cs="Times New Roman"/>
                <w:b/>
                <w:sz w:val="20"/>
                <w:szCs w:val="20"/>
                <w:lang w:val="en-GB" w:eastAsia="sl-SI"/>
              </w:rPr>
              <w:t>Statistical methods:</w:t>
            </w:r>
          </w:p>
          <w:p w14:paraId="5BF7B352" w14:textId="7CC9436A" w:rsidR="00933BC6" w:rsidRPr="00AF5EE4" w:rsidRDefault="000C7FCF" w:rsidP="000C7FCF">
            <w:pPr>
              <w:rPr>
                <w:rFonts w:cs="Times New Roman"/>
                <w:sz w:val="20"/>
                <w:szCs w:val="20"/>
              </w:rPr>
            </w:pPr>
            <w:r w:rsidRPr="00AF5EE4">
              <w:rPr>
                <w:rFonts w:cs="Times New Roman"/>
                <w:sz w:val="20"/>
                <w:szCs w:val="20"/>
              </w:rPr>
              <w:t>The primary and secondary efficacy have been made on the FAS and PPS. Safety analyses have been done on FAS (which is the same as SAS). Summary statistics consist of number of patients/observations, frequencies and corresponding percentages for categorical variables. For numeric variables, descriptive statistics (number of patients/observations, mean, median, standard deviation, minimum and maximum, first and third quartile) have been tabulated.</w:t>
            </w:r>
          </w:p>
          <w:p w14:paraId="05767276" w14:textId="07389D23" w:rsidR="000C7FCF" w:rsidRPr="00AF5EE4" w:rsidRDefault="000C7FCF" w:rsidP="000C7FCF">
            <w:pPr>
              <w:rPr>
                <w:rFonts w:cs="Times New Roman"/>
                <w:bCs/>
                <w:sz w:val="20"/>
                <w:szCs w:val="20"/>
                <w:u w:val="single"/>
              </w:rPr>
            </w:pPr>
            <w:r w:rsidRPr="00AF5EE4">
              <w:rPr>
                <w:rFonts w:cs="Times New Roman"/>
                <w:bCs/>
                <w:sz w:val="20"/>
                <w:szCs w:val="20"/>
                <w:u w:val="single"/>
              </w:rPr>
              <w:t>Inferential methods for efficacy analyses on the PPS and on observed data:</w:t>
            </w:r>
          </w:p>
          <w:p w14:paraId="2C11C6E0" w14:textId="77777777" w:rsidR="000C7FCF" w:rsidRPr="00AF5EE4" w:rsidRDefault="000C7FCF" w:rsidP="000C7FCF">
            <w:pPr>
              <w:rPr>
                <w:rFonts w:cs="Times New Roman"/>
                <w:sz w:val="20"/>
                <w:szCs w:val="20"/>
              </w:rPr>
            </w:pPr>
            <w:r w:rsidRPr="00AF5EE4">
              <w:rPr>
                <w:rFonts w:cs="Times New Roman"/>
                <w:sz w:val="20"/>
                <w:szCs w:val="20"/>
              </w:rPr>
              <w:t>On the PPS and on observed data, the methods described in Subsection 9.1 of the study protocol have been applied. Namely, for the assessment of each proportion, the two-sided “equal-tails” Clopper-Pearson exact 95%-confidence interval has been employed. For the assessment of each mean difference, the standard 95%-confidence interval for the mean (with unknown variance) based on the limiting distribution of the standardized sample mean has been applied to the difference of the two time-point evaluations of the variable in question.</w:t>
            </w:r>
          </w:p>
          <w:p w14:paraId="41074715" w14:textId="2F3096D7" w:rsidR="000C7FCF" w:rsidRPr="00AF5EE4" w:rsidRDefault="000C7FCF" w:rsidP="000C7FCF">
            <w:pPr>
              <w:rPr>
                <w:rFonts w:cs="Times New Roman"/>
                <w:bCs/>
                <w:sz w:val="20"/>
                <w:szCs w:val="20"/>
                <w:u w:val="single"/>
              </w:rPr>
            </w:pPr>
            <w:r w:rsidRPr="00AF5EE4">
              <w:rPr>
                <w:rFonts w:cs="Times New Roman"/>
                <w:bCs/>
                <w:sz w:val="20"/>
                <w:szCs w:val="20"/>
                <w:u w:val="single"/>
              </w:rPr>
              <w:t>Inferential methods for efficacy analyses on the FAS:</w:t>
            </w:r>
          </w:p>
          <w:p w14:paraId="0F515E39" w14:textId="14732990" w:rsidR="00C37C30" w:rsidRPr="00AF5EE4" w:rsidRDefault="000C7FCF" w:rsidP="000C7FCF">
            <w:pPr>
              <w:rPr>
                <w:rFonts w:cs="Times New Roman"/>
                <w:sz w:val="20"/>
                <w:szCs w:val="20"/>
              </w:rPr>
            </w:pPr>
            <w:r w:rsidRPr="00AF5EE4">
              <w:rPr>
                <w:rFonts w:cs="Times New Roman"/>
                <w:sz w:val="20"/>
                <w:szCs w:val="20"/>
              </w:rPr>
              <w:t>Records of patients in the FAS ha</w:t>
            </w:r>
            <w:r w:rsidR="009A17E1">
              <w:rPr>
                <w:rFonts w:cs="Times New Roman"/>
                <w:sz w:val="20"/>
                <w:szCs w:val="20"/>
              </w:rPr>
              <w:t>d</w:t>
            </w:r>
            <w:r w:rsidRPr="00AF5EE4">
              <w:rPr>
                <w:rFonts w:cs="Times New Roman"/>
                <w:sz w:val="20"/>
                <w:szCs w:val="20"/>
              </w:rPr>
              <w:t xml:space="preserve"> missing values. For a randomized patient, any record at any time-point from Visit 2 onwards that </w:t>
            </w:r>
            <w:r w:rsidR="009A17E1">
              <w:rPr>
                <w:rFonts w:cs="Times New Roman"/>
                <w:sz w:val="20"/>
                <w:szCs w:val="20"/>
              </w:rPr>
              <w:t>was</w:t>
            </w:r>
            <w:r w:rsidRPr="00AF5EE4">
              <w:rPr>
                <w:rFonts w:cs="Times New Roman"/>
                <w:sz w:val="20"/>
                <w:szCs w:val="20"/>
              </w:rPr>
              <w:t xml:space="preserve"> necessary for the evaluation of an efficacy endpoint </w:t>
            </w:r>
            <w:r w:rsidR="009A17E1">
              <w:rPr>
                <w:rFonts w:cs="Times New Roman"/>
                <w:sz w:val="20"/>
                <w:szCs w:val="20"/>
              </w:rPr>
              <w:t xml:space="preserve">was </w:t>
            </w:r>
            <w:r w:rsidRPr="00AF5EE4">
              <w:rPr>
                <w:rFonts w:cs="Times New Roman"/>
                <w:sz w:val="20"/>
                <w:szCs w:val="20"/>
              </w:rPr>
              <w:t xml:space="preserve">treated as a missing value if it </w:t>
            </w:r>
            <w:r w:rsidR="009A17E1">
              <w:rPr>
                <w:rFonts w:cs="Times New Roman"/>
                <w:sz w:val="20"/>
                <w:szCs w:val="20"/>
              </w:rPr>
              <w:t>was</w:t>
            </w:r>
            <w:r w:rsidRPr="00AF5EE4">
              <w:rPr>
                <w:rFonts w:cs="Times New Roman"/>
                <w:sz w:val="20"/>
                <w:szCs w:val="20"/>
              </w:rPr>
              <w:t xml:space="preserve"> unavailable for any reason (e.g., was not entered into the eCRF by error, was not entered into the eCRF because a measurement was not performed or was not entered into the eCRF because of premature exclusion). Missing values have been imputed by means of multiple imputation (MI), and on estimates obtained by multiple imputation statistical inference methods specifically devised for multiple imputation</w:t>
            </w:r>
            <w:r w:rsidR="00AE25BD" w:rsidRPr="00AF5EE4">
              <w:rPr>
                <w:rFonts w:cs="Times New Roman"/>
                <w:sz w:val="20"/>
                <w:szCs w:val="20"/>
              </w:rPr>
              <w:t xml:space="preserve"> </w:t>
            </w:r>
            <w:r w:rsidR="00AE25BD">
              <w:rPr>
                <w:rFonts w:cs="Times New Roman"/>
                <w:sz w:val="20"/>
                <w:szCs w:val="20"/>
              </w:rPr>
              <w:t xml:space="preserve">was </w:t>
            </w:r>
            <w:r w:rsidR="00AE25BD" w:rsidRPr="00AF5EE4">
              <w:rPr>
                <w:rFonts w:cs="Times New Roman"/>
                <w:sz w:val="20"/>
                <w:szCs w:val="20"/>
              </w:rPr>
              <w:t>employed</w:t>
            </w:r>
            <w:r w:rsidRPr="00AF5EE4">
              <w:rPr>
                <w:rFonts w:cs="Times New Roman"/>
                <w:sz w:val="20"/>
                <w:szCs w:val="20"/>
              </w:rPr>
              <w:t xml:space="preserve">. </w:t>
            </w:r>
          </w:p>
          <w:p w14:paraId="35F01A85" w14:textId="69A21C57" w:rsidR="000C7FCF" w:rsidRPr="00AF5EE4" w:rsidRDefault="000C7FCF" w:rsidP="000C7FCF">
            <w:pPr>
              <w:rPr>
                <w:rFonts w:cs="Times New Roman"/>
                <w:bCs/>
                <w:sz w:val="20"/>
                <w:szCs w:val="20"/>
                <w:u w:val="single"/>
              </w:rPr>
            </w:pPr>
            <w:r w:rsidRPr="00AF5EE4">
              <w:rPr>
                <w:rFonts w:cs="Times New Roman"/>
                <w:bCs/>
                <w:sz w:val="20"/>
                <w:szCs w:val="20"/>
                <w:u w:val="single"/>
              </w:rPr>
              <w:t>Software:</w:t>
            </w:r>
          </w:p>
          <w:p w14:paraId="25AE341C" w14:textId="42DEB32E" w:rsidR="004B381B" w:rsidRPr="00AF5EE4" w:rsidRDefault="000C7FCF" w:rsidP="00AE25BD">
            <w:pPr>
              <w:rPr>
                <w:rFonts w:cs="Times New Roman"/>
                <w:sz w:val="20"/>
                <w:szCs w:val="20"/>
              </w:rPr>
            </w:pPr>
            <w:r w:rsidRPr="00AF5EE4">
              <w:rPr>
                <w:rFonts w:cs="Times New Roman"/>
                <w:sz w:val="20"/>
                <w:szCs w:val="20"/>
              </w:rPr>
              <w:lastRenderedPageBreak/>
              <w:t xml:space="preserve">Microsoft Office Excel 365 </w:t>
            </w:r>
            <w:r w:rsidR="00AE25BD">
              <w:rPr>
                <w:rFonts w:cs="Times New Roman"/>
                <w:sz w:val="20"/>
                <w:szCs w:val="20"/>
              </w:rPr>
              <w:t>was</w:t>
            </w:r>
            <w:r w:rsidRPr="00AF5EE4">
              <w:rPr>
                <w:rFonts w:cs="Times New Roman"/>
                <w:sz w:val="20"/>
                <w:szCs w:val="20"/>
              </w:rPr>
              <w:t xml:space="preserve"> used for the preparation of tables. Microsoft Visual Basic for Applications and IBM SPSS 28.0 </w:t>
            </w:r>
            <w:r w:rsidR="00AE25BD">
              <w:rPr>
                <w:rFonts w:cs="Times New Roman"/>
                <w:sz w:val="20"/>
                <w:szCs w:val="20"/>
              </w:rPr>
              <w:t>were</w:t>
            </w:r>
            <w:r w:rsidRPr="00AF5EE4">
              <w:rPr>
                <w:rFonts w:cs="Times New Roman"/>
                <w:sz w:val="20"/>
                <w:szCs w:val="20"/>
              </w:rPr>
              <w:t xml:space="preserve"> used for computations.</w:t>
            </w:r>
          </w:p>
        </w:tc>
      </w:tr>
      <w:tr w:rsidR="004B381B" w:rsidRPr="00AF5EE4" w14:paraId="3D24328D" w14:textId="77777777" w:rsidTr="00797371">
        <w:trPr>
          <w:trHeight w:val="1663"/>
        </w:trPr>
        <w:tc>
          <w:tcPr>
            <w:tcW w:w="9351" w:type="dxa"/>
            <w:gridSpan w:val="2"/>
            <w:tcBorders>
              <w:left w:val="double" w:sz="4" w:space="0" w:color="auto"/>
              <w:bottom w:val="double" w:sz="4" w:space="0" w:color="auto"/>
              <w:right w:val="double" w:sz="4" w:space="0" w:color="auto"/>
            </w:tcBorders>
          </w:tcPr>
          <w:p w14:paraId="74B325F6" w14:textId="537F7CF5" w:rsidR="004B381B" w:rsidRPr="00AF5EE4" w:rsidRDefault="004B381B" w:rsidP="000E66EC">
            <w:pPr>
              <w:pBdr>
                <w:top w:val="single" w:sz="4" w:space="1" w:color="auto"/>
              </w:pBdr>
              <w:spacing w:before="40"/>
              <w:jc w:val="left"/>
              <w:rPr>
                <w:rFonts w:cs="Times New Roman"/>
                <w:b/>
                <w:sz w:val="20"/>
                <w:szCs w:val="20"/>
                <w:lang w:val="en-GB" w:eastAsia="sl-SI"/>
              </w:rPr>
            </w:pPr>
            <w:r w:rsidRPr="00AF5EE4">
              <w:rPr>
                <w:rFonts w:cs="Times New Roman"/>
                <w:b/>
                <w:sz w:val="20"/>
                <w:szCs w:val="20"/>
                <w:lang w:val="en-GB" w:eastAsia="sl-SI"/>
              </w:rPr>
              <w:lastRenderedPageBreak/>
              <w:t>Subject Disposition and Demography:</w:t>
            </w:r>
          </w:p>
          <w:p w14:paraId="17C432C6" w14:textId="77777777" w:rsidR="004B381B" w:rsidRPr="00AF5EE4" w:rsidRDefault="004B381B" w:rsidP="00797371">
            <w:pPr>
              <w:rPr>
                <w:rFonts w:cs="Times New Roman"/>
                <w:b/>
                <w:sz w:val="20"/>
                <w:szCs w:val="20"/>
                <w:lang w:val="en-GB" w:eastAsia="sl-SI"/>
              </w:rPr>
            </w:pPr>
            <w:r w:rsidRPr="00AF5EE4">
              <w:rPr>
                <w:rFonts w:cs="Times New Roman"/>
                <w:sz w:val="20"/>
                <w:szCs w:val="20"/>
                <w:lang w:val="en-GB"/>
              </w:rPr>
              <w:t>The number of patients treated, completed, discontinued from the study and analyzed, are summarized for each treatment arm in the table below.</w:t>
            </w:r>
          </w:p>
          <w:tbl>
            <w:tblPr>
              <w:tblW w:w="9094" w:type="dxa"/>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4133"/>
              <w:gridCol w:w="1701"/>
              <w:gridCol w:w="1559"/>
              <w:gridCol w:w="1701"/>
            </w:tblGrid>
            <w:tr w:rsidR="004B381B" w:rsidRPr="00AF5EE4" w14:paraId="32EC5740" w14:textId="77777777" w:rsidTr="00797371">
              <w:tc>
                <w:tcPr>
                  <w:tcW w:w="4133" w:type="dxa"/>
                  <w:tcBorders>
                    <w:bottom w:val="single" w:sz="4" w:space="0" w:color="auto"/>
                    <w:right w:val="nil"/>
                  </w:tcBorders>
                  <w:shd w:val="clear" w:color="auto" w:fill="BFBFBF" w:themeFill="background1" w:themeFillShade="BF"/>
                </w:tcPr>
                <w:p w14:paraId="5CDC98B0" w14:textId="77777777" w:rsidR="004B381B" w:rsidRPr="00AF5EE4" w:rsidRDefault="004B381B" w:rsidP="00797371">
                  <w:pPr>
                    <w:spacing w:after="0"/>
                    <w:jc w:val="left"/>
                    <w:rPr>
                      <w:rFonts w:cs="Times New Roman"/>
                      <w:b/>
                      <w:sz w:val="20"/>
                      <w:szCs w:val="20"/>
                      <w:highlight w:val="lightGray"/>
                      <w:lang w:val="en-GB" w:eastAsia="sl-SI"/>
                    </w:rPr>
                  </w:pPr>
                </w:p>
              </w:tc>
              <w:tc>
                <w:tcPr>
                  <w:tcW w:w="1701" w:type="dxa"/>
                  <w:tcBorders>
                    <w:left w:val="nil"/>
                    <w:bottom w:val="single" w:sz="4" w:space="0" w:color="auto"/>
                    <w:right w:val="nil"/>
                  </w:tcBorders>
                  <w:shd w:val="clear" w:color="auto" w:fill="BFBFBF" w:themeFill="background1" w:themeFillShade="BF"/>
                </w:tcPr>
                <w:p w14:paraId="15DA9213" w14:textId="77777777" w:rsidR="004B381B" w:rsidRPr="00AF5EE4" w:rsidRDefault="004B381B" w:rsidP="00797371">
                  <w:pPr>
                    <w:spacing w:after="0"/>
                    <w:jc w:val="left"/>
                    <w:rPr>
                      <w:rFonts w:cs="Times New Roman"/>
                      <w:b/>
                      <w:sz w:val="20"/>
                      <w:szCs w:val="20"/>
                      <w:lang w:val="en-GB" w:eastAsia="sl-SI"/>
                    </w:rPr>
                  </w:pPr>
                  <w:r w:rsidRPr="00AF5EE4">
                    <w:rPr>
                      <w:rFonts w:cs="Times New Roman"/>
                      <w:b/>
                      <w:sz w:val="20"/>
                      <w:szCs w:val="20"/>
                      <w:lang w:val="en-GB" w:eastAsia="sl-SI"/>
                    </w:rPr>
                    <w:t>Pregabalin Arm</w:t>
                  </w:r>
                </w:p>
                <w:p w14:paraId="7D229939" w14:textId="77777777" w:rsidR="004B381B" w:rsidRPr="00AF5EE4" w:rsidRDefault="004B381B" w:rsidP="00797371">
                  <w:pPr>
                    <w:spacing w:after="0"/>
                    <w:jc w:val="left"/>
                    <w:rPr>
                      <w:rFonts w:cs="Times New Roman"/>
                      <w:b/>
                      <w:sz w:val="20"/>
                      <w:szCs w:val="20"/>
                      <w:lang w:val="en-GB" w:eastAsia="sl-SI"/>
                    </w:rPr>
                  </w:pPr>
                  <w:r w:rsidRPr="00AF5EE4">
                    <w:rPr>
                      <w:rFonts w:cs="Times New Roman"/>
                      <w:b/>
                      <w:sz w:val="20"/>
                      <w:szCs w:val="20"/>
                      <w:lang w:val="en-GB" w:eastAsia="sl-SI"/>
                    </w:rPr>
                    <w:t>(no. patients)</w:t>
                  </w:r>
                </w:p>
              </w:tc>
              <w:tc>
                <w:tcPr>
                  <w:tcW w:w="1559" w:type="dxa"/>
                  <w:tcBorders>
                    <w:left w:val="nil"/>
                    <w:bottom w:val="single" w:sz="4" w:space="0" w:color="auto"/>
                    <w:right w:val="nil"/>
                  </w:tcBorders>
                  <w:shd w:val="clear" w:color="auto" w:fill="BFBFBF" w:themeFill="background1" w:themeFillShade="BF"/>
                </w:tcPr>
                <w:p w14:paraId="335D13FF" w14:textId="77777777" w:rsidR="004B381B" w:rsidRPr="00AF5EE4" w:rsidRDefault="004B381B" w:rsidP="00797371">
                  <w:pPr>
                    <w:spacing w:after="0"/>
                    <w:jc w:val="left"/>
                    <w:rPr>
                      <w:rFonts w:cs="Times New Roman"/>
                      <w:b/>
                      <w:sz w:val="20"/>
                      <w:szCs w:val="20"/>
                      <w:lang w:val="en-GB" w:eastAsia="sl-SI"/>
                    </w:rPr>
                  </w:pPr>
                  <w:r w:rsidRPr="00AF5EE4">
                    <w:rPr>
                      <w:rFonts w:cs="Times New Roman"/>
                      <w:b/>
                      <w:sz w:val="20"/>
                      <w:szCs w:val="20"/>
                      <w:lang w:val="en-GB" w:eastAsia="sl-SI"/>
                    </w:rPr>
                    <w:t>Dulsevia Arm</w:t>
                  </w:r>
                </w:p>
                <w:p w14:paraId="14D4F3E2" w14:textId="77777777" w:rsidR="004B381B" w:rsidRPr="00AF5EE4" w:rsidRDefault="004B381B" w:rsidP="00797371">
                  <w:pPr>
                    <w:spacing w:after="0"/>
                    <w:jc w:val="left"/>
                    <w:rPr>
                      <w:rFonts w:cs="Times New Roman"/>
                      <w:b/>
                      <w:sz w:val="20"/>
                      <w:szCs w:val="20"/>
                      <w:lang w:val="en-GB" w:eastAsia="sl-SI"/>
                    </w:rPr>
                  </w:pPr>
                  <w:r w:rsidRPr="00AF5EE4">
                    <w:rPr>
                      <w:rFonts w:cs="Times New Roman"/>
                      <w:b/>
                      <w:sz w:val="20"/>
                      <w:szCs w:val="20"/>
                      <w:lang w:val="en-GB" w:eastAsia="sl-SI"/>
                    </w:rPr>
                    <w:t>(no. patients)</w:t>
                  </w:r>
                </w:p>
              </w:tc>
              <w:tc>
                <w:tcPr>
                  <w:tcW w:w="1701" w:type="dxa"/>
                  <w:tcBorders>
                    <w:left w:val="nil"/>
                    <w:bottom w:val="single" w:sz="4" w:space="0" w:color="auto"/>
                    <w:right w:val="nil"/>
                  </w:tcBorders>
                  <w:shd w:val="clear" w:color="auto" w:fill="BFBFBF" w:themeFill="background1" w:themeFillShade="BF"/>
                </w:tcPr>
                <w:p w14:paraId="489CDB33" w14:textId="77777777" w:rsidR="004B381B" w:rsidRPr="00AF5EE4" w:rsidRDefault="004B381B" w:rsidP="00797371">
                  <w:pPr>
                    <w:spacing w:after="0"/>
                    <w:jc w:val="left"/>
                    <w:rPr>
                      <w:rFonts w:cs="Times New Roman"/>
                      <w:b/>
                      <w:sz w:val="20"/>
                      <w:szCs w:val="20"/>
                      <w:lang w:val="en-GB" w:eastAsia="sl-SI"/>
                    </w:rPr>
                  </w:pPr>
                  <w:r w:rsidRPr="00AF5EE4">
                    <w:rPr>
                      <w:rFonts w:cs="Times New Roman"/>
                      <w:b/>
                      <w:sz w:val="20"/>
                      <w:szCs w:val="20"/>
                      <w:lang w:val="en-GB" w:eastAsia="sl-SI"/>
                    </w:rPr>
                    <w:t>All patients</w:t>
                  </w:r>
                </w:p>
                <w:p w14:paraId="449212E9" w14:textId="77777777" w:rsidR="004B381B" w:rsidRPr="00AF5EE4" w:rsidRDefault="004B381B" w:rsidP="00797371">
                  <w:pPr>
                    <w:spacing w:after="0"/>
                    <w:jc w:val="left"/>
                    <w:rPr>
                      <w:rFonts w:cs="Times New Roman"/>
                      <w:b/>
                      <w:sz w:val="20"/>
                      <w:szCs w:val="20"/>
                      <w:lang w:val="en-GB" w:eastAsia="sl-SI"/>
                    </w:rPr>
                  </w:pPr>
                  <w:r w:rsidRPr="00AF5EE4">
                    <w:rPr>
                      <w:rFonts w:cs="Times New Roman"/>
                      <w:b/>
                      <w:sz w:val="20"/>
                      <w:szCs w:val="20"/>
                      <w:lang w:val="en-GB" w:eastAsia="sl-SI"/>
                    </w:rPr>
                    <w:t>(no. patients)</w:t>
                  </w:r>
                </w:p>
              </w:tc>
            </w:tr>
            <w:tr w:rsidR="004B381B" w:rsidRPr="00AF5EE4" w14:paraId="76C841DA" w14:textId="77777777" w:rsidTr="00797371">
              <w:trPr>
                <w:trHeight w:val="212"/>
              </w:trPr>
              <w:tc>
                <w:tcPr>
                  <w:tcW w:w="4133" w:type="dxa"/>
                  <w:tcBorders>
                    <w:bottom w:val="nil"/>
                    <w:right w:val="nil"/>
                  </w:tcBorders>
                </w:tcPr>
                <w:p w14:paraId="2FDC0D97"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Assigned to treatment (overall)</w:t>
                  </w:r>
                </w:p>
              </w:tc>
              <w:tc>
                <w:tcPr>
                  <w:tcW w:w="1701" w:type="dxa"/>
                  <w:tcBorders>
                    <w:left w:val="nil"/>
                    <w:bottom w:val="nil"/>
                    <w:right w:val="nil"/>
                  </w:tcBorders>
                </w:tcPr>
                <w:p w14:paraId="28021D71"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99</w:t>
                  </w:r>
                </w:p>
              </w:tc>
              <w:tc>
                <w:tcPr>
                  <w:tcW w:w="1559" w:type="dxa"/>
                  <w:tcBorders>
                    <w:left w:val="nil"/>
                    <w:bottom w:val="nil"/>
                    <w:right w:val="nil"/>
                  </w:tcBorders>
                </w:tcPr>
                <w:p w14:paraId="74304BBE"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102</w:t>
                  </w:r>
                </w:p>
              </w:tc>
              <w:tc>
                <w:tcPr>
                  <w:tcW w:w="1701" w:type="dxa"/>
                  <w:tcBorders>
                    <w:left w:val="nil"/>
                    <w:bottom w:val="nil"/>
                    <w:right w:val="nil"/>
                  </w:tcBorders>
                </w:tcPr>
                <w:p w14:paraId="7BD6B41A"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201</w:t>
                  </w:r>
                </w:p>
              </w:tc>
            </w:tr>
            <w:tr w:rsidR="004B381B" w:rsidRPr="00AF5EE4" w14:paraId="2E5A6EE1" w14:textId="77777777" w:rsidTr="00797371">
              <w:trPr>
                <w:trHeight w:val="212"/>
              </w:trPr>
              <w:tc>
                <w:tcPr>
                  <w:tcW w:w="4133" w:type="dxa"/>
                  <w:tcBorders>
                    <w:top w:val="nil"/>
                    <w:bottom w:val="nil"/>
                    <w:right w:val="nil"/>
                  </w:tcBorders>
                </w:tcPr>
                <w:p w14:paraId="7B93447F"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Assigned to treatment (FAS)</w:t>
                  </w:r>
                </w:p>
              </w:tc>
              <w:tc>
                <w:tcPr>
                  <w:tcW w:w="1701" w:type="dxa"/>
                  <w:tcBorders>
                    <w:top w:val="nil"/>
                    <w:left w:val="nil"/>
                    <w:bottom w:val="nil"/>
                    <w:right w:val="nil"/>
                  </w:tcBorders>
                </w:tcPr>
                <w:p w14:paraId="5BB7C986"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99</w:t>
                  </w:r>
                </w:p>
              </w:tc>
              <w:tc>
                <w:tcPr>
                  <w:tcW w:w="1559" w:type="dxa"/>
                  <w:tcBorders>
                    <w:top w:val="nil"/>
                    <w:left w:val="nil"/>
                    <w:bottom w:val="nil"/>
                    <w:right w:val="nil"/>
                  </w:tcBorders>
                </w:tcPr>
                <w:p w14:paraId="34BB1098"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102</w:t>
                  </w:r>
                </w:p>
              </w:tc>
              <w:tc>
                <w:tcPr>
                  <w:tcW w:w="1701" w:type="dxa"/>
                  <w:tcBorders>
                    <w:top w:val="nil"/>
                    <w:left w:val="nil"/>
                    <w:bottom w:val="nil"/>
                    <w:right w:val="nil"/>
                  </w:tcBorders>
                </w:tcPr>
                <w:p w14:paraId="077854D0"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201</w:t>
                  </w:r>
                </w:p>
              </w:tc>
            </w:tr>
            <w:tr w:rsidR="004B381B" w:rsidRPr="00AF5EE4" w14:paraId="31AE488E" w14:textId="77777777" w:rsidTr="00797371">
              <w:tc>
                <w:tcPr>
                  <w:tcW w:w="4133" w:type="dxa"/>
                  <w:tcBorders>
                    <w:top w:val="nil"/>
                    <w:bottom w:val="nil"/>
                    <w:right w:val="nil"/>
                  </w:tcBorders>
                </w:tcPr>
                <w:p w14:paraId="5E5C73DF" w14:textId="77777777" w:rsidR="004B381B" w:rsidRPr="00AF5EE4" w:rsidRDefault="004B381B" w:rsidP="00797371">
                  <w:pPr>
                    <w:spacing w:after="0"/>
                    <w:ind w:left="708"/>
                    <w:jc w:val="left"/>
                    <w:rPr>
                      <w:rFonts w:cs="Times New Roman"/>
                      <w:sz w:val="20"/>
                      <w:szCs w:val="20"/>
                      <w:lang w:val="en-GB" w:eastAsia="sl-SI"/>
                    </w:rPr>
                  </w:pPr>
                  <w:r w:rsidRPr="00AF5EE4">
                    <w:rPr>
                      <w:rFonts w:cs="Times New Roman"/>
                      <w:sz w:val="20"/>
                      <w:szCs w:val="20"/>
                      <w:lang w:val="en-GB" w:eastAsia="sl-SI"/>
                    </w:rPr>
                    <w:t>Completed (FAS)</w:t>
                  </w:r>
                </w:p>
              </w:tc>
              <w:tc>
                <w:tcPr>
                  <w:tcW w:w="1701" w:type="dxa"/>
                  <w:tcBorders>
                    <w:top w:val="nil"/>
                    <w:left w:val="nil"/>
                    <w:bottom w:val="nil"/>
                    <w:right w:val="nil"/>
                  </w:tcBorders>
                </w:tcPr>
                <w:p w14:paraId="1BD60C74"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82</w:t>
                  </w:r>
                </w:p>
              </w:tc>
              <w:tc>
                <w:tcPr>
                  <w:tcW w:w="1559" w:type="dxa"/>
                  <w:tcBorders>
                    <w:top w:val="nil"/>
                    <w:left w:val="nil"/>
                    <w:bottom w:val="nil"/>
                    <w:right w:val="nil"/>
                  </w:tcBorders>
                </w:tcPr>
                <w:p w14:paraId="7DA87AD4"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76</w:t>
                  </w:r>
                </w:p>
              </w:tc>
              <w:tc>
                <w:tcPr>
                  <w:tcW w:w="1701" w:type="dxa"/>
                  <w:tcBorders>
                    <w:top w:val="nil"/>
                    <w:left w:val="nil"/>
                    <w:bottom w:val="nil"/>
                    <w:right w:val="nil"/>
                  </w:tcBorders>
                </w:tcPr>
                <w:p w14:paraId="437D1C2A"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158</w:t>
                  </w:r>
                </w:p>
              </w:tc>
            </w:tr>
            <w:tr w:rsidR="004B381B" w:rsidRPr="00AF5EE4" w14:paraId="19C5598F" w14:textId="77777777" w:rsidTr="00797371">
              <w:tc>
                <w:tcPr>
                  <w:tcW w:w="4133" w:type="dxa"/>
                  <w:tcBorders>
                    <w:top w:val="nil"/>
                    <w:bottom w:val="nil"/>
                    <w:right w:val="nil"/>
                  </w:tcBorders>
                </w:tcPr>
                <w:p w14:paraId="06224C80" w14:textId="77777777" w:rsidR="004B381B" w:rsidRPr="00AF5EE4" w:rsidRDefault="004B381B" w:rsidP="00797371">
                  <w:pPr>
                    <w:spacing w:after="0"/>
                    <w:ind w:left="708"/>
                    <w:jc w:val="left"/>
                    <w:rPr>
                      <w:rFonts w:cs="Times New Roman"/>
                      <w:sz w:val="20"/>
                      <w:szCs w:val="20"/>
                      <w:lang w:val="en-GB" w:eastAsia="sl-SI"/>
                    </w:rPr>
                  </w:pPr>
                  <w:r w:rsidRPr="00AF5EE4">
                    <w:rPr>
                      <w:rFonts w:cs="Times New Roman"/>
                      <w:sz w:val="20"/>
                      <w:szCs w:val="20"/>
                      <w:lang w:val="en-GB" w:eastAsia="sl-SI"/>
                    </w:rPr>
                    <w:t>Discontinued (FAS)</w:t>
                  </w:r>
                </w:p>
              </w:tc>
              <w:tc>
                <w:tcPr>
                  <w:tcW w:w="1701" w:type="dxa"/>
                  <w:tcBorders>
                    <w:top w:val="nil"/>
                    <w:left w:val="nil"/>
                    <w:bottom w:val="nil"/>
                    <w:right w:val="nil"/>
                  </w:tcBorders>
                </w:tcPr>
                <w:p w14:paraId="6CDD86F7"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17</w:t>
                  </w:r>
                </w:p>
              </w:tc>
              <w:tc>
                <w:tcPr>
                  <w:tcW w:w="1559" w:type="dxa"/>
                  <w:tcBorders>
                    <w:top w:val="nil"/>
                    <w:left w:val="nil"/>
                    <w:bottom w:val="nil"/>
                    <w:right w:val="nil"/>
                  </w:tcBorders>
                </w:tcPr>
                <w:p w14:paraId="098FA1FA"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26</w:t>
                  </w:r>
                </w:p>
              </w:tc>
              <w:tc>
                <w:tcPr>
                  <w:tcW w:w="1701" w:type="dxa"/>
                  <w:tcBorders>
                    <w:top w:val="nil"/>
                    <w:left w:val="nil"/>
                    <w:bottom w:val="nil"/>
                    <w:right w:val="nil"/>
                  </w:tcBorders>
                </w:tcPr>
                <w:p w14:paraId="6645AB31"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43</w:t>
                  </w:r>
                </w:p>
              </w:tc>
            </w:tr>
            <w:tr w:rsidR="004B381B" w:rsidRPr="00AF5EE4" w14:paraId="3B4126B3" w14:textId="77777777" w:rsidTr="00797371">
              <w:tc>
                <w:tcPr>
                  <w:tcW w:w="4133" w:type="dxa"/>
                  <w:tcBorders>
                    <w:top w:val="nil"/>
                    <w:bottom w:val="nil"/>
                    <w:right w:val="nil"/>
                  </w:tcBorders>
                </w:tcPr>
                <w:p w14:paraId="430985DC" w14:textId="77777777" w:rsidR="004B381B" w:rsidRPr="00AF5EE4" w:rsidRDefault="004B381B" w:rsidP="00797371">
                  <w:pPr>
                    <w:spacing w:after="0"/>
                    <w:ind w:left="2124"/>
                    <w:jc w:val="left"/>
                    <w:rPr>
                      <w:rFonts w:cs="Times New Roman"/>
                      <w:sz w:val="20"/>
                      <w:szCs w:val="20"/>
                      <w:lang w:val="en-GB" w:eastAsia="sl-SI"/>
                    </w:rPr>
                  </w:pPr>
                  <w:r w:rsidRPr="00AF5EE4">
                    <w:rPr>
                      <w:rFonts w:cs="Times New Roman"/>
                      <w:sz w:val="20"/>
                      <w:szCs w:val="20"/>
                      <w:lang w:val="en-GB" w:eastAsia="sl-SI"/>
                    </w:rPr>
                    <w:t>Reason: AE (FAS)</w:t>
                  </w:r>
                </w:p>
              </w:tc>
              <w:tc>
                <w:tcPr>
                  <w:tcW w:w="1701" w:type="dxa"/>
                  <w:tcBorders>
                    <w:top w:val="nil"/>
                    <w:left w:val="nil"/>
                    <w:bottom w:val="nil"/>
                    <w:right w:val="nil"/>
                  </w:tcBorders>
                </w:tcPr>
                <w:p w14:paraId="5F612AA0"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11</w:t>
                  </w:r>
                </w:p>
              </w:tc>
              <w:tc>
                <w:tcPr>
                  <w:tcW w:w="1559" w:type="dxa"/>
                  <w:tcBorders>
                    <w:top w:val="nil"/>
                    <w:left w:val="nil"/>
                    <w:bottom w:val="nil"/>
                    <w:right w:val="nil"/>
                  </w:tcBorders>
                </w:tcPr>
                <w:p w14:paraId="2DAD36EF"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15</w:t>
                  </w:r>
                </w:p>
              </w:tc>
              <w:tc>
                <w:tcPr>
                  <w:tcW w:w="1701" w:type="dxa"/>
                  <w:tcBorders>
                    <w:top w:val="nil"/>
                    <w:left w:val="nil"/>
                    <w:bottom w:val="nil"/>
                    <w:right w:val="nil"/>
                  </w:tcBorders>
                </w:tcPr>
                <w:p w14:paraId="69213D7F"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26</w:t>
                  </w:r>
                </w:p>
              </w:tc>
            </w:tr>
            <w:tr w:rsidR="004B381B" w:rsidRPr="00AF5EE4" w14:paraId="105B69D6" w14:textId="77777777" w:rsidTr="00797371">
              <w:tc>
                <w:tcPr>
                  <w:tcW w:w="4133" w:type="dxa"/>
                  <w:tcBorders>
                    <w:top w:val="nil"/>
                    <w:bottom w:val="single" w:sz="4" w:space="0" w:color="auto"/>
                    <w:right w:val="nil"/>
                  </w:tcBorders>
                </w:tcPr>
                <w:p w14:paraId="4D767AA4" w14:textId="77777777" w:rsidR="004B381B" w:rsidRPr="00AF5EE4" w:rsidRDefault="004B381B" w:rsidP="00797371">
                  <w:pPr>
                    <w:spacing w:after="0"/>
                    <w:ind w:left="2124"/>
                    <w:jc w:val="left"/>
                    <w:rPr>
                      <w:rFonts w:cs="Times New Roman"/>
                      <w:sz w:val="20"/>
                      <w:szCs w:val="20"/>
                      <w:lang w:val="en-GB" w:eastAsia="sl-SI"/>
                    </w:rPr>
                  </w:pPr>
                  <w:r w:rsidRPr="00AF5EE4">
                    <w:rPr>
                      <w:rFonts w:cs="Times New Roman"/>
                      <w:sz w:val="20"/>
                      <w:szCs w:val="20"/>
                      <w:lang w:val="en-GB" w:eastAsia="sl-SI"/>
                    </w:rPr>
                    <w:t>Other reasons (FAS)</w:t>
                  </w:r>
                </w:p>
              </w:tc>
              <w:tc>
                <w:tcPr>
                  <w:tcW w:w="1701" w:type="dxa"/>
                  <w:tcBorders>
                    <w:top w:val="nil"/>
                    <w:left w:val="nil"/>
                    <w:bottom w:val="single" w:sz="4" w:space="0" w:color="auto"/>
                    <w:right w:val="nil"/>
                  </w:tcBorders>
                </w:tcPr>
                <w:p w14:paraId="554BC8B5"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6</w:t>
                  </w:r>
                </w:p>
              </w:tc>
              <w:tc>
                <w:tcPr>
                  <w:tcW w:w="1559" w:type="dxa"/>
                  <w:tcBorders>
                    <w:top w:val="nil"/>
                    <w:left w:val="nil"/>
                    <w:bottom w:val="single" w:sz="4" w:space="0" w:color="auto"/>
                    <w:right w:val="nil"/>
                  </w:tcBorders>
                </w:tcPr>
                <w:p w14:paraId="575FAD81"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11</w:t>
                  </w:r>
                </w:p>
              </w:tc>
              <w:tc>
                <w:tcPr>
                  <w:tcW w:w="1701" w:type="dxa"/>
                  <w:tcBorders>
                    <w:top w:val="nil"/>
                    <w:left w:val="nil"/>
                    <w:bottom w:val="single" w:sz="4" w:space="0" w:color="auto"/>
                    <w:right w:val="nil"/>
                  </w:tcBorders>
                </w:tcPr>
                <w:p w14:paraId="0C902155"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17</w:t>
                  </w:r>
                </w:p>
              </w:tc>
            </w:tr>
            <w:tr w:rsidR="004B381B" w:rsidRPr="00AF5EE4" w14:paraId="4A62BDA6" w14:textId="77777777" w:rsidTr="00797371">
              <w:tc>
                <w:tcPr>
                  <w:tcW w:w="4133" w:type="dxa"/>
                  <w:tcBorders>
                    <w:top w:val="single" w:sz="4" w:space="0" w:color="auto"/>
                    <w:bottom w:val="nil"/>
                    <w:right w:val="nil"/>
                  </w:tcBorders>
                </w:tcPr>
                <w:p w14:paraId="1DF7F3D0"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Analyzed for efficacy</w:t>
                  </w:r>
                </w:p>
              </w:tc>
              <w:tc>
                <w:tcPr>
                  <w:tcW w:w="1701" w:type="dxa"/>
                  <w:tcBorders>
                    <w:top w:val="single" w:sz="4" w:space="0" w:color="auto"/>
                    <w:left w:val="nil"/>
                    <w:bottom w:val="nil"/>
                    <w:right w:val="nil"/>
                  </w:tcBorders>
                </w:tcPr>
                <w:p w14:paraId="4C512776" w14:textId="77777777" w:rsidR="004B381B" w:rsidRPr="00AF5EE4" w:rsidRDefault="004B381B" w:rsidP="00797371">
                  <w:pPr>
                    <w:spacing w:after="0"/>
                    <w:jc w:val="left"/>
                    <w:rPr>
                      <w:rFonts w:cs="Times New Roman"/>
                      <w:sz w:val="20"/>
                      <w:szCs w:val="20"/>
                      <w:lang w:val="en-GB" w:eastAsia="sl-SI"/>
                    </w:rPr>
                  </w:pPr>
                </w:p>
              </w:tc>
              <w:tc>
                <w:tcPr>
                  <w:tcW w:w="1559" w:type="dxa"/>
                  <w:tcBorders>
                    <w:top w:val="single" w:sz="4" w:space="0" w:color="auto"/>
                    <w:left w:val="nil"/>
                    <w:bottom w:val="nil"/>
                    <w:right w:val="nil"/>
                  </w:tcBorders>
                </w:tcPr>
                <w:p w14:paraId="6063BCD9" w14:textId="77777777" w:rsidR="004B381B" w:rsidRPr="00AF5EE4" w:rsidRDefault="004B381B" w:rsidP="00797371">
                  <w:pPr>
                    <w:spacing w:after="0"/>
                    <w:jc w:val="left"/>
                    <w:rPr>
                      <w:rFonts w:cs="Times New Roman"/>
                      <w:sz w:val="20"/>
                      <w:szCs w:val="20"/>
                      <w:lang w:val="en-GB" w:eastAsia="sl-SI"/>
                    </w:rPr>
                  </w:pPr>
                </w:p>
              </w:tc>
              <w:tc>
                <w:tcPr>
                  <w:tcW w:w="1701" w:type="dxa"/>
                  <w:tcBorders>
                    <w:top w:val="single" w:sz="4" w:space="0" w:color="auto"/>
                    <w:left w:val="nil"/>
                    <w:bottom w:val="nil"/>
                    <w:right w:val="nil"/>
                  </w:tcBorders>
                </w:tcPr>
                <w:p w14:paraId="6D50A8A5" w14:textId="77777777" w:rsidR="004B381B" w:rsidRPr="00AF5EE4" w:rsidRDefault="004B381B" w:rsidP="00797371">
                  <w:pPr>
                    <w:spacing w:after="0"/>
                    <w:jc w:val="left"/>
                    <w:rPr>
                      <w:rFonts w:cs="Times New Roman"/>
                      <w:sz w:val="20"/>
                      <w:szCs w:val="20"/>
                      <w:lang w:val="en-GB" w:eastAsia="sl-SI"/>
                    </w:rPr>
                  </w:pPr>
                </w:p>
              </w:tc>
            </w:tr>
            <w:tr w:rsidR="004B381B" w:rsidRPr="00AF5EE4" w14:paraId="2A2C063E" w14:textId="77777777" w:rsidTr="00797371">
              <w:tc>
                <w:tcPr>
                  <w:tcW w:w="4133" w:type="dxa"/>
                  <w:tcBorders>
                    <w:top w:val="nil"/>
                    <w:bottom w:val="nil"/>
                    <w:right w:val="nil"/>
                  </w:tcBorders>
                </w:tcPr>
                <w:p w14:paraId="49125EF3" w14:textId="77777777" w:rsidR="004B381B" w:rsidRPr="00AF5EE4" w:rsidRDefault="004B381B" w:rsidP="00797371">
                  <w:pPr>
                    <w:spacing w:after="0"/>
                    <w:ind w:left="708"/>
                    <w:jc w:val="left"/>
                    <w:rPr>
                      <w:rFonts w:cs="Times New Roman"/>
                      <w:sz w:val="20"/>
                      <w:szCs w:val="20"/>
                      <w:lang w:val="en-GB" w:eastAsia="sl-SI"/>
                    </w:rPr>
                  </w:pPr>
                  <w:r w:rsidRPr="00AF5EE4">
                    <w:rPr>
                      <w:rFonts w:cs="Times New Roman"/>
                      <w:sz w:val="20"/>
                      <w:szCs w:val="20"/>
                      <w:lang w:val="en-GB" w:eastAsia="sl-SI"/>
                    </w:rPr>
                    <w:t>FAS</w:t>
                  </w:r>
                </w:p>
              </w:tc>
              <w:tc>
                <w:tcPr>
                  <w:tcW w:w="1701" w:type="dxa"/>
                  <w:tcBorders>
                    <w:top w:val="nil"/>
                    <w:left w:val="nil"/>
                    <w:bottom w:val="nil"/>
                    <w:right w:val="nil"/>
                  </w:tcBorders>
                </w:tcPr>
                <w:p w14:paraId="60D15B5B"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99</w:t>
                  </w:r>
                </w:p>
              </w:tc>
              <w:tc>
                <w:tcPr>
                  <w:tcW w:w="1559" w:type="dxa"/>
                  <w:tcBorders>
                    <w:top w:val="nil"/>
                    <w:left w:val="nil"/>
                    <w:bottom w:val="nil"/>
                    <w:right w:val="nil"/>
                  </w:tcBorders>
                </w:tcPr>
                <w:p w14:paraId="5AAA8C0C"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102</w:t>
                  </w:r>
                </w:p>
              </w:tc>
              <w:tc>
                <w:tcPr>
                  <w:tcW w:w="1701" w:type="dxa"/>
                  <w:tcBorders>
                    <w:top w:val="nil"/>
                    <w:left w:val="nil"/>
                    <w:bottom w:val="nil"/>
                    <w:right w:val="nil"/>
                  </w:tcBorders>
                </w:tcPr>
                <w:p w14:paraId="5BCB87F7"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201</w:t>
                  </w:r>
                </w:p>
              </w:tc>
            </w:tr>
            <w:tr w:rsidR="004B381B" w:rsidRPr="00AF5EE4" w14:paraId="387F6503" w14:textId="77777777" w:rsidTr="00797371">
              <w:tc>
                <w:tcPr>
                  <w:tcW w:w="4133" w:type="dxa"/>
                  <w:tcBorders>
                    <w:top w:val="nil"/>
                    <w:bottom w:val="nil"/>
                    <w:right w:val="nil"/>
                  </w:tcBorders>
                </w:tcPr>
                <w:p w14:paraId="75F8477F" w14:textId="77777777" w:rsidR="004B381B" w:rsidRPr="00AF5EE4" w:rsidRDefault="004B381B" w:rsidP="00797371">
                  <w:pPr>
                    <w:spacing w:after="0"/>
                    <w:ind w:left="708"/>
                    <w:jc w:val="left"/>
                    <w:rPr>
                      <w:rFonts w:cs="Times New Roman"/>
                      <w:sz w:val="20"/>
                      <w:szCs w:val="20"/>
                      <w:lang w:val="en-GB" w:eastAsia="sl-SI"/>
                    </w:rPr>
                  </w:pPr>
                  <w:r w:rsidRPr="00AF5EE4">
                    <w:rPr>
                      <w:rFonts w:cs="Times New Roman"/>
                      <w:sz w:val="20"/>
                      <w:szCs w:val="20"/>
                      <w:lang w:val="en-GB" w:eastAsia="sl-SI"/>
                    </w:rPr>
                    <w:t>PPS</w:t>
                  </w:r>
                </w:p>
              </w:tc>
              <w:tc>
                <w:tcPr>
                  <w:tcW w:w="1701" w:type="dxa"/>
                  <w:tcBorders>
                    <w:top w:val="nil"/>
                    <w:left w:val="nil"/>
                    <w:bottom w:val="nil"/>
                    <w:right w:val="nil"/>
                  </w:tcBorders>
                </w:tcPr>
                <w:p w14:paraId="50DBBE35"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66</w:t>
                  </w:r>
                </w:p>
              </w:tc>
              <w:tc>
                <w:tcPr>
                  <w:tcW w:w="1559" w:type="dxa"/>
                  <w:tcBorders>
                    <w:top w:val="nil"/>
                    <w:left w:val="nil"/>
                    <w:bottom w:val="nil"/>
                    <w:right w:val="nil"/>
                  </w:tcBorders>
                </w:tcPr>
                <w:p w14:paraId="191CE6D3"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59</w:t>
                  </w:r>
                </w:p>
              </w:tc>
              <w:tc>
                <w:tcPr>
                  <w:tcW w:w="1701" w:type="dxa"/>
                  <w:tcBorders>
                    <w:top w:val="nil"/>
                    <w:left w:val="nil"/>
                    <w:bottom w:val="nil"/>
                    <w:right w:val="nil"/>
                  </w:tcBorders>
                </w:tcPr>
                <w:p w14:paraId="04CFF1E4"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125</w:t>
                  </w:r>
                </w:p>
              </w:tc>
            </w:tr>
            <w:tr w:rsidR="004B381B" w:rsidRPr="00AF5EE4" w14:paraId="3995A014" w14:textId="77777777" w:rsidTr="00797371">
              <w:tc>
                <w:tcPr>
                  <w:tcW w:w="4133" w:type="dxa"/>
                  <w:tcBorders>
                    <w:top w:val="nil"/>
                    <w:bottom w:val="nil"/>
                    <w:right w:val="nil"/>
                  </w:tcBorders>
                </w:tcPr>
                <w:p w14:paraId="0A52EBE0" w14:textId="77777777" w:rsidR="004B381B" w:rsidRPr="00AF5EE4" w:rsidRDefault="004B381B" w:rsidP="00797371">
                  <w:pPr>
                    <w:spacing w:after="0"/>
                    <w:jc w:val="left"/>
                    <w:rPr>
                      <w:rFonts w:cs="Times New Roman"/>
                      <w:sz w:val="20"/>
                      <w:szCs w:val="20"/>
                      <w:highlight w:val="lightGray"/>
                      <w:lang w:val="en-GB" w:eastAsia="sl-SI"/>
                    </w:rPr>
                  </w:pPr>
                </w:p>
              </w:tc>
              <w:tc>
                <w:tcPr>
                  <w:tcW w:w="1701" w:type="dxa"/>
                  <w:tcBorders>
                    <w:top w:val="nil"/>
                    <w:left w:val="nil"/>
                    <w:bottom w:val="nil"/>
                    <w:right w:val="nil"/>
                  </w:tcBorders>
                </w:tcPr>
                <w:p w14:paraId="2A2FA44D" w14:textId="77777777" w:rsidR="004B381B" w:rsidRPr="00AF5EE4" w:rsidRDefault="004B381B" w:rsidP="00797371">
                  <w:pPr>
                    <w:spacing w:after="0"/>
                    <w:jc w:val="left"/>
                    <w:rPr>
                      <w:rFonts w:cs="Times New Roman"/>
                      <w:sz w:val="20"/>
                      <w:szCs w:val="20"/>
                      <w:highlight w:val="lightGray"/>
                      <w:lang w:val="en-GB" w:eastAsia="sl-SI"/>
                    </w:rPr>
                  </w:pPr>
                </w:p>
              </w:tc>
              <w:tc>
                <w:tcPr>
                  <w:tcW w:w="1559" w:type="dxa"/>
                  <w:tcBorders>
                    <w:top w:val="nil"/>
                    <w:left w:val="nil"/>
                    <w:bottom w:val="nil"/>
                    <w:right w:val="nil"/>
                  </w:tcBorders>
                </w:tcPr>
                <w:p w14:paraId="00BEF318" w14:textId="77777777" w:rsidR="004B381B" w:rsidRPr="00AF5EE4" w:rsidRDefault="004B381B" w:rsidP="00797371">
                  <w:pPr>
                    <w:spacing w:after="0"/>
                    <w:jc w:val="left"/>
                    <w:rPr>
                      <w:rFonts w:cs="Times New Roman"/>
                      <w:sz w:val="20"/>
                      <w:szCs w:val="20"/>
                      <w:highlight w:val="lightGray"/>
                      <w:lang w:val="en-GB" w:eastAsia="sl-SI"/>
                    </w:rPr>
                  </w:pPr>
                </w:p>
              </w:tc>
              <w:tc>
                <w:tcPr>
                  <w:tcW w:w="1701" w:type="dxa"/>
                  <w:tcBorders>
                    <w:top w:val="nil"/>
                    <w:left w:val="nil"/>
                    <w:bottom w:val="nil"/>
                    <w:right w:val="nil"/>
                  </w:tcBorders>
                </w:tcPr>
                <w:p w14:paraId="3880A062" w14:textId="77777777" w:rsidR="004B381B" w:rsidRPr="00AF5EE4" w:rsidRDefault="004B381B" w:rsidP="00797371">
                  <w:pPr>
                    <w:spacing w:after="0"/>
                    <w:jc w:val="left"/>
                    <w:rPr>
                      <w:rFonts w:cs="Times New Roman"/>
                      <w:sz w:val="20"/>
                      <w:szCs w:val="20"/>
                      <w:highlight w:val="lightGray"/>
                      <w:lang w:val="en-GB" w:eastAsia="sl-SI"/>
                    </w:rPr>
                  </w:pPr>
                </w:p>
              </w:tc>
            </w:tr>
            <w:tr w:rsidR="004B381B" w:rsidRPr="00AF5EE4" w14:paraId="0D58DAC6" w14:textId="77777777" w:rsidTr="00797371">
              <w:tc>
                <w:tcPr>
                  <w:tcW w:w="4133" w:type="dxa"/>
                  <w:tcBorders>
                    <w:top w:val="nil"/>
                    <w:bottom w:val="single" w:sz="4" w:space="0" w:color="auto"/>
                    <w:right w:val="nil"/>
                  </w:tcBorders>
                </w:tcPr>
                <w:p w14:paraId="3C2AE15A"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Analyzed for AEs</w:t>
                  </w:r>
                </w:p>
              </w:tc>
              <w:tc>
                <w:tcPr>
                  <w:tcW w:w="1701" w:type="dxa"/>
                  <w:tcBorders>
                    <w:top w:val="nil"/>
                    <w:left w:val="nil"/>
                    <w:bottom w:val="single" w:sz="4" w:space="0" w:color="auto"/>
                    <w:right w:val="nil"/>
                  </w:tcBorders>
                </w:tcPr>
                <w:p w14:paraId="54141B7A"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99</w:t>
                  </w:r>
                </w:p>
              </w:tc>
              <w:tc>
                <w:tcPr>
                  <w:tcW w:w="1559" w:type="dxa"/>
                  <w:tcBorders>
                    <w:top w:val="nil"/>
                    <w:left w:val="nil"/>
                    <w:bottom w:val="single" w:sz="4" w:space="0" w:color="auto"/>
                    <w:right w:val="nil"/>
                  </w:tcBorders>
                </w:tcPr>
                <w:p w14:paraId="226EF2BC"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102</w:t>
                  </w:r>
                </w:p>
              </w:tc>
              <w:tc>
                <w:tcPr>
                  <w:tcW w:w="1701" w:type="dxa"/>
                  <w:tcBorders>
                    <w:top w:val="nil"/>
                    <w:left w:val="nil"/>
                    <w:bottom w:val="single" w:sz="4" w:space="0" w:color="auto"/>
                    <w:right w:val="nil"/>
                  </w:tcBorders>
                </w:tcPr>
                <w:p w14:paraId="1562E0DA" w14:textId="77777777" w:rsidR="004B381B" w:rsidRPr="00AF5EE4" w:rsidRDefault="004B381B" w:rsidP="00797371">
                  <w:pPr>
                    <w:spacing w:after="0"/>
                    <w:jc w:val="left"/>
                    <w:rPr>
                      <w:rFonts w:cs="Times New Roman"/>
                      <w:sz w:val="20"/>
                      <w:szCs w:val="20"/>
                      <w:lang w:val="en-GB" w:eastAsia="sl-SI"/>
                    </w:rPr>
                  </w:pPr>
                  <w:r w:rsidRPr="00AF5EE4">
                    <w:rPr>
                      <w:rFonts w:cs="Times New Roman"/>
                      <w:sz w:val="20"/>
                      <w:szCs w:val="20"/>
                      <w:lang w:val="en-GB" w:eastAsia="sl-SI"/>
                    </w:rPr>
                    <w:t>201</w:t>
                  </w:r>
                </w:p>
              </w:tc>
            </w:tr>
          </w:tbl>
          <w:p w14:paraId="6500254A" w14:textId="35AAB1D5" w:rsidR="00D3266F" w:rsidRPr="00933BC6" w:rsidRDefault="00D3266F" w:rsidP="00797371">
            <w:pPr>
              <w:spacing w:before="40"/>
              <w:rPr>
                <w:rFonts w:cs="Times New Roman"/>
                <w:sz w:val="10"/>
                <w:szCs w:val="20"/>
                <w:highlight w:val="lightGray"/>
                <w:lang w:val="en-GB" w:eastAsia="sl-SI"/>
              </w:rPr>
            </w:pPr>
          </w:p>
          <w:p w14:paraId="4C9BFC8E" w14:textId="204699C1" w:rsidR="00AE25BD" w:rsidRDefault="004B381B" w:rsidP="006D7F7B">
            <w:pPr>
              <w:spacing w:before="40"/>
              <w:rPr>
                <w:rFonts w:cs="Times New Roman"/>
                <w:sz w:val="20"/>
                <w:szCs w:val="20"/>
                <w:lang w:val="en-GB" w:eastAsia="sl-SI"/>
              </w:rPr>
            </w:pPr>
            <w:r w:rsidRPr="00AF5EE4">
              <w:rPr>
                <w:rFonts w:cs="Times New Roman"/>
                <w:sz w:val="20"/>
                <w:szCs w:val="20"/>
                <w:lang w:val="en-GB" w:eastAsia="sl-SI"/>
              </w:rPr>
              <w:t xml:space="preserve">In FAS, mean age </w:t>
            </w:r>
            <w:r w:rsidR="006704F9" w:rsidRPr="00AF5EE4">
              <w:rPr>
                <w:rFonts w:cs="Times New Roman"/>
                <w:sz w:val="20"/>
                <w:szCs w:val="20"/>
                <w:lang w:val="en-GB" w:eastAsia="sl-SI"/>
              </w:rPr>
              <w:t xml:space="preserve">in Pregabalin </w:t>
            </w:r>
            <w:r w:rsidR="00D671E4">
              <w:rPr>
                <w:rFonts w:cs="Times New Roman"/>
                <w:sz w:val="20"/>
                <w:szCs w:val="20"/>
                <w:lang w:val="en-GB" w:eastAsia="sl-SI"/>
              </w:rPr>
              <w:t>A</w:t>
            </w:r>
            <w:r w:rsidR="006704F9" w:rsidRPr="00AF5EE4">
              <w:rPr>
                <w:rFonts w:cs="Times New Roman"/>
                <w:sz w:val="20"/>
                <w:szCs w:val="20"/>
                <w:lang w:val="en-GB" w:eastAsia="sl-SI"/>
              </w:rPr>
              <w:t xml:space="preserve">rm was 64.4 ± 9.1 years and in Dulsevia </w:t>
            </w:r>
            <w:r w:rsidR="00D671E4">
              <w:rPr>
                <w:rFonts w:cs="Times New Roman"/>
                <w:sz w:val="20"/>
                <w:szCs w:val="20"/>
                <w:lang w:val="en-GB" w:eastAsia="sl-SI"/>
              </w:rPr>
              <w:t>A</w:t>
            </w:r>
            <w:r w:rsidR="006704F9" w:rsidRPr="00AF5EE4">
              <w:rPr>
                <w:rFonts w:cs="Times New Roman"/>
                <w:sz w:val="20"/>
                <w:szCs w:val="20"/>
                <w:lang w:val="en-GB" w:eastAsia="sl-SI"/>
              </w:rPr>
              <w:t xml:space="preserve">rm </w:t>
            </w:r>
            <w:r w:rsidRPr="00AF5EE4">
              <w:rPr>
                <w:rFonts w:cs="Times New Roman"/>
                <w:sz w:val="20"/>
                <w:szCs w:val="20"/>
                <w:lang w:val="en-GB" w:eastAsia="sl-SI"/>
              </w:rPr>
              <w:t xml:space="preserve">was </w:t>
            </w:r>
            <w:r w:rsidR="006704F9" w:rsidRPr="00AF5EE4">
              <w:rPr>
                <w:rFonts w:cs="Times New Roman"/>
                <w:sz w:val="20"/>
                <w:szCs w:val="20"/>
                <w:lang w:val="en-GB" w:eastAsia="sl-SI"/>
              </w:rPr>
              <w:t xml:space="preserve">63.4 ± 10.1 </w:t>
            </w:r>
            <w:r w:rsidRPr="00AF5EE4">
              <w:rPr>
                <w:rFonts w:cs="Times New Roman"/>
                <w:sz w:val="20"/>
                <w:szCs w:val="20"/>
                <w:lang w:val="en-GB" w:eastAsia="sl-SI"/>
              </w:rPr>
              <w:t>years</w:t>
            </w:r>
            <w:r w:rsidR="006704F9" w:rsidRPr="00AF5EE4">
              <w:rPr>
                <w:rFonts w:cs="Times New Roman"/>
                <w:sz w:val="20"/>
                <w:szCs w:val="20"/>
                <w:lang w:val="en-GB" w:eastAsia="sl-SI"/>
              </w:rPr>
              <w:t>.</w:t>
            </w:r>
            <w:r w:rsidRPr="00AF5EE4">
              <w:rPr>
                <w:rFonts w:cs="Times New Roman"/>
                <w:sz w:val="20"/>
                <w:szCs w:val="20"/>
                <w:lang w:val="en-GB" w:eastAsia="sl-SI"/>
              </w:rPr>
              <w:t xml:space="preserve"> Notably more </w:t>
            </w:r>
            <w:r w:rsidR="006704F9" w:rsidRPr="00AF5EE4">
              <w:rPr>
                <w:rFonts w:cs="Times New Roman"/>
                <w:sz w:val="20"/>
                <w:szCs w:val="20"/>
                <w:lang w:val="en-GB" w:eastAsia="sl-SI"/>
              </w:rPr>
              <w:t>female</w:t>
            </w:r>
            <w:r w:rsidRPr="00AF5EE4">
              <w:rPr>
                <w:rFonts w:cs="Times New Roman"/>
                <w:sz w:val="20"/>
                <w:szCs w:val="20"/>
                <w:lang w:val="en-GB" w:eastAsia="sl-SI"/>
              </w:rPr>
              <w:t xml:space="preserve"> (</w:t>
            </w:r>
            <w:r w:rsidR="006704F9" w:rsidRPr="00AF5EE4">
              <w:rPr>
                <w:rFonts w:cs="Times New Roman"/>
                <w:sz w:val="20"/>
                <w:szCs w:val="20"/>
                <w:lang w:val="en-GB" w:eastAsia="sl-SI"/>
              </w:rPr>
              <w:t>58.2</w:t>
            </w:r>
            <w:r w:rsidRPr="00AF5EE4">
              <w:rPr>
                <w:rFonts w:cs="Times New Roman"/>
                <w:sz w:val="20"/>
                <w:szCs w:val="20"/>
                <w:lang w:val="en-GB" w:eastAsia="sl-SI"/>
              </w:rPr>
              <w:t xml:space="preserve">%) than </w:t>
            </w:r>
            <w:r w:rsidR="006704F9" w:rsidRPr="00AF5EE4">
              <w:rPr>
                <w:rFonts w:cs="Times New Roman"/>
                <w:sz w:val="20"/>
                <w:szCs w:val="20"/>
                <w:lang w:val="en-GB" w:eastAsia="sl-SI"/>
              </w:rPr>
              <w:t>male</w:t>
            </w:r>
            <w:r w:rsidRPr="00AF5EE4">
              <w:rPr>
                <w:rFonts w:cs="Times New Roman"/>
                <w:sz w:val="20"/>
                <w:szCs w:val="20"/>
                <w:lang w:val="en-GB" w:eastAsia="sl-SI"/>
              </w:rPr>
              <w:t xml:space="preserve"> (</w:t>
            </w:r>
            <w:r w:rsidR="006704F9" w:rsidRPr="00AF5EE4">
              <w:rPr>
                <w:rFonts w:cs="Times New Roman"/>
                <w:sz w:val="20"/>
                <w:szCs w:val="20"/>
                <w:lang w:val="en-GB" w:eastAsia="sl-SI"/>
              </w:rPr>
              <w:t>41.8</w:t>
            </w:r>
            <w:r w:rsidRPr="00AF5EE4">
              <w:rPr>
                <w:rFonts w:cs="Times New Roman"/>
                <w:sz w:val="20"/>
                <w:szCs w:val="20"/>
                <w:lang w:val="en-GB" w:eastAsia="sl-SI"/>
              </w:rPr>
              <w:t xml:space="preserve">%) patients were recruited to </w:t>
            </w:r>
            <w:r w:rsidR="00216A8B" w:rsidRPr="00AF5EE4">
              <w:rPr>
                <w:rFonts w:cs="Times New Roman"/>
                <w:sz w:val="20"/>
                <w:szCs w:val="20"/>
                <w:lang w:val="en-GB" w:eastAsia="sl-SI"/>
              </w:rPr>
              <w:t>this study and included in FAS (i</w:t>
            </w:r>
            <w:r w:rsidR="006704F9" w:rsidRPr="00AF5EE4">
              <w:rPr>
                <w:rFonts w:cs="Times New Roman"/>
                <w:sz w:val="20"/>
                <w:szCs w:val="20"/>
                <w:lang w:val="en-GB" w:eastAsia="sl-SI"/>
              </w:rPr>
              <w:t xml:space="preserve">n Pregabalin </w:t>
            </w:r>
            <w:r w:rsidR="00D671E4">
              <w:rPr>
                <w:rFonts w:cs="Times New Roman"/>
                <w:sz w:val="20"/>
                <w:szCs w:val="20"/>
                <w:lang w:val="en-GB" w:eastAsia="sl-SI"/>
              </w:rPr>
              <w:t>A</w:t>
            </w:r>
            <w:r w:rsidR="006704F9" w:rsidRPr="00AF5EE4">
              <w:rPr>
                <w:rFonts w:cs="Times New Roman"/>
                <w:sz w:val="20"/>
                <w:szCs w:val="20"/>
                <w:lang w:val="en-GB" w:eastAsia="sl-SI"/>
              </w:rPr>
              <w:t xml:space="preserve">rm </w:t>
            </w:r>
            <w:r w:rsidR="00216A8B" w:rsidRPr="00AF5EE4">
              <w:rPr>
                <w:rFonts w:cs="Times New Roman"/>
                <w:sz w:val="20"/>
                <w:szCs w:val="20"/>
                <w:lang w:val="en-GB" w:eastAsia="sl-SI"/>
              </w:rPr>
              <w:t xml:space="preserve">56.6% of women, in Dulsevia </w:t>
            </w:r>
            <w:r w:rsidR="00D671E4">
              <w:rPr>
                <w:rFonts w:cs="Times New Roman"/>
                <w:sz w:val="20"/>
                <w:szCs w:val="20"/>
                <w:lang w:val="en-GB" w:eastAsia="sl-SI"/>
              </w:rPr>
              <w:t>A</w:t>
            </w:r>
            <w:r w:rsidR="00216A8B" w:rsidRPr="00AF5EE4">
              <w:rPr>
                <w:rFonts w:cs="Times New Roman"/>
                <w:sz w:val="20"/>
                <w:szCs w:val="20"/>
                <w:lang w:val="en-GB" w:eastAsia="sl-SI"/>
              </w:rPr>
              <w:t xml:space="preserve">rm 59.8% women). Mean BMI in Pregablin </w:t>
            </w:r>
            <w:r w:rsidR="00D671E4">
              <w:rPr>
                <w:rFonts w:cs="Times New Roman"/>
                <w:sz w:val="20"/>
                <w:szCs w:val="20"/>
                <w:lang w:val="en-GB" w:eastAsia="sl-SI"/>
              </w:rPr>
              <w:t>A</w:t>
            </w:r>
            <w:r w:rsidR="00216A8B" w:rsidRPr="00AF5EE4">
              <w:rPr>
                <w:rFonts w:cs="Times New Roman"/>
                <w:sz w:val="20"/>
                <w:szCs w:val="20"/>
                <w:lang w:val="en-GB" w:eastAsia="sl-SI"/>
              </w:rPr>
              <w:t xml:space="preserve">rm was 30.3 ± 5.6 and in Dulsevia </w:t>
            </w:r>
            <w:r w:rsidR="00D671E4">
              <w:rPr>
                <w:rFonts w:cs="Times New Roman"/>
                <w:sz w:val="20"/>
                <w:szCs w:val="20"/>
                <w:lang w:val="en-GB" w:eastAsia="sl-SI"/>
              </w:rPr>
              <w:t>A</w:t>
            </w:r>
            <w:r w:rsidR="00216A8B" w:rsidRPr="00AF5EE4">
              <w:rPr>
                <w:rFonts w:cs="Times New Roman"/>
                <w:sz w:val="20"/>
                <w:szCs w:val="20"/>
                <w:lang w:val="en-GB" w:eastAsia="sl-SI"/>
              </w:rPr>
              <w:t>rm 29.3 ± 4.8. Majority of recruited patients were non-smokers (more than 70% in both arms).</w:t>
            </w:r>
          </w:p>
          <w:p w14:paraId="4F853689" w14:textId="77777777" w:rsidR="006D7F7B" w:rsidRPr="006D7F7B" w:rsidRDefault="006D7F7B" w:rsidP="006D7F7B">
            <w:pPr>
              <w:spacing w:before="40"/>
              <w:rPr>
                <w:rFonts w:cs="Times New Roman"/>
                <w:sz w:val="20"/>
                <w:szCs w:val="20"/>
                <w:lang w:val="en-GB" w:eastAsia="sl-SI"/>
              </w:rPr>
            </w:pPr>
          </w:p>
          <w:p w14:paraId="7A6CD0FE" w14:textId="6657AD30" w:rsidR="004B381B" w:rsidRPr="00AF5EE4" w:rsidRDefault="004B381B" w:rsidP="00797371">
            <w:pPr>
              <w:spacing w:before="40"/>
              <w:jc w:val="left"/>
              <w:rPr>
                <w:rFonts w:cs="Times New Roman"/>
                <w:b/>
                <w:sz w:val="20"/>
                <w:szCs w:val="20"/>
                <w:lang w:val="en-GB" w:eastAsia="sl-SI"/>
              </w:rPr>
            </w:pPr>
            <w:r w:rsidRPr="00AF5EE4">
              <w:rPr>
                <w:rFonts w:cs="Times New Roman"/>
                <w:b/>
                <w:sz w:val="20"/>
                <w:szCs w:val="20"/>
                <w:lang w:val="en-GB" w:eastAsia="sl-SI"/>
              </w:rPr>
              <w:t>Efficacy Results:</w:t>
            </w:r>
          </w:p>
          <w:p w14:paraId="582D6E39" w14:textId="2880BF59" w:rsidR="00933BC6" w:rsidRPr="00AF5EE4" w:rsidRDefault="00E66327" w:rsidP="00797371">
            <w:pPr>
              <w:spacing w:before="40"/>
              <w:jc w:val="left"/>
              <w:rPr>
                <w:rFonts w:cs="Times New Roman"/>
                <w:sz w:val="20"/>
                <w:szCs w:val="20"/>
                <w:lang w:val="en-GB"/>
              </w:rPr>
            </w:pPr>
            <w:r w:rsidRPr="00AF5EE4">
              <w:rPr>
                <w:rFonts w:cs="Times New Roman"/>
                <w:sz w:val="20"/>
                <w:szCs w:val="20"/>
                <w:lang w:val="en-GB"/>
              </w:rPr>
              <w:t xml:space="preserve">Improvement of pain in PDPN was considered as clinically meaningful if reduction of average pain intensity in PDPN in last 24-h (measured by VAS) was equal or more than 30 % in comparison to the initial level (baseline) AND/OR if averege pain intensity in PDPN in last 24-h (measured by VAS) did not exceed 30 mm at the end of the </w:t>
            </w:r>
            <w:r w:rsidR="007B7F45">
              <w:rPr>
                <w:rFonts w:cs="Times New Roman"/>
                <w:sz w:val="20"/>
                <w:szCs w:val="20"/>
                <w:lang w:val="en-GB"/>
              </w:rPr>
              <w:t>study</w:t>
            </w:r>
            <w:r w:rsidRPr="00AF5EE4">
              <w:rPr>
                <w:rFonts w:cs="Times New Roman"/>
                <w:sz w:val="20"/>
                <w:szCs w:val="20"/>
                <w:lang w:val="en-GB"/>
              </w:rPr>
              <w:t xml:space="preserve"> (after 12 weeks).   </w:t>
            </w:r>
          </w:p>
          <w:p w14:paraId="3741AC1A" w14:textId="38812BA5" w:rsidR="004B381B" w:rsidRPr="006C15F0" w:rsidRDefault="004B381B" w:rsidP="00797371">
            <w:pPr>
              <w:spacing w:before="40"/>
              <w:jc w:val="left"/>
              <w:rPr>
                <w:rFonts w:cs="Times New Roman"/>
                <w:sz w:val="20"/>
                <w:szCs w:val="20"/>
                <w:lang w:val="en-GB" w:eastAsia="sl-SI"/>
              </w:rPr>
            </w:pPr>
            <w:r w:rsidRPr="006C15F0">
              <w:rPr>
                <w:rFonts w:cs="Times New Roman"/>
                <w:sz w:val="20"/>
                <w:szCs w:val="20"/>
                <w:u w:val="single"/>
                <w:lang w:val="en-GB" w:eastAsia="sl-SI"/>
              </w:rPr>
              <w:t>Primary efficacy endpoint</w:t>
            </w:r>
          </w:p>
          <w:p w14:paraId="6D742AB9" w14:textId="0B74FFD5" w:rsidR="004B381B" w:rsidRPr="006C15F0" w:rsidRDefault="004B381B" w:rsidP="00797371">
            <w:pPr>
              <w:spacing w:before="40"/>
              <w:rPr>
                <w:rFonts w:cs="Times New Roman"/>
                <w:sz w:val="20"/>
                <w:szCs w:val="20"/>
                <w:lang w:val="en-GB" w:eastAsia="sl-SI"/>
              </w:rPr>
            </w:pPr>
            <w:r w:rsidRPr="006C15F0">
              <w:rPr>
                <w:rFonts w:cs="Times New Roman"/>
                <w:sz w:val="20"/>
                <w:szCs w:val="20"/>
                <w:lang w:val="en-GB" w:eastAsia="sl-SI"/>
              </w:rPr>
              <w:t>The proportion of patients with clinically meaningful improvement of 24h-</w:t>
            </w:r>
            <w:r w:rsidR="00D07765" w:rsidRPr="006C15F0">
              <w:rPr>
                <w:rFonts w:cs="Times New Roman"/>
                <w:sz w:val="20"/>
                <w:szCs w:val="20"/>
                <w:lang w:val="en-GB" w:eastAsia="sl-SI"/>
              </w:rPr>
              <w:t>average pain intensity (API)</w:t>
            </w:r>
            <w:r w:rsidRPr="006C15F0">
              <w:rPr>
                <w:rFonts w:cs="Times New Roman"/>
                <w:sz w:val="20"/>
                <w:szCs w:val="20"/>
                <w:lang w:val="en-GB" w:eastAsia="sl-SI"/>
              </w:rPr>
              <w:t xml:space="preserve"> after 12 weeks by Treatment Arm and Overall in FAS </w:t>
            </w:r>
          </w:p>
          <w:tbl>
            <w:tblPr>
              <w:tblW w:w="4839" w:type="pct"/>
              <w:tblInd w:w="5" w:type="dxa"/>
              <w:tblLayout w:type="fixed"/>
              <w:tblLook w:val="04A0" w:firstRow="1" w:lastRow="0" w:firstColumn="1" w:lastColumn="0" w:noHBand="0" w:noVBand="1"/>
            </w:tblPr>
            <w:tblGrid>
              <w:gridCol w:w="3377"/>
              <w:gridCol w:w="1818"/>
              <w:gridCol w:w="1818"/>
              <w:gridCol w:w="1818"/>
            </w:tblGrid>
            <w:tr w:rsidR="004B381B" w:rsidRPr="006C15F0" w14:paraId="65230177" w14:textId="77777777" w:rsidTr="00797371">
              <w:trPr>
                <w:trHeight w:val="240"/>
              </w:trPr>
              <w:tc>
                <w:tcPr>
                  <w:tcW w:w="338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C97EDC6" w14:textId="77777777" w:rsidR="004B381B" w:rsidRPr="006C15F0" w:rsidRDefault="004B381B" w:rsidP="00797371">
                  <w:pPr>
                    <w:spacing w:after="0"/>
                    <w:jc w:val="center"/>
                    <w:rPr>
                      <w:rFonts w:cs="Times New Roman"/>
                      <w:b/>
                      <w:color w:val="000000"/>
                      <w:sz w:val="20"/>
                      <w:szCs w:val="20"/>
                      <w:lang w:val="en-GB"/>
                    </w:rPr>
                  </w:pPr>
                  <w:r w:rsidRPr="006C15F0">
                    <w:rPr>
                      <w:rFonts w:cs="Times New Roman"/>
                      <w:b/>
                      <w:color w:val="000000"/>
                      <w:sz w:val="20"/>
                      <w:szCs w:val="20"/>
                      <w:lang w:val="en-GB"/>
                    </w:rPr>
                    <w:t>Patients with clinically meaningful improvement of 24h-API</w:t>
                  </w:r>
                </w:p>
              </w:tc>
              <w:tc>
                <w:tcPr>
                  <w:tcW w:w="1820" w:type="dxa"/>
                  <w:tcBorders>
                    <w:top w:val="single" w:sz="4" w:space="0" w:color="auto"/>
                    <w:left w:val="nil"/>
                    <w:bottom w:val="nil"/>
                    <w:right w:val="single" w:sz="4" w:space="0" w:color="auto"/>
                  </w:tcBorders>
                  <w:shd w:val="clear" w:color="000000" w:fill="D9D9D9"/>
                  <w:noWrap/>
                  <w:vAlign w:val="bottom"/>
                  <w:hideMark/>
                </w:tcPr>
                <w:p w14:paraId="0B89946F" w14:textId="1BBD7A4C" w:rsidR="004B381B" w:rsidRPr="006C15F0" w:rsidRDefault="004B381B" w:rsidP="00797371">
                  <w:pPr>
                    <w:spacing w:after="0"/>
                    <w:jc w:val="center"/>
                    <w:rPr>
                      <w:rFonts w:cs="Times New Roman"/>
                      <w:b/>
                      <w:color w:val="000000"/>
                      <w:sz w:val="20"/>
                      <w:szCs w:val="20"/>
                      <w:lang w:val="en-GB"/>
                    </w:rPr>
                  </w:pPr>
                  <w:r w:rsidRPr="006C15F0">
                    <w:rPr>
                      <w:rFonts w:cs="Times New Roman"/>
                      <w:b/>
                      <w:color w:val="000000"/>
                      <w:sz w:val="20"/>
                      <w:szCs w:val="20"/>
                      <w:lang w:val="en-GB"/>
                    </w:rPr>
                    <w:t>Pregabalin</w:t>
                  </w:r>
                  <w:r w:rsidR="00933BC6" w:rsidRPr="006C15F0">
                    <w:rPr>
                      <w:rFonts w:cs="Times New Roman"/>
                      <w:b/>
                      <w:color w:val="000000"/>
                      <w:sz w:val="20"/>
                      <w:szCs w:val="20"/>
                      <w:lang w:val="en-GB"/>
                    </w:rPr>
                    <w:t xml:space="preserve"> Arm</w:t>
                  </w:r>
                </w:p>
              </w:tc>
              <w:tc>
                <w:tcPr>
                  <w:tcW w:w="1820" w:type="dxa"/>
                  <w:tcBorders>
                    <w:top w:val="single" w:sz="4" w:space="0" w:color="auto"/>
                    <w:left w:val="nil"/>
                    <w:bottom w:val="nil"/>
                    <w:right w:val="single" w:sz="4" w:space="0" w:color="auto"/>
                  </w:tcBorders>
                  <w:shd w:val="clear" w:color="000000" w:fill="D9D9D9"/>
                  <w:noWrap/>
                  <w:vAlign w:val="bottom"/>
                  <w:hideMark/>
                </w:tcPr>
                <w:p w14:paraId="38100F16" w14:textId="7C67BBF0" w:rsidR="004B381B" w:rsidRPr="006C15F0" w:rsidRDefault="004B381B" w:rsidP="00797371">
                  <w:pPr>
                    <w:spacing w:after="0"/>
                    <w:jc w:val="center"/>
                    <w:rPr>
                      <w:rFonts w:cs="Times New Roman"/>
                      <w:b/>
                      <w:color w:val="000000"/>
                      <w:sz w:val="20"/>
                      <w:szCs w:val="20"/>
                      <w:lang w:val="en-GB"/>
                    </w:rPr>
                  </w:pPr>
                  <w:r w:rsidRPr="006C15F0">
                    <w:rPr>
                      <w:rFonts w:cs="Times New Roman"/>
                      <w:b/>
                      <w:color w:val="000000"/>
                      <w:sz w:val="20"/>
                      <w:szCs w:val="20"/>
                      <w:lang w:val="en-GB"/>
                    </w:rPr>
                    <w:t>Dulsevia</w:t>
                  </w:r>
                  <w:r w:rsidR="00933BC6" w:rsidRPr="006C15F0">
                    <w:rPr>
                      <w:rFonts w:cs="Times New Roman"/>
                      <w:b/>
                      <w:color w:val="000000"/>
                      <w:sz w:val="20"/>
                      <w:szCs w:val="20"/>
                      <w:lang w:val="en-GB"/>
                    </w:rPr>
                    <w:t xml:space="preserve"> Arm</w:t>
                  </w:r>
                </w:p>
              </w:tc>
              <w:tc>
                <w:tcPr>
                  <w:tcW w:w="1820" w:type="dxa"/>
                  <w:tcBorders>
                    <w:top w:val="single" w:sz="4" w:space="0" w:color="auto"/>
                    <w:left w:val="nil"/>
                    <w:bottom w:val="nil"/>
                    <w:right w:val="single" w:sz="4" w:space="0" w:color="auto"/>
                  </w:tcBorders>
                  <w:shd w:val="clear" w:color="000000" w:fill="D9D9D9"/>
                  <w:noWrap/>
                  <w:vAlign w:val="bottom"/>
                  <w:hideMark/>
                </w:tcPr>
                <w:p w14:paraId="5B1F91A3" w14:textId="77777777" w:rsidR="004B381B" w:rsidRPr="006C15F0" w:rsidRDefault="004B381B" w:rsidP="00797371">
                  <w:pPr>
                    <w:spacing w:after="0"/>
                    <w:jc w:val="center"/>
                    <w:rPr>
                      <w:rFonts w:cs="Times New Roman"/>
                      <w:b/>
                      <w:color w:val="000000"/>
                      <w:sz w:val="20"/>
                      <w:szCs w:val="20"/>
                      <w:lang w:val="en-GB"/>
                    </w:rPr>
                  </w:pPr>
                  <w:r w:rsidRPr="006C15F0">
                    <w:rPr>
                      <w:rFonts w:cs="Times New Roman"/>
                      <w:b/>
                      <w:color w:val="000000"/>
                      <w:sz w:val="20"/>
                      <w:szCs w:val="20"/>
                      <w:lang w:val="en-GB"/>
                    </w:rPr>
                    <w:t>FAS patients</w:t>
                  </w:r>
                </w:p>
              </w:tc>
            </w:tr>
            <w:tr w:rsidR="004B381B" w:rsidRPr="006C15F0" w14:paraId="38F6F638" w14:textId="77777777" w:rsidTr="00797371">
              <w:trPr>
                <w:trHeight w:val="240"/>
              </w:trPr>
              <w:tc>
                <w:tcPr>
                  <w:tcW w:w="3380" w:type="dxa"/>
                  <w:vMerge/>
                  <w:tcBorders>
                    <w:top w:val="single" w:sz="4" w:space="0" w:color="auto"/>
                    <w:left w:val="single" w:sz="4" w:space="0" w:color="auto"/>
                    <w:bottom w:val="single" w:sz="4" w:space="0" w:color="auto"/>
                    <w:right w:val="single" w:sz="4" w:space="0" w:color="auto"/>
                  </w:tcBorders>
                  <w:vAlign w:val="center"/>
                  <w:hideMark/>
                </w:tcPr>
                <w:p w14:paraId="0AFC179D" w14:textId="77777777" w:rsidR="004B381B" w:rsidRPr="006C15F0" w:rsidRDefault="004B381B" w:rsidP="00797371">
                  <w:pPr>
                    <w:spacing w:after="0"/>
                    <w:rPr>
                      <w:rFonts w:cs="Times New Roman"/>
                      <w:b/>
                      <w:color w:val="000000"/>
                      <w:sz w:val="20"/>
                      <w:szCs w:val="20"/>
                      <w:lang w:val="en-GB"/>
                    </w:rPr>
                  </w:pPr>
                </w:p>
              </w:tc>
              <w:tc>
                <w:tcPr>
                  <w:tcW w:w="1820" w:type="dxa"/>
                  <w:tcBorders>
                    <w:top w:val="nil"/>
                    <w:left w:val="nil"/>
                    <w:bottom w:val="single" w:sz="4" w:space="0" w:color="auto"/>
                    <w:right w:val="single" w:sz="4" w:space="0" w:color="auto"/>
                  </w:tcBorders>
                  <w:shd w:val="clear" w:color="000000" w:fill="D9D9D9"/>
                  <w:noWrap/>
                  <w:vAlign w:val="bottom"/>
                  <w:hideMark/>
                </w:tcPr>
                <w:p w14:paraId="04228C4C" w14:textId="77777777" w:rsidR="004B381B" w:rsidRPr="006C15F0" w:rsidRDefault="004B381B" w:rsidP="00797371">
                  <w:pPr>
                    <w:spacing w:after="0"/>
                    <w:jc w:val="center"/>
                    <w:rPr>
                      <w:rFonts w:cs="Times New Roman"/>
                      <w:b/>
                      <w:color w:val="000000"/>
                      <w:sz w:val="20"/>
                      <w:szCs w:val="20"/>
                      <w:lang w:val="en-GB"/>
                    </w:rPr>
                  </w:pPr>
                  <w:r w:rsidRPr="006C15F0">
                    <w:rPr>
                      <w:rFonts w:cs="Times New Roman"/>
                      <w:b/>
                      <w:color w:val="000000"/>
                      <w:sz w:val="20"/>
                      <w:szCs w:val="20"/>
                      <w:lang w:val="en-GB"/>
                    </w:rPr>
                    <w:t>(n=99)</w:t>
                  </w:r>
                </w:p>
              </w:tc>
              <w:tc>
                <w:tcPr>
                  <w:tcW w:w="1820" w:type="dxa"/>
                  <w:tcBorders>
                    <w:top w:val="nil"/>
                    <w:left w:val="nil"/>
                    <w:bottom w:val="single" w:sz="4" w:space="0" w:color="auto"/>
                    <w:right w:val="single" w:sz="4" w:space="0" w:color="auto"/>
                  </w:tcBorders>
                  <w:shd w:val="clear" w:color="000000" w:fill="D9D9D9"/>
                  <w:noWrap/>
                  <w:vAlign w:val="bottom"/>
                  <w:hideMark/>
                </w:tcPr>
                <w:p w14:paraId="3C6D042B" w14:textId="77777777" w:rsidR="004B381B" w:rsidRPr="006C15F0" w:rsidRDefault="004B381B" w:rsidP="00797371">
                  <w:pPr>
                    <w:spacing w:after="0"/>
                    <w:jc w:val="center"/>
                    <w:rPr>
                      <w:rFonts w:cs="Times New Roman"/>
                      <w:b/>
                      <w:color w:val="000000"/>
                      <w:sz w:val="20"/>
                      <w:szCs w:val="20"/>
                      <w:lang w:val="en-GB"/>
                    </w:rPr>
                  </w:pPr>
                  <w:r w:rsidRPr="006C15F0">
                    <w:rPr>
                      <w:rFonts w:cs="Times New Roman"/>
                      <w:b/>
                      <w:color w:val="000000"/>
                      <w:sz w:val="20"/>
                      <w:szCs w:val="20"/>
                      <w:lang w:val="en-GB"/>
                    </w:rPr>
                    <w:t>(n=102)</w:t>
                  </w:r>
                </w:p>
              </w:tc>
              <w:tc>
                <w:tcPr>
                  <w:tcW w:w="1820" w:type="dxa"/>
                  <w:tcBorders>
                    <w:top w:val="nil"/>
                    <w:left w:val="nil"/>
                    <w:bottom w:val="single" w:sz="4" w:space="0" w:color="auto"/>
                    <w:right w:val="single" w:sz="4" w:space="0" w:color="auto"/>
                  </w:tcBorders>
                  <w:shd w:val="clear" w:color="000000" w:fill="D9D9D9"/>
                  <w:noWrap/>
                  <w:vAlign w:val="bottom"/>
                  <w:hideMark/>
                </w:tcPr>
                <w:p w14:paraId="3D45C72E" w14:textId="77777777" w:rsidR="004B381B" w:rsidRPr="006C15F0" w:rsidRDefault="004B381B" w:rsidP="00797371">
                  <w:pPr>
                    <w:spacing w:after="0"/>
                    <w:jc w:val="center"/>
                    <w:rPr>
                      <w:rFonts w:cs="Times New Roman"/>
                      <w:b/>
                      <w:color w:val="000000"/>
                      <w:sz w:val="20"/>
                      <w:szCs w:val="20"/>
                      <w:lang w:val="en-GB"/>
                    </w:rPr>
                  </w:pPr>
                  <w:r w:rsidRPr="006C15F0">
                    <w:rPr>
                      <w:rFonts w:cs="Times New Roman"/>
                      <w:b/>
                      <w:color w:val="000000"/>
                      <w:sz w:val="20"/>
                      <w:szCs w:val="20"/>
                      <w:lang w:val="en-GB"/>
                    </w:rPr>
                    <w:t>(n=201)</w:t>
                  </w:r>
                </w:p>
              </w:tc>
            </w:tr>
            <w:tr w:rsidR="004B381B" w:rsidRPr="006C15F0" w14:paraId="47205492" w14:textId="77777777" w:rsidTr="00797371">
              <w:trPr>
                <w:trHeight w:val="240"/>
              </w:trPr>
              <w:tc>
                <w:tcPr>
                  <w:tcW w:w="3380" w:type="dxa"/>
                  <w:tcBorders>
                    <w:top w:val="single" w:sz="4" w:space="0" w:color="auto"/>
                    <w:left w:val="single" w:sz="4" w:space="0" w:color="auto"/>
                    <w:bottom w:val="nil"/>
                    <w:right w:val="single" w:sz="4" w:space="0" w:color="000000"/>
                  </w:tcBorders>
                  <w:shd w:val="clear" w:color="auto" w:fill="auto"/>
                  <w:noWrap/>
                  <w:vAlign w:val="bottom"/>
                  <w:hideMark/>
                </w:tcPr>
                <w:p w14:paraId="75509942" w14:textId="77777777" w:rsidR="004B381B" w:rsidRPr="006C15F0" w:rsidRDefault="004B381B" w:rsidP="00797371">
                  <w:pPr>
                    <w:spacing w:after="0"/>
                    <w:jc w:val="center"/>
                    <w:rPr>
                      <w:rFonts w:cs="Times New Roman"/>
                      <w:color w:val="000000"/>
                      <w:sz w:val="20"/>
                      <w:szCs w:val="20"/>
                      <w:lang w:val="en-GB"/>
                    </w:rPr>
                  </w:pPr>
                  <w:r w:rsidRPr="006C15F0">
                    <w:rPr>
                      <w:rFonts w:cs="Times New Roman"/>
                      <w:color w:val="000000"/>
                      <w:sz w:val="20"/>
                      <w:szCs w:val="20"/>
                      <w:lang w:val="en-GB"/>
                    </w:rPr>
                    <w:t>Proportion</w:t>
                  </w:r>
                </w:p>
              </w:tc>
              <w:tc>
                <w:tcPr>
                  <w:tcW w:w="1820" w:type="dxa"/>
                  <w:tcBorders>
                    <w:top w:val="nil"/>
                    <w:left w:val="nil"/>
                    <w:bottom w:val="nil"/>
                    <w:right w:val="single" w:sz="4" w:space="0" w:color="auto"/>
                  </w:tcBorders>
                  <w:shd w:val="clear" w:color="auto" w:fill="auto"/>
                  <w:noWrap/>
                  <w:vAlign w:val="bottom"/>
                  <w:hideMark/>
                </w:tcPr>
                <w:p w14:paraId="30146DCB" w14:textId="77777777" w:rsidR="004B381B" w:rsidRPr="006C15F0" w:rsidRDefault="004B381B" w:rsidP="00797371">
                  <w:pPr>
                    <w:spacing w:after="0"/>
                    <w:jc w:val="center"/>
                    <w:rPr>
                      <w:rFonts w:cs="Times New Roman"/>
                      <w:color w:val="000000"/>
                      <w:sz w:val="20"/>
                      <w:szCs w:val="20"/>
                      <w:lang w:val="en-GB"/>
                    </w:rPr>
                  </w:pPr>
                  <w:r w:rsidRPr="006C15F0">
                    <w:rPr>
                      <w:rFonts w:cs="Times New Roman"/>
                      <w:color w:val="000000"/>
                      <w:sz w:val="20"/>
                      <w:szCs w:val="20"/>
                      <w:lang w:val="en-GB"/>
                    </w:rPr>
                    <w:t>88.3%</w:t>
                  </w:r>
                </w:p>
              </w:tc>
              <w:tc>
                <w:tcPr>
                  <w:tcW w:w="1820" w:type="dxa"/>
                  <w:tcBorders>
                    <w:top w:val="nil"/>
                    <w:left w:val="nil"/>
                    <w:bottom w:val="nil"/>
                    <w:right w:val="single" w:sz="4" w:space="0" w:color="auto"/>
                  </w:tcBorders>
                  <w:shd w:val="clear" w:color="auto" w:fill="auto"/>
                  <w:noWrap/>
                  <w:vAlign w:val="bottom"/>
                  <w:hideMark/>
                </w:tcPr>
                <w:p w14:paraId="1AC4BF1E" w14:textId="77777777" w:rsidR="004B381B" w:rsidRPr="006C15F0" w:rsidRDefault="004B381B" w:rsidP="00797371">
                  <w:pPr>
                    <w:spacing w:after="0"/>
                    <w:jc w:val="center"/>
                    <w:rPr>
                      <w:rFonts w:cs="Times New Roman"/>
                      <w:color w:val="000000"/>
                      <w:sz w:val="20"/>
                      <w:szCs w:val="20"/>
                      <w:lang w:val="en-GB"/>
                    </w:rPr>
                  </w:pPr>
                  <w:r w:rsidRPr="006C15F0">
                    <w:rPr>
                      <w:rFonts w:cs="Times New Roman"/>
                      <w:color w:val="000000"/>
                      <w:sz w:val="20"/>
                      <w:szCs w:val="20"/>
                      <w:lang w:val="en-GB"/>
                    </w:rPr>
                    <w:t>86.9%</w:t>
                  </w:r>
                </w:p>
              </w:tc>
              <w:tc>
                <w:tcPr>
                  <w:tcW w:w="1820" w:type="dxa"/>
                  <w:tcBorders>
                    <w:top w:val="nil"/>
                    <w:left w:val="nil"/>
                    <w:bottom w:val="nil"/>
                    <w:right w:val="single" w:sz="4" w:space="0" w:color="auto"/>
                  </w:tcBorders>
                  <w:shd w:val="clear" w:color="auto" w:fill="auto"/>
                  <w:noWrap/>
                  <w:vAlign w:val="bottom"/>
                  <w:hideMark/>
                </w:tcPr>
                <w:p w14:paraId="08E4A87C" w14:textId="77777777" w:rsidR="004B381B" w:rsidRPr="006C15F0" w:rsidRDefault="004B381B" w:rsidP="00797371">
                  <w:pPr>
                    <w:spacing w:after="0"/>
                    <w:jc w:val="center"/>
                    <w:rPr>
                      <w:rFonts w:cs="Times New Roman"/>
                      <w:color w:val="000000"/>
                      <w:sz w:val="20"/>
                      <w:szCs w:val="20"/>
                      <w:lang w:val="en-GB"/>
                    </w:rPr>
                  </w:pPr>
                  <w:r w:rsidRPr="006C15F0">
                    <w:rPr>
                      <w:rFonts w:cs="Times New Roman"/>
                      <w:color w:val="000000"/>
                      <w:sz w:val="20"/>
                      <w:szCs w:val="20"/>
                      <w:lang w:val="en-GB"/>
                    </w:rPr>
                    <w:t>87.6%</w:t>
                  </w:r>
                </w:p>
              </w:tc>
            </w:tr>
            <w:tr w:rsidR="004B381B" w:rsidRPr="00AF5EE4" w14:paraId="7814C5BF" w14:textId="77777777" w:rsidTr="00797371">
              <w:trPr>
                <w:trHeight w:val="240"/>
              </w:trPr>
              <w:tc>
                <w:tcPr>
                  <w:tcW w:w="3380" w:type="dxa"/>
                  <w:tcBorders>
                    <w:top w:val="nil"/>
                    <w:left w:val="single" w:sz="4" w:space="0" w:color="auto"/>
                    <w:bottom w:val="single" w:sz="4" w:space="0" w:color="auto"/>
                    <w:right w:val="single" w:sz="4" w:space="0" w:color="000000"/>
                  </w:tcBorders>
                  <w:shd w:val="clear" w:color="auto" w:fill="auto"/>
                  <w:noWrap/>
                  <w:vAlign w:val="bottom"/>
                  <w:hideMark/>
                </w:tcPr>
                <w:p w14:paraId="3E592F5E" w14:textId="77777777" w:rsidR="004B381B" w:rsidRPr="006C15F0" w:rsidRDefault="004B381B" w:rsidP="00797371">
                  <w:pPr>
                    <w:spacing w:after="0"/>
                    <w:jc w:val="center"/>
                    <w:rPr>
                      <w:rFonts w:cs="Times New Roman"/>
                      <w:color w:val="000000"/>
                      <w:sz w:val="20"/>
                      <w:szCs w:val="20"/>
                      <w:lang w:val="en-GB"/>
                    </w:rPr>
                  </w:pPr>
                  <w:r w:rsidRPr="006C15F0">
                    <w:rPr>
                      <w:rFonts w:cs="Times New Roman"/>
                      <w:color w:val="000000"/>
                      <w:sz w:val="20"/>
                      <w:szCs w:val="20"/>
                      <w:lang w:val="en-GB"/>
                    </w:rPr>
                    <w:t>95% CI</w:t>
                  </w:r>
                </w:p>
              </w:tc>
              <w:tc>
                <w:tcPr>
                  <w:tcW w:w="1820" w:type="dxa"/>
                  <w:tcBorders>
                    <w:top w:val="nil"/>
                    <w:left w:val="nil"/>
                    <w:bottom w:val="single" w:sz="4" w:space="0" w:color="auto"/>
                    <w:right w:val="single" w:sz="4" w:space="0" w:color="auto"/>
                  </w:tcBorders>
                  <w:shd w:val="clear" w:color="auto" w:fill="auto"/>
                  <w:noWrap/>
                  <w:vAlign w:val="bottom"/>
                  <w:hideMark/>
                </w:tcPr>
                <w:p w14:paraId="7E7B0A2D" w14:textId="77777777" w:rsidR="004B381B" w:rsidRPr="006C15F0" w:rsidRDefault="004B381B" w:rsidP="00797371">
                  <w:pPr>
                    <w:spacing w:after="0"/>
                    <w:jc w:val="center"/>
                    <w:rPr>
                      <w:rFonts w:cs="Times New Roman"/>
                      <w:color w:val="000000"/>
                      <w:sz w:val="20"/>
                      <w:szCs w:val="20"/>
                      <w:lang w:val="en-GB"/>
                    </w:rPr>
                  </w:pPr>
                  <w:r w:rsidRPr="006C15F0">
                    <w:rPr>
                      <w:rFonts w:cs="Times New Roman"/>
                      <w:color w:val="000000"/>
                      <w:sz w:val="20"/>
                      <w:szCs w:val="20"/>
                      <w:lang w:val="en-GB"/>
                    </w:rPr>
                    <w:t>[81.7%,94.8%]</w:t>
                  </w:r>
                </w:p>
              </w:tc>
              <w:tc>
                <w:tcPr>
                  <w:tcW w:w="1820" w:type="dxa"/>
                  <w:tcBorders>
                    <w:top w:val="nil"/>
                    <w:left w:val="nil"/>
                    <w:bottom w:val="single" w:sz="4" w:space="0" w:color="auto"/>
                    <w:right w:val="single" w:sz="4" w:space="0" w:color="auto"/>
                  </w:tcBorders>
                  <w:shd w:val="clear" w:color="auto" w:fill="auto"/>
                  <w:noWrap/>
                  <w:vAlign w:val="bottom"/>
                  <w:hideMark/>
                </w:tcPr>
                <w:p w14:paraId="5142692A" w14:textId="77777777" w:rsidR="004B381B" w:rsidRPr="006C15F0" w:rsidRDefault="004B381B" w:rsidP="00797371">
                  <w:pPr>
                    <w:spacing w:after="0"/>
                    <w:jc w:val="center"/>
                    <w:rPr>
                      <w:rFonts w:cs="Times New Roman"/>
                      <w:color w:val="000000"/>
                      <w:sz w:val="20"/>
                      <w:szCs w:val="20"/>
                      <w:lang w:val="en-GB"/>
                    </w:rPr>
                  </w:pPr>
                  <w:r w:rsidRPr="006C15F0">
                    <w:rPr>
                      <w:rFonts w:cs="Times New Roman"/>
                      <w:color w:val="000000"/>
                      <w:sz w:val="20"/>
                      <w:szCs w:val="20"/>
                      <w:lang w:val="en-GB"/>
                    </w:rPr>
                    <w:t>[76.7%,97.1%]</w:t>
                  </w:r>
                </w:p>
              </w:tc>
              <w:tc>
                <w:tcPr>
                  <w:tcW w:w="1820" w:type="dxa"/>
                  <w:tcBorders>
                    <w:top w:val="nil"/>
                    <w:left w:val="nil"/>
                    <w:bottom w:val="single" w:sz="4" w:space="0" w:color="auto"/>
                    <w:right w:val="single" w:sz="4" w:space="0" w:color="auto"/>
                  </w:tcBorders>
                  <w:shd w:val="clear" w:color="auto" w:fill="auto"/>
                  <w:noWrap/>
                  <w:vAlign w:val="bottom"/>
                  <w:hideMark/>
                </w:tcPr>
                <w:p w14:paraId="7BC9642B" w14:textId="77777777" w:rsidR="004B381B" w:rsidRPr="00AF5EE4" w:rsidRDefault="004B381B" w:rsidP="00797371">
                  <w:pPr>
                    <w:spacing w:after="0"/>
                    <w:jc w:val="center"/>
                    <w:rPr>
                      <w:rFonts w:cs="Times New Roman"/>
                      <w:color w:val="000000"/>
                      <w:sz w:val="20"/>
                      <w:szCs w:val="20"/>
                      <w:lang w:val="en-GB"/>
                    </w:rPr>
                  </w:pPr>
                  <w:r w:rsidRPr="006C15F0">
                    <w:rPr>
                      <w:rFonts w:cs="Times New Roman"/>
                      <w:color w:val="000000"/>
                      <w:sz w:val="20"/>
                      <w:szCs w:val="20"/>
                      <w:lang w:val="en-GB"/>
                    </w:rPr>
                    <w:t>[81.7%,93.5%]</w:t>
                  </w:r>
                </w:p>
              </w:tc>
            </w:tr>
          </w:tbl>
          <w:p w14:paraId="162EF875" w14:textId="3A257043" w:rsidR="00214F0C" w:rsidRPr="00AF5EE4" w:rsidRDefault="00214F0C" w:rsidP="00797371">
            <w:pPr>
              <w:spacing w:before="40"/>
              <w:jc w:val="left"/>
              <w:rPr>
                <w:rFonts w:cs="Times New Roman"/>
                <w:b/>
                <w:sz w:val="20"/>
                <w:szCs w:val="20"/>
                <w:lang w:val="en-GB" w:eastAsia="sl-SI"/>
              </w:rPr>
            </w:pPr>
          </w:p>
          <w:p w14:paraId="0B03A405" w14:textId="5A29F1D2" w:rsidR="004B381B" w:rsidRPr="00AF5EE4" w:rsidRDefault="004B381B" w:rsidP="00797371">
            <w:pPr>
              <w:spacing w:before="40"/>
              <w:jc w:val="left"/>
              <w:rPr>
                <w:rFonts w:cs="Times New Roman"/>
                <w:b/>
                <w:sz w:val="20"/>
                <w:szCs w:val="20"/>
                <w:lang w:val="en-GB" w:eastAsia="sl-SI"/>
              </w:rPr>
            </w:pPr>
            <w:r w:rsidRPr="00AF5EE4">
              <w:rPr>
                <w:rFonts w:cs="Times New Roman"/>
                <w:b/>
                <w:sz w:val="20"/>
                <w:szCs w:val="20"/>
                <w:lang w:val="en-GB" w:eastAsia="sl-SI"/>
              </w:rPr>
              <w:t>Treatment Pathways</w:t>
            </w:r>
          </w:p>
          <w:p w14:paraId="17862C9F" w14:textId="6D4DDB93" w:rsidR="00662BEF" w:rsidRPr="00AF5EE4" w:rsidRDefault="00662BEF" w:rsidP="00214F0C">
            <w:pPr>
              <w:rPr>
                <w:rFonts w:cs="Times New Roman"/>
                <w:sz w:val="20"/>
                <w:szCs w:val="20"/>
                <w:lang w:val="en-GB"/>
              </w:rPr>
            </w:pPr>
            <w:r w:rsidRPr="00AF5EE4">
              <w:rPr>
                <w:rFonts w:cs="Times New Roman"/>
                <w:sz w:val="20"/>
                <w:szCs w:val="20"/>
                <w:lang w:val="en-GB"/>
              </w:rPr>
              <w:t xml:space="preserve">In FAS analysis set at </w:t>
            </w:r>
            <w:r w:rsidR="000E66EC" w:rsidRPr="00AF5EE4">
              <w:rPr>
                <w:rFonts w:cs="Times New Roman"/>
                <w:sz w:val="20"/>
                <w:szCs w:val="20"/>
                <w:lang w:val="en-GB"/>
              </w:rPr>
              <w:t>V</w:t>
            </w:r>
            <w:r w:rsidRPr="00AF5EE4">
              <w:rPr>
                <w:rFonts w:cs="Times New Roman"/>
                <w:sz w:val="20"/>
                <w:szCs w:val="20"/>
                <w:lang w:val="en-GB"/>
              </w:rPr>
              <w:t xml:space="preserve">isit 2, 7 patients received Pregabalin 25 mg, 41 patients received Pregabalin 50 mg, 40 patients received Pregabalin 75 mg and 11 patients received Pregabalin 150 mg. At </w:t>
            </w:r>
            <w:r w:rsidR="000E66EC" w:rsidRPr="00AF5EE4">
              <w:rPr>
                <w:rFonts w:cs="Times New Roman"/>
                <w:sz w:val="20"/>
                <w:szCs w:val="20"/>
                <w:lang w:val="en-GB"/>
              </w:rPr>
              <w:t>P</w:t>
            </w:r>
            <w:r w:rsidRPr="00AF5EE4">
              <w:rPr>
                <w:rFonts w:cs="Times New Roman"/>
                <w:sz w:val="20"/>
                <w:szCs w:val="20"/>
                <w:lang w:val="en-GB"/>
              </w:rPr>
              <w:t xml:space="preserve">hone call 1, 3 patients were withdrawn, 5 patients received Pregabalin 50 mg, 7 patients received Pregabalin 75 mg, 83 patients received Pregabalin 150 mg and 1 patient received Pregabalin 300 mg. At </w:t>
            </w:r>
            <w:r w:rsidR="000E66EC" w:rsidRPr="00AF5EE4">
              <w:rPr>
                <w:rFonts w:cs="Times New Roman"/>
                <w:sz w:val="20"/>
                <w:szCs w:val="20"/>
                <w:lang w:val="en-GB"/>
              </w:rPr>
              <w:t>V</w:t>
            </w:r>
            <w:r w:rsidRPr="00AF5EE4">
              <w:rPr>
                <w:rFonts w:cs="Times New Roman"/>
                <w:sz w:val="20"/>
                <w:szCs w:val="20"/>
                <w:lang w:val="en-GB"/>
              </w:rPr>
              <w:t xml:space="preserve">isit 3 another patient was withdrawn, 52 patients received Pregabalin 150 mg (minimum allowed daily dose of Pregabalin on Visit 3 according to the protocol), 41 patients received Pregabalin 300 mg and 2 patients received Pregabalin 600 mg. At </w:t>
            </w:r>
            <w:r w:rsidR="000E66EC" w:rsidRPr="00AF5EE4">
              <w:rPr>
                <w:rFonts w:cs="Times New Roman"/>
                <w:sz w:val="20"/>
                <w:szCs w:val="20"/>
                <w:lang w:val="en-GB"/>
              </w:rPr>
              <w:t>P</w:t>
            </w:r>
            <w:r w:rsidRPr="00AF5EE4">
              <w:rPr>
                <w:rFonts w:cs="Times New Roman"/>
                <w:sz w:val="20"/>
                <w:szCs w:val="20"/>
                <w:lang w:val="en-GB"/>
              </w:rPr>
              <w:t xml:space="preserve">hone call 2 another 5 patients were withdrawn, 42 patients received Pregabalin 150 mg, 40 patients received Pregabalin 300 mg and 8 patients received Pregabalin 600 mg. At </w:t>
            </w:r>
            <w:r w:rsidR="000E66EC" w:rsidRPr="00AF5EE4">
              <w:rPr>
                <w:rFonts w:cs="Times New Roman"/>
                <w:sz w:val="20"/>
                <w:szCs w:val="20"/>
                <w:lang w:val="en-GB"/>
              </w:rPr>
              <w:t>V</w:t>
            </w:r>
            <w:r w:rsidRPr="00AF5EE4">
              <w:rPr>
                <w:rFonts w:cs="Times New Roman"/>
                <w:sz w:val="20"/>
                <w:szCs w:val="20"/>
                <w:lang w:val="en-GB"/>
              </w:rPr>
              <w:t xml:space="preserve">isit 4 another 5 patients were withdrawn, 35 patients received Pregabalin 150 mg, </w:t>
            </w:r>
            <w:r w:rsidRPr="00AF5EE4">
              <w:rPr>
                <w:rFonts w:cs="Times New Roman"/>
                <w:sz w:val="20"/>
                <w:szCs w:val="20"/>
                <w:lang w:val="en-GB"/>
              </w:rPr>
              <w:lastRenderedPageBreak/>
              <w:t xml:space="preserve">34 patients received Pregabalin 300 mg and 16 patients </w:t>
            </w:r>
            <w:r w:rsidR="000E66EC" w:rsidRPr="00AF5EE4">
              <w:rPr>
                <w:rFonts w:cs="Times New Roman"/>
                <w:sz w:val="20"/>
                <w:szCs w:val="20"/>
                <w:lang w:val="en-GB"/>
              </w:rPr>
              <w:t xml:space="preserve">(16.2%) </w:t>
            </w:r>
            <w:r w:rsidRPr="00AF5EE4">
              <w:rPr>
                <w:rFonts w:cs="Times New Roman"/>
                <w:sz w:val="20"/>
                <w:szCs w:val="20"/>
                <w:lang w:val="en-GB"/>
              </w:rPr>
              <w:t>received Pregabalin 600 mg (maximum allowed dose of Pregabal</w:t>
            </w:r>
            <w:r w:rsidR="00214F0C" w:rsidRPr="00AF5EE4">
              <w:rPr>
                <w:rFonts w:cs="Times New Roman"/>
                <w:sz w:val="20"/>
                <w:szCs w:val="20"/>
                <w:lang w:val="en-GB"/>
              </w:rPr>
              <w:t xml:space="preserve">in according to the protocol). </w:t>
            </w:r>
          </w:p>
          <w:p w14:paraId="42C7AB9D" w14:textId="7D37D278" w:rsidR="004B381B" w:rsidRPr="00AF5EE4" w:rsidRDefault="00662BEF" w:rsidP="00797371">
            <w:pPr>
              <w:spacing w:after="0" w:line="240" w:lineRule="auto"/>
              <w:jc w:val="left"/>
              <w:rPr>
                <w:rFonts w:cs="Times New Roman"/>
                <w:sz w:val="20"/>
                <w:szCs w:val="20"/>
                <w:highlight w:val="lightGray"/>
                <w:lang w:val="en-GB" w:eastAsia="sl-SI"/>
              </w:rPr>
            </w:pPr>
            <w:r w:rsidRPr="00AF5EE4">
              <w:rPr>
                <w:rFonts w:cs="Times New Roman"/>
                <w:noProof/>
                <w:sz w:val="20"/>
                <w:szCs w:val="20"/>
                <w:lang w:eastAsia="sl-SI"/>
              </w:rPr>
              <w:drawing>
                <wp:inline distT="0" distB="0" distL="0" distR="0" wp14:anchorId="61922EDE" wp14:editId="0A3936EB">
                  <wp:extent cx="5820355" cy="3838770"/>
                  <wp:effectExtent l="0" t="0" r="9525" b="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8" cstate="print">
                            <a:extLst>
                              <a:ext uri="{28A0092B-C50C-407E-A947-70E740481C1C}">
                                <a14:useLocalDpi xmlns:a14="http://schemas.microsoft.com/office/drawing/2010/main" val="0"/>
                              </a:ext>
                            </a:extLst>
                          </a:blip>
                          <a:srcRect l="4678" t="10826" r="2474" b="2571"/>
                          <a:stretch/>
                        </pic:blipFill>
                        <pic:spPr bwMode="auto">
                          <a:xfrm>
                            <a:off x="0" y="0"/>
                            <a:ext cx="5862334" cy="3866457"/>
                          </a:xfrm>
                          <a:prstGeom prst="rect">
                            <a:avLst/>
                          </a:prstGeom>
                          <a:ln>
                            <a:noFill/>
                          </a:ln>
                          <a:extLst>
                            <a:ext uri="{53640926-AAD7-44D8-BBD7-CCE9431645EC}">
                              <a14:shadowObscured xmlns:a14="http://schemas.microsoft.com/office/drawing/2010/main"/>
                            </a:ext>
                          </a:extLst>
                        </pic:spPr>
                      </pic:pic>
                    </a:graphicData>
                  </a:graphic>
                </wp:inline>
              </w:drawing>
            </w:r>
          </w:p>
          <w:p w14:paraId="010F8AAB" w14:textId="77777777" w:rsidR="004B381B" w:rsidRPr="00AF5EE4" w:rsidRDefault="004B381B" w:rsidP="00797371">
            <w:pPr>
              <w:spacing w:after="0" w:line="240" w:lineRule="auto"/>
              <w:rPr>
                <w:rFonts w:cs="Times New Roman"/>
                <w:sz w:val="20"/>
                <w:szCs w:val="20"/>
                <w:highlight w:val="lightGray"/>
                <w:lang w:val="en-GB" w:eastAsia="sl-SI"/>
              </w:rPr>
            </w:pPr>
          </w:p>
          <w:p w14:paraId="77972456" w14:textId="674EF607" w:rsidR="00662BEF" w:rsidRPr="00AF5EE4" w:rsidRDefault="00662BEF" w:rsidP="00662BEF">
            <w:pPr>
              <w:rPr>
                <w:rFonts w:cs="Times New Roman"/>
                <w:sz w:val="20"/>
                <w:szCs w:val="20"/>
                <w:lang w:val="en-GB"/>
              </w:rPr>
            </w:pPr>
            <w:r w:rsidRPr="00AF5EE4">
              <w:rPr>
                <w:rFonts w:cs="Times New Roman"/>
                <w:sz w:val="20"/>
                <w:szCs w:val="20"/>
                <w:lang w:val="en-GB"/>
              </w:rPr>
              <w:t xml:space="preserve">In FAS analysis set at </w:t>
            </w:r>
            <w:r w:rsidR="00E8002F" w:rsidRPr="00AF5EE4">
              <w:rPr>
                <w:rFonts w:cs="Times New Roman"/>
                <w:sz w:val="20"/>
                <w:szCs w:val="20"/>
                <w:lang w:val="en-GB"/>
              </w:rPr>
              <w:t>V</w:t>
            </w:r>
            <w:r w:rsidRPr="00AF5EE4">
              <w:rPr>
                <w:rFonts w:cs="Times New Roman"/>
                <w:sz w:val="20"/>
                <w:szCs w:val="20"/>
                <w:lang w:val="en-GB"/>
              </w:rPr>
              <w:t xml:space="preserve">isit 2, 85 patients received Dulsevia 30 mg and 17 patients received Dulsevia 60 mg. At </w:t>
            </w:r>
            <w:r w:rsidR="00E8002F" w:rsidRPr="00AF5EE4">
              <w:rPr>
                <w:rFonts w:cs="Times New Roman"/>
                <w:sz w:val="20"/>
                <w:szCs w:val="20"/>
                <w:lang w:val="en-GB"/>
              </w:rPr>
              <w:t>P</w:t>
            </w:r>
            <w:r w:rsidRPr="00AF5EE4">
              <w:rPr>
                <w:rFonts w:cs="Times New Roman"/>
                <w:sz w:val="20"/>
                <w:szCs w:val="20"/>
                <w:lang w:val="en-GB"/>
              </w:rPr>
              <w:t xml:space="preserve">hone call 1, 3 patients were withdrawn, 18 patients received Dulsevia 30 mg and 81 patients received Dulsevia 60 mg. At </w:t>
            </w:r>
            <w:r w:rsidR="00E8002F" w:rsidRPr="00AF5EE4">
              <w:rPr>
                <w:rFonts w:cs="Times New Roman"/>
                <w:sz w:val="20"/>
                <w:szCs w:val="20"/>
                <w:lang w:val="en-GB"/>
              </w:rPr>
              <w:t>V</w:t>
            </w:r>
            <w:r w:rsidRPr="00AF5EE4">
              <w:rPr>
                <w:rFonts w:cs="Times New Roman"/>
                <w:sz w:val="20"/>
                <w:szCs w:val="20"/>
                <w:lang w:val="en-GB"/>
              </w:rPr>
              <w:t xml:space="preserve">isit 3 another 14 patients were withdrawn, 63 patients received Dulsevia 60 mg (minimum allowed daily dose of Dulsevia on Visit 3 according to the protocol), 14 patients received Dulsevia 90 mg and 8 patients received Dulsevia 120 mg. At </w:t>
            </w:r>
            <w:r w:rsidR="00E8002F" w:rsidRPr="00AF5EE4">
              <w:rPr>
                <w:rFonts w:cs="Times New Roman"/>
                <w:sz w:val="20"/>
                <w:szCs w:val="20"/>
                <w:lang w:val="en-GB"/>
              </w:rPr>
              <w:t>P</w:t>
            </w:r>
            <w:r w:rsidRPr="00AF5EE4">
              <w:rPr>
                <w:rFonts w:cs="Times New Roman"/>
                <w:sz w:val="20"/>
                <w:szCs w:val="20"/>
                <w:lang w:val="en-GB"/>
              </w:rPr>
              <w:t xml:space="preserve">hone call 2 another 5 patients were withdrawn, 49 patients received Dulsevia 60 mg, 19 patients received Dulsevia 90 mg and 12 patients received Dulsevia 120 mg. At </w:t>
            </w:r>
            <w:r w:rsidR="00E8002F" w:rsidRPr="00AF5EE4">
              <w:rPr>
                <w:rFonts w:cs="Times New Roman"/>
                <w:sz w:val="20"/>
                <w:szCs w:val="20"/>
                <w:lang w:val="en-GB"/>
              </w:rPr>
              <w:t>V</w:t>
            </w:r>
            <w:r w:rsidRPr="00AF5EE4">
              <w:rPr>
                <w:rFonts w:cs="Times New Roman"/>
                <w:sz w:val="20"/>
                <w:szCs w:val="20"/>
                <w:lang w:val="en-GB"/>
              </w:rPr>
              <w:t xml:space="preserve">isit 4 another 4 patients were withdrawn, 1 patient received Dulsevia 30 mg, 42 patients received Dulsevia 60 mg, 14 patients received Dulsevia 90 mg and 19 </w:t>
            </w:r>
            <w:r w:rsidR="00E8002F" w:rsidRPr="00AF5EE4">
              <w:rPr>
                <w:rFonts w:cs="Times New Roman"/>
                <w:sz w:val="20"/>
                <w:szCs w:val="20"/>
                <w:lang w:val="en-GB"/>
              </w:rPr>
              <w:t xml:space="preserve">(18.6%) </w:t>
            </w:r>
            <w:r w:rsidRPr="00AF5EE4">
              <w:rPr>
                <w:rFonts w:cs="Times New Roman"/>
                <w:sz w:val="20"/>
                <w:szCs w:val="20"/>
                <w:lang w:val="en-GB"/>
              </w:rPr>
              <w:t>patients received Dulsevia 120 mg (maximum allowed dose of Dulsevia according to the protocol).</w:t>
            </w:r>
          </w:p>
          <w:p w14:paraId="6C23E401" w14:textId="77777777" w:rsidR="004B381B" w:rsidRPr="00AF5EE4" w:rsidRDefault="004B381B" w:rsidP="00797371">
            <w:pPr>
              <w:spacing w:after="0" w:line="240" w:lineRule="auto"/>
              <w:jc w:val="left"/>
              <w:rPr>
                <w:rFonts w:cs="Times New Roman"/>
                <w:sz w:val="20"/>
                <w:szCs w:val="20"/>
                <w:highlight w:val="lightGray"/>
                <w:lang w:val="en-GB" w:eastAsia="sl-SI"/>
              </w:rPr>
            </w:pPr>
          </w:p>
          <w:p w14:paraId="24CE8EF9" w14:textId="7F4FD386" w:rsidR="00313873" w:rsidRDefault="00662BEF" w:rsidP="006D7F7B">
            <w:pPr>
              <w:spacing w:after="0" w:line="240" w:lineRule="auto"/>
              <w:jc w:val="left"/>
              <w:rPr>
                <w:rFonts w:cs="Times New Roman"/>
                <w:sz w:val="20"/>
                <w:szCs w:val="20"/>
                <w:highlight w:val="lightGray"/>
                <w:lang w:val="en-GB" w:eastAsia="sl-SI"/>
              </w:rPr>
            </w:pPr>
            <w:r w:rsidRPr="00AF5EE4">
              <w:rPr>
                <w:rFonts w:cs="Times New Roman"/>
                <w:noProof/>
                <w:sz w:val="20"/>
                <w:szCs w:val="20"/>
                <w:lang w:eastAsia="sl-SI"/>
              </w:rPr>
              <w:lastRenderedPageBreak/>
              <w:drawing>
                <wp:inline distT="0" distB="0" distL="0" distR="0" wp14:anchorId="6EB51608" wp14:editId="341B26EB">
                  <wp:extent cx="5760720" cy="5813039"/>
                  <wp:effectExtent l="0" t="0" r="0" b="0"/>
                  <wp:docPr id="3"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pic:nvPicPr>
                        <pic:blipFill rotWithShape="1">
                          <a:blip r:embed="rId9" cstate="print">
                            <a:extLst>
                              <a:ext uri="{28A0092B-C50C-407E-A947-70E740481C1C}">
                                <a14:useLocalDpi xmlns:a14="http://schemas.microsoft.com/office/drawing/2010/main" val="0"/>
                              </a:ext>
                            </a:extLst>
                          </a:blip>
                          <a:srcRect l="4962" t="10225" r="32667" b="767"/>
                          <a:stretch/>
                        </pic:blipFill>
                        <pic:spPr bwMode="auto">
                          <a:xfrm>
                            <a:off x="0" y="0"/>
                            <a:ext cx="5760720" cy="5813039"/>
                          </a:xfrm>
                          <a:prstGeom prst="rect">
                            <a:avLst/>
                          </a:prstGeom>
                          <a:ln>
                            <a:noFill/>
                          </a:ln>
                          <a:extLst>
                            <a:ext uri="{53640926-AAD7-44D8-BBD7-CCE9431645EC}">
                              <a14:shadowObscured xmlns:a14="http://schemas.microsoft.com/office/drawing/2010/main"/>
                            </a:ext>
                          </a:extLst>
                        </pic:spPr>
                      </pic:pic>
                    </a:graphicData>
                  </a:graphic>
                </wp:inline>
              </w:drawing>
            </w:r>
          </w:p>
          <w:p w14:paraId="3472A601" w14:textId="77777777" w:rsidR="006D7F7B" w:rsidRPr="006D7F7B" w:rsidRDefault="006D7F7B" w:rsidP="006D7F7B">
            <w:pPr>
              <w:spacing w:after="0" w:line="240" w:lineRule="auto"/>
              <w:jc w:val="left"/>
              <w:rPr>
                <w:rFonts w:cs="Times New Roman"/>
                <w:sz w:val="20"/>
                <w:szCs w:val="20"/>
                <w:highlight w:val="lightGray"/>
                <w:lang w:val="en-GB" w:eastAsia="sl-SI"/>
              </w:rPr>
            </w:pPr>
          </w:p>
          <w:p w14:paraId="629FC5FF" w14:textId="57B1731D" w:rsidR="004B381B" w:rsidRPr="003B40D7" w:rsidRDefault="004B381B" w:rsidP="00797371">
            <w:pPr>
              <w:spacing w:before="40"/>
              <w:jc w:val="left"/>
              <w:rPr>
                <w:rFonts w:cs="Times New Roman"/>
                <w:b/>
                <w:sz w:val="20"/>
                <w:szCs w:val="20"/>
                <w:lang w:val="en-GB" w:eastAsia="sl-SI"/>
              </w:rPr>
            </w:pPr>
            <w:r w:rsidRPr="003B40D7">
              <w:rPr>
                <w:rFonts w:cs="Times New Roman"/>
                <w:b/>
                <w:sz w:val="20"/>
                <w:szCs w:val="20"/>
                <w:lang w:val="en-GB" w:eastAsia="sl-SI"/>
              </w:rPr>
              <w:t>Safety Results:</w:t>
            </w:r>
          </w:p>
          <w:p w14:paraId="267BA30D" w14:textId="6F0E1E3C" w:rsidR="004B381B" w:rsidRDefault="004B381B" w:rsidP="00797371">
            <w:pPr>
              <w:spacing w:before="40"/>
              <w:rPr>
                <w:rFonts w:cs="Times New Roman"/>
                <w:sz w:val="20"/>
                <w:szCs w:val="20"/>
                <w:lang w:val="en-GB" w:eastAsia="sl-SI"/>
              </w:rPr>
            </w:pPr>
            <w:r w:rsidRPr="00AF5EE4">
              <w:rPr>
                <w:rFonts w:cs="Times New Roman"/>
                <w:sz w:val="20"/>
                <w:szCs w:val="20"/>
                <w:lang w:val="en-GB" w:eastAsia="sl-SI"/>
              </w:rPr>
              <w:t xml:space="preserve">Out of 201 patients in FAS, 34% of patients reported AE. Proportion of patients with any reported AE in Pregabalin </w:t>
            </w:r>
            <w:r w:rsidR="00D671E4">
              <w:rPr>
                <w:rFonts w:cs="Times New Roman"/>
                <w:sz w:val="20"/>
                <w:szCs w:val="20"/>
                <w:lang w:val="en-GB" w:eastAsia="sl-SI"/>
              </w:rPr>
              <w:t>A</w:t>
            </w:r>
            <w:r w:rsidRPr="00AF5EE4">
              <w:rPr>
                <w:rFonts w:cs="Times New Roman"/>
                <w:sz w:val="20"/>
                <w:szCs w:val="20"/>
                <w:lang w:val="en-GB" w:eastAsia="sl-SI"/>
              </w:rPr>
              <w:t xml:space="preserve">rm was 35% and proportion in Dulsevia </w:t>
            </w:r>
            <w:r w:rsidR="00D671E4">
              <w:rPr>
                <w:rFonts w:cs="Times New Roman"/>
                <w:sz w:val="20"/>
                <w:szCs w:val="20"/>
                <w:lang w:val="en-GB" w:eastAsia="sl-SI"/>
              </w:rPr>
              <w:t>A</w:t>
            </w:r>
            <w:r w:rsidRPr="00AF5EE4">
              <w:rPr>
                <w:rFonts w:cs="Times New Roman"/>
                <w:sz w:val="20"/>
                <w:szCs w:val="20"/>
                <w:lang w:val="en-GB" w:eastAsia="sl-SI"/>
              </w:rPr>
              <w:t>rm was 33%. Proportion of patients with any report</w:t>
            </w:r>
            <w:r w:rsidR="00227031" w:rsidRPr="00AF5EE4">
              <w:rPr>
                <w:rFonts w:cs="Times New Roman"/>
                <w:sz w:val="20"/>
                <w:szCs w:val="20"/>
                <w:lang w:val="en-GB" w:eastAsia="sl-SI"/>
              </w:rPr>
              <w:t xml:space="preserve">ed </w:t>
            </w:r>
            <w:r w:rsidRPr="00AF5EE4">
              <w:rPr>
                <w:rFonts w:cs="Times New Roman"/>
                <w:sz w:val="20"/>
                <w:szCs w:val="20"/>
                <w:lang w:val="en-GB" w:eastAsia="sl-SI"/>
              </w:rPr>
              <w:t xml:space="preserve">ADR was lower: 30% in Pregabalin </w:t>
            </w:r>
            <w:r w:rsidR="00D671E4">
              <w:rPr>
                <w:rFonts w:cs="Times New Roman"/>
                <w:sz w:val="20"/>
                <w:szCs w:val="20"/>
                <w:lang w:val="en-GB" w:eastAsia="sl-SI"/>
              </w:rPr>
              <w:t>A</w:t>
            </w:r>
            <w:r w:rsidRPr="00AF5EE4">
              <w:rPr>
                <w:rFonts w:cs="Times New Roman"/>
                <w:sz w:val="20"/>
                <w:szCs w:val="20"/>
                <w:lang w:val="en-GB" w:eastAsia="sl-SI"/>
              </w:rPr>
              <w:t xml:space="preserve">rm and 30% in Dulsevia </w:t>
            </w:r>
            <w:r w:rsidR="00D671E4">
              <w:rPr>
                <w:rFonts w:cs="Times New Roman"/>
                <w:sz w:val="20"/>
                <w:szCs w:val="20"/>
                <w:lang w:val="en-GB" w:eastAsia="sl-SI"/>
              </w:rPr>
              <w:t>A</w:t>
            </w:r>
            <w:r w:rsidRPr="00AF5EE4">
              <w:rPr>
                <w:rFonts w:cs="Times New Roman"/>
                <w:sz w:val="20"/>
                <w:szCs w:val="20"/>
                <w:lang w:val="en-GB" w:eastAsia="sl-SI"/>
              </w:rPr>
              <w:t>rm.</w:t>
            </w:r>
          </w:p>
          <w:p w14:paraId="0BAAE786" w14:textId="560270EE" w:rsidR="00B5474F" w:rsidRDefault="00B5474F" w:rsidP="00797371">
            <w:pPr>
              <w:spacing w:before="40"/>
              <w:rPr>
                <w:rFonts w:cs="Times New Roman"/>
                <w:sz w:val="20"/>
                <w:szCs w:val="20"/>
                <w:lang w:val="en-GB" w:eastAsia="sl-SI"/>
              </w:rPr>
            </w:pPr>
            <w:r w:rsidRPr="0044187F">
              <w:rPr>
                <w:rFonts w:cs="Times New Roman"/>
                <w:sz w:val="20"/>
                <w:szCs w:val="20"/>
                <w:lang w:val="en-GB" w:eastAsia="sl-SI"/>
              </w:rPr>
              <w:t xml:space="preserve">Out of 254 patients who signed the ICF, there were no reported adverse events </w:t>
            </w:r>
            <w:r w:rsidR="0044187F" w:rsidRPr="0044187F">
              <w:rPr>
                <w:rFonts w:cs="Times New Roman"/>
                <w:sz w:val="20"/>
                <w:szCs w:val="20"/>
                <w:lang w:val="en-GB" w:eastAsia="sl-SI"/>
              </w:rPr>
              <w:t xml:space="preserve">during the screening period, </w:t>
            </w:r>
            <w:r w:rsidRPr="0044187F">
              <w:rPr>
                <w:rFonts w:cs="Times New Roman"/>
                <w:sz w:val="20"/>
                <w:szCs w:val="20"/>
                <w:lang w:val="en-GB" w:eastAsia="sl-SI"/>
              </w:rPr>
              <w:t>until baseline visit (Visit 2).</w:t>
            </w:r>
          </w:p>
          <w:p w14:paraId="36B3435D" w14:textId="29922023" w:rsidR="006D7F7B" w:rsidRDefault="006D7F7B" w:rsidP="00797371">
            <w:pPr>
              <w:spacing w:before="40"/>
              <w:rPr>
                <w:rFonts w:cs="Times New Roman"/>
                <w:sz w:val="20"/>
                <w:szCs w:val="20"/>
                <w:lang w:val="en-GB" w:eastAsia="sl-SI"/>
              </w:rPr>
            </w:pPr>
          </w:p>
          <w:p w14:paraId="65E7B3E8" w14:textId="694AEE69" w:rsidR="006D7F7B" w:rsidRDefault="006D7F7B" w:rsidP="00797371">
            <w:pPr>
              <w:spacing w:before="40"/>
              <w:rPr>
                <w:rFonts w:cs="Times New Roman"/>
                <w:sz w:val="20"/>
                <w:szCs w:val="20"/>
                <w:lang w:val="en-GB" w:eastAsia="sl-SI"/>
              </w:rPr>
            </w:pPr>
          </w:p>
          <w:p w14:paraId="7AA925D5" w14:textId="48773280" w:rsidR="006D7F7B" w:rsidRDefault="006D7F7B" w:rsidP="00797371">
            <w:pPr>
              <w:spacing w:before="40"/>
              <w:rPr>
                <w:rFonts w:cs="Times New Roman"/>
                <w:sz w:val="20"/>
                <w:szCs w:val="20"/>
                <w:lang w:val="en-GB" w:eastAsia="sl-SI"/>
              </w:rPr>
            </w:pPr>
          </w:p>
          <w:p w14:paraId="1FD93796" w14:textId="02ABCB57" w:rsidR="006D7F7B" w:rsidRDefault="006D7F7B" w:rsidP="00797371">
            <w:pPr>
              <w:spacing w:before="40"/>
              <w:rPr>
                <w:rFonts w:cs="Times New Roman"/>
                <w:sz w:val="20"/>
                <w:szCs w:val="20"/>
                <w:lang w:val="en-GB" w:eastAsia="sl-SI"/>
              </w:rPr>
            </w:pPr>
          </w:p>
          <w:p w14:paraId="13A474E4" w14:textId="0D39DC93" w:rsidR="006D7F7B" w:rsidRDefault="006D7F7B" w:rsidP="00797371">
            <w:pPr>
              <w:spacing w:before="40"/>
              <w:rPr>
                <w:rFonts w:cs="Times New Roman"/>
                <w:sz w:val="20"/>
                <w:szCs w:val="20"/>
                <w:lang w:val="en-GB" w:eastAsia="sl-SI"/>
              </w:rPr>
            </w:pPr>
          </w:p>
          <w:p w14:paraId="7FCF99C3" w14:textId="77777777" w:rsidR="006D7F7B" w:rsidRPr="00AF5EE4" w:rsidRDefault="006D7F7B" w:rsidP="00797371">
            <w:pPr>
              <w:spacing w:before="40"/>
              <w:rPr>
                <w:rFonts w:cs="Times New Roman"/>
                <w:sz w:val="20"/>
                <w:szCs w:val="20"/>
                <w:lang w:val="en-GB" w:eastAsia="sl-SI"/>
              </w:rPr>
            </w:pPr>
          </w:p>
          <w:p w14:paraId="0E34EF9C" w14:textId="77777777" w:rsidR="004B381B" w:rsidRPr="00AF5EE4" w:rsidRDefault="004B381B" w:rsidP="00E8002F">
            <w:pPr>
              <w:pBdr>
                <w:top w:val="single" w:sz="4" w:space="1" w:color="auto"/>
              </w:pBdr>
              <w:spacing w:before="40"/>
              <w:jc w:val="left"/>
              <w:rPr>
                <w:rFonts w:cs="Times New Roman"/>
                <w:b/>
                <w:sz w:val="20"/>
                <w:szCs w:val="20"/>
                <w:lang w:val="en-GB" w:eastAsia="sl-SI"/>
              </w:rPr>
            </w:pPr>
            <w:r w:rsidRPr="00AF5EE4">
              <w:rPr>
                <w:rFonts w:cs="Times New Roman"/>
                <w:b/>
                <w:sz w:val="20"/>
                <w:szCs w:val="20"/>
                <w:lang w:val="en-GB" w:eastAsia="sl-SI"/>
              </w:rPr>
              <w:lastRenderedPageBreak/>
              <w:t>Conclusions:</w:t>
            </w:r>
          </w:p>
          <w:p w14:paraId="12F964ED" w14:textId="75BB0381" w:rsidR="009F37C5" w:rsidRPr="009F37C5" w:rsidRDefault="009F37C5" w:rsidP="006C15F0">
            <w:pPr>
              <w:rPr>
                <w:sz w:val="20"/>
                <w:lang w:val="en-GB"/>
              </w:rPr>
            </w:pPr>
            <w:r w:rsidRPr="009F37C5">
              <w:rPr>
                <w:sz w:val="20"/>
                <w:lang w:val="en-GB"/>
              </w:rPr>
              <w:t>The results of the BLOSSOM study demonstrate that the treatment strategies with Pregabalin Krka and Dulsevia</w:t>
            </w:r>
            <w:r w:rsidRPr="009F37C5">
              <w:rPr>
                <w:sz w:val="20"/>
                <w:vertAlign w:val="superscript"/>
                <w:lang w:val="en-GB"/>
              </w:rPr>
              <w:t>®</w:t>
            </w:r>
            <w:r w:rsidRPr="009F37C5">
              <w:rPr>
                <w:sz w:val="20"/>
                <w:lang w:val="en-GB"/>
              </w:rPr>
              <w:t xml:space="preserve">, tested in this study, result in effective reduction of pain in PDPN after three months of treatment. The proportion of patients with clinically meaningful improvement of pain in PDPN was more than 86% in both treatment arms. </w:t>
            </w:r>
          </w:p>
          <w:p w14:paraId="04A19B03" w14:textId="77777777" w:rsidR="009F37C5" w:rsidRPr="009F37C5" w:rsidRDefault="009F37C5" w:rsidP="009F37C5">
            <w:pPr>
              <w:rPr>
                <w:sz w:val="20"/>
                <w:lang w:val="en-GB"/>
              </w:rPr>
            </w:pPr>
            <w:r w:rsidRPr="009F37C5">
              <w:rPr>
                <w:sz w:val="20"/>
                <w:lang w:val="en-GB"/>
              </w:rPr>
              <w:t xml:space="preserve">The pattern of safety information in this study indicates good tolerability of the tested medications. </w:t>
            </w:r>
          </w:p>
          <w:p w14:paraId="1D2F5D8A" w14:textId="6CEC758B" w:rsidR="004B381B" w:rsidRPr="00BC3732" w:rsidRDefault="009F37C5" w:rsidP="00BC3732">
            <w:pPr>
              <w:rPr>
                <w:sz w:val="20"/>
                <w:lang w:val="en-GB"/>
              </w:rPr>
            </w:pPr>
            <w:r w:rsidRPr="009F37C5">
              <w:rPr>
                <w:sz w:val="20"/>
                <w:lang w:val="en-GB"/>
              </w:rPr>
              <w:t>Taking into consideration the findings of this study, it can be concluded that Pregabalin Krka and Dulsevia</w:t>
            </w:r>
            <w:r w:rsidRPr="009F37C5">
              <w:rPr>
                <w:sz w:val="20"/>
                <w:vertAlign w:val="superscript"/>
                <w:lang w:val="en-GB"/>
              </w:rPr>
              <w:t>®</w:t>
            </w:r>
            <w:r w:rsidRPr="009F37C5">
              <w:rPr>
                <w:sz w:val="20"/>
                <w:lang w:val="en-GB"/>
              </w:rPr>
              <w:t xml:space="preserve"> represent a useful tool not only for decreasing the pain in PDPN, but also have positive effect on depressive symptoms, cognition, quality of life and sleep; thus widening the possibility of a comprehens</w:t>
            </w:r>
            <w:r w:rsidR="00BC3732">
              <w:rPr>
                <w:sz w:val="20"/>
                <w:lang w:val="en-GB"/>
              </w:rPr>
              <w:t>ive management of pain in PDPN.</w:t>
            </w:r>
            <w:bookmarkStart w:id="1" w:name="_GoBack"/>
            <w:bookmarkEnd w:id="1"/>
          </w:p>
        </w:tc>
      </w:tr>
    </w:tbl>
    <w:p w14:paraId="6D0729B8" w14:textId="32214D29" w:rsidR="00F97CF2" w:rsidRPr="00BC3732" w:rsidRDefault="00F97CF2" w:rsidP="00BC3732">
      <w:pPr>
        <w:rPr>
          <w:rFonts w:cs="Times New Roman"/>
          <w:lang w:val="en-GB"/>
        </w:rPr>
      </w:pPr>
    </w:p>
    <w:sectPr w:rsidR="00F97CF2" w:rsidRPr="00BC3732" w:rsidSect="00F20A9A">
      <w:headerReference w:type="default"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1EF157" w14:textId="77777777" w:rsidR="00313873" w:rsidRDefault="00313873" w:rsidP="00E35F44">
      <w:pPr>
        <w:spacing w:after="0" w:line="240" w:lineRule="auto"/>
      </w:pPr>
      <w:r>
        <w:separator/>
      </w:r>
    </w:p>
  </w:endnote>
  <w:endnote w:type="continuationSeparator" w:id="0">
    <w:p w14:paraId="7D384B80" w14:textId="77777777" w:rsidR="00313873" w:rsidRDefault="00313873" w:rsidP="00E35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3020"/>
      <w:gridCol w:w="3021"/>
      <w:gridCol w:w="3021"/>
    </w:tblGrid>
    <w:tr w:rsidR="00313873" w:rsidRPr="005D0ABE" w14:paraId="297916AE" w14:textId="77777777" w:rsidTr="005D0ABE">
      <w:tc>
        <w:tcPr>
          <w:tcW w:w="3020" w:type="dxa"/>
          <w:vAlign w:val="center"/>
        </w:tcPr>
        <w:p w14:paraId="4CDA6B18" w14:textId="2F05E599" w:rsidR="00313873" w:rsidRPr="005C4145" w:rsidRDefault="00313873" w:rsidP="004A0EB5">
          <w:pPr>
            <w:pStyle w:val="Noga"/>
            <w:jc w:val="left"/>
            <w:rPr>
              <w:sz w:val="20"/>
              <w:lang w:val="en-GB"/>
            </w:rPr>
          </w:pPr>
          <w:r>
            <w:rPr>
              <w:sz w:val="20"/>
              <w:lang w:val="en-GB"/>
            </w:rPr>
            <w:t>Page</w:t>
          </w:r>
          <w:r w:rsidRPr="004A0EB5">
            <w:rPr>
              <w:sz w:val="20"/>
              <w:lang w:val="en-GB"/>
            </w:rPr>
            <w:t xml:space="preserve"> </w:t>
          </w:r>
          <w:r w:rsidRPr="004A0EB5">
            <w:rPr>
              <w:b/>
              <w:bCs/>
              <w:sz w:val="20"/>
              <w:lang w:val="en-GB"/>
            </w:rPr>
            <w:fldChar w:fldCharType="begin"/>
          </w:r>
          <w:r w:rsidRPr="004A0EB5">
            <w:rPr>
              <w:b/>
              <w:bCs/>
              <w:sz w:val="20"/>
              <w:lang w:val="en-GB"/>
            </w:rPr>
            <w:instrText>PAGE  \* Arabic  \* MERGEFORMAT</w:instrText>
          </w:r>
          <w:r w:rsidRPr="004A0EB5">
            <w:rPr>
              <w:b/>
              <w:bCs/>
              <w:sz w:val="20"/>
              <w:lang w:val="en-GB"/>
            </w:rPr>
            <w:fldChar w:fldCharType="separate"/>
          </w:r>
          <w:r w:rsidR="005031EF">
            <w:rPr>
              <w:b/>
              <w:bCs/>
              <w:noProof/>
              <w:sz w:val="20"/>
              <w:lang w:val="en-GB"/>
            </w:rPr>
            <w:t>7</w:t>
          </w:r>
          <w:r w:rsidRPr="004A0EB5">
            <w:rPr>
              <w:b/>
              <w:bCs/>
              <w:sz w:val="20"/>
              <w:lang w:val="en-GB"/>
            </w:rPr>
            <w:fldChar w:fldCharType="end"/>
          </w:r>
          <w:r w:rsidRPr="004A0EB5">
            <w:rPr>
              <w:sz w:val="20"/>
              <w:lang w:val="en-GB"/>
            </w:rPr>
            <w:t xml:space="preserve"> </w:t>
          </w:r>
          <w:r>
            <w:rPr>
              <w:sz w:val="20"/>
              <w:lang w:val="en-GB"/>
            </w:rPr>
            <w:t>of</w:t>
          </w:r>
          <w:r w:rsidRPr="004A0EB5">
            <w:rPr>
              <w:sz w:val="20"/>
              <w:lang w:val="en-GB"/>
            </w:rPr>
            <w:t xml:space="preserve"> </w:t>
          </w:r>
          <w:r w:rsidRPr="004A0EB5">
            <w:rPr>
              <w:b/>
              <w:bCs/>
              <w:sz w:val="20"/>
              <w:lang w:val="en-GB"/>
            </w:rPr>
            <w:fldChar w:fldCharType="begin"/>
          </w:r>
          <w:r w:rsidRPr="004A0EB5">
            <w:rPr>
              <w:b/>
              <w:bCs/>
              <w:sz w:val="20"/>
              <w:lang w:val="en-GB"/>
            </w:rPr>
            <w:instrText>NUMPAGES  \* Arabic  \* MERGEFORMAT</w:instrText>
          </w:r>
          <w:r w:rsidRPr="004A0EB5">
            <w:rPr>
              <w:b/>
              <w:bCs/>
              <w:sz w:val="20"/>
              <w:lang w:val="en-GB"/>
            </w:rPr>
            <w:fldChar w:fldCharType="separate"/>
          </w:r>
          <w:r w:rsidR="005031EF">
            <w:rPr>
              <w:b/>
              <w:bCs/>
              <w:noProof/>
              <w:sz w:val="20"/>
              <w:lang w:val="en-GB"/>
            </w:rPr>
            <w:t>8</w:t>
          </w:r>
          <w:r w:rsidRPr="004A0EB5">
            <w:rPr>
              <w:b/>
              <w:bCs/>
              <w:sz w:val="20"/>
              <w:lang w:val="en-GB"/>
            </w:rPr>
            <w:fldChar w:fldCharType="end"/>
          </w:r>
        </w:p>
      </w:tc>
      <w:tc>
        <w:tcPr>
          <w:tcW w:w="3021" w:type="dxa"/>
          <w:vAlign w:val="center"/>
        </w:tcPr>
        <w:p w14:paraId="724B535A" w14:textId="77777777" w:rsidR="00313873" w:rsidRPr="004A0EB5" w:rsidRDefault="00313873" w:rsidP="004A0EB5">
          <w:pPr>
            <w:pStyle w:val="Noga"/>
            <w:jc w:val="center"/>
            <w:rPr>
              <w:b/>
              <w:sz w:val="20"/>
              <w:lang w:val="en-GB"/>
            </w:rPr>
          </w:pPr>
          <w:r w:rsidRPr="004A0EB5">
            <w:rPr>
              <w:b/>
              <w:sz w:val="20"/>
              <w:lang w:val="en-GB"/>
            </w:rPr>
            <w:t>Confidential</w:t>
          </w:r>
        </w:p>
      </w:tc>
      <w:tc>
        <w:tcPr>
          <w:tcW w:w="3021" w:type="dxa"/>
          <w:shd w:val="clear" w:color="auto" w:fill="auto"/>
          <w:vAlign w:val="center"/>
        </w:tcPr>
        <w:p w14:paraId="4EC9A984" w14:textId="1633BBA9" w:rsidR="00313873" w:rsidRPr="005D0ABE" w:rsidRDefault="00313873" w:rsidP="005031EF">
          <w:pPr>
            <w:pStyle w:val="Noga"/>
            <w:jc w:val="right"/>
            <w:rPr>
              <w:sz w:val="20"/>
              <w:lang w:val="en-GB"/>
            </w:rPr>
          </w:pPr>
          <w:r>
            <w:rPr>
              <w:sz w:val="20"/>
              <w:lang w:val="en-GB"/>
            </w:rPr>
            <w:t>Version 1.0</w:t>
          </w:r>
        </w:p>
      </w:tc>
    </w:tr>
  </w:tbl>
  <w:p w14:paraId="2567D001" w14:textId="77777777" w:rsidR="00313873" w:rsidRDefault="00313873">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3672C" w14:textId="77777777" w:rsidR="00313873" w:rsidRDefault="00313873" w:rsidP="00E35F44">
      <w:pPr>
        <w:spacing w:after="0" w:line="240" w:lineRule="auto"/>
      </w:pPr>
      <w:r>
        <w:separator/>
      </w:r>
    </w:p>
  </w:footnote>
  <w:footnote w:type="continuationSeparator" w:id="0">
    <w:p w14:paraId="65310F7B" w14:textId="77777777" w:rsidR="00313873" w:rsidRDefault="00313873" w:rsidP="00E35F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3020"/>
      <w:gridCol w:w="3021"/>
      <w:gridCol w:w="3021"/>
    </w:tblGrid>
    <w:tr w:rsidR="00313873" w:rsidRPr="00E35F44" w14:paraId="413CBB63" w14:textId="77777777" w:rsidTr="005C4145">
      <w:tc>
        <w:tcPr>
          <w:tcW w:w="3020" w:type="dxa"/>
          <w:vAlign w:val="center"/>
        </w:tcPr>
        <w:p w14:paraId="14F8983A" w14:textId="77777777" w:rsidR="00313873" w:rsidRPr="00E35F44" w:rsidRDefault="00313873" w:rsidP="005C4145">
          <w:pPr>
            <w:pStyle w:val="Glava"/>
            <w:jc w:val="left"/>
            <w:rPr>
              <w:sz w:val="20"/>
              <w:lang w:val="en-GB"/>
            </w:rPr>
          </w:pPr>
          <w:r w:rsidRPr="00E35F44">
            <w:rPr>
              <w:sz w:val="20"/>
              <w:lang w:val="en-GB"/>
            </w:rPr>
            <w:t>Protocol no.: KCT 11/2017</w:t>
          </w:r>
        </w:p>
        <w:p w14:paraId="1FF4A8C3" w14:textId="77777777" w:rsidR="00313873" w:rsidRPr="00E35F44" w:rsidRDefault="00313873" w:rsidP="005C4145">
          <w:pPr>
            <w:pStyle w:val="Glava"/>
            <w:jc w:val="left"/>
            <w:rPr>
              <w:sz w:val="20"/>
              <w:lang w:val="en-GB"/>
            </w:rPr>
          </w:pPr>
          <w:r w:rsidRPr="00E35F44">
            <w:rPr>
              <w:sz w:val="20"/>
              <w:lang w:val="en-GB"/>
            </w:rPr>
            <w:t>EudraCT no.: 2017-004341-24</w:t>
          </w:r>
        </w:p>
      </w:tc>
      <w:tc>
        <w:tcPr>
          <w:tcW w:w="3021" w:type="dxa"/>
          <w:vAlign w:val="center"/>
        </w:tcPr>
        <w:p w14:paraId="07FB0374" w14:textId="24FF0BF5" w:rsidR="00313873" w:rsidRPr="005C4145" w:rsidRDefault="00313873" w:rsidP="005C4145">
          <w:pPr>
            <w:pStyle w:val="Glava"/>
            <w:jc w:val="center"/>
            <w:rPr>
              <w:b/>
              <w:sz w:val="20"/>
              <w:lang w:val="en-GB"/>
            </w:rPr>
          </w:pPr>
          <w:r w:rsidRPr="005C4145">
            <w:rPr>
              <w:b/>
              <w:sz w:val="20"/>
              <w:lang w:val="en-GB"/>
            </w:rPr>
            <w:t>Clinical Study Report</w:t>
          </w:r>
          <w:r w:rsidR="005031EF">
            <w:rPr>
              <w:b/>
              <w:sz w:val="20"/>
              <w:lang w:val="en-GB"/>
            </w:rPr>
            <w:t xml:space="preserve"> Synopsis</w:t>
          </w:r>
        </w:p>
      </w:tc>
      <w:tc>
        <w:tcPr>
          <w:tcW w:w="3021" w:type="dxa"/>
          <w:vAlign w:val="center"/>
        </w:tcPr>
        <w:p w14:paraId="43C03EF9" w14:textId="77777777" w:rsidR="00313873" w:rsidRPr="00E35F44" w:rsidRDefault="00313873" w:rsidP="005C4145">
          <w:pPr>
            <w:pStyle w:val="Glava"/>
            <w:jc w:val="right"/>
            <w:rPr>
              <w:sz w:val="20"/>
              <w:lang w:val="en-GB"/>
            </w:rPr>
          </w:pPr>
          <w:r>
            <w:rPr>
              <w:sz w:val="20"/>
              <w:lang w:val="en-GB"/>
            </w:rPr>
            <w:t>pregabalin/duloxetine</w:t>
          </w:r>
        </w:p>
      </w:tc>
    </w:tr>
  </w:tbl>
  <w:p w14:paraId="51ED9224" w14:textId="77777777" w:rsidR="00313873" w:rsidRDefault="00313873">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65BE"/>
    <w:multiLevelType w:val="hybridMultilevel"/>
    <w:tmpl w:val="CF6267E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03A75730"/>
    <w:multiLevelType w:val="hybridMultilevel"/>
    <w:tmpl w:val="4ECC4292"/>
    <w:lvl w:ilvl="0" w:tplc="5C908CB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394685"/>
    <w:multiLevelType w:val="hybridMultilevel"/>
    <w:tmpl w:val="3238D3C6"/>
    <w:lvl w:ilvl="0" w:tplc="0424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613465"/>
    <w:multiLevelType w:val="hybridMultilevel"/>
    <w:tmpl w:val="90E8A9EA"/>
    <w:lvl w:ilvl="0" w:tplc="0424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668B8"/>
    <w:multiLevelType w:val="multilevel"/>
    <w:tmpl w:val="338A7C96"/>
    <w:lvl w:ilvl="0">
      <w:start w:val="1"/>
      <w:numFmt w:val="decimal"/>
      <w:lvlText w:val="%1."/>
      <w:lvlJc w:val="left"/>
      <w:pPr>
        <w:ind w:left="360" w:hanging="360"/>
      </w:p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0B933B3"/>
    <w:multiLevelType w:val="hybridMultilevel"/>
    <w:tmpl w:val="A9746736"/>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 w15:restartNumberingAfterBreak="0">
    <w:nsid w:val="15E653FF"/>
    <w:multiLevelType w:val="hybridMultilevel"/>
    <w:tmpl w:val="A8F67FB0"/>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174E4DFC"/>
    <w:multiLevelType w:val="multilevel"/>
    <w:tmpl w:val="D6145B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C720A23"/>
    <w:multiLevelType w:val="multilevel"/>
    <w:tmpl w:val="3F04E5C2"/>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FE7870"/>
    <w:multiLevelType w:val="hybridMultilevel"/>
    <w:tmpl w:val="B19AFCB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1F9851F3"/>
    <w:multiLevelType w:val="hybridMultilevel"/>
    <w:tmpl w:val="2FF2CEF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27215751"/>
    <w:multiLevelType w:val="hybridMultilevel"/>
    <w:tmpl w:val="232E0EB4"/>
    <w:lvl w:ilvl="0" w:tplc="5C908CB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5B4D6F"/>
    <w:multiLevelType w:val="hybridMultilevel"/>
    <w:tmpl w:val="CCBE2556"/>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2AC159E8"/>
    <w:multiLevelType w:val="hybridMultilevel"/>
    <w:tmpl w:val="C4C41044"/>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4" w15:restartNumberingAfterBreak="0">
    <w:nsid w:val="2D6C30EE"/>
    <w:multiLevelType w:val="hybridMultilevel"/>
    <w:tmpl w:val="E21E538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15:restartNumberingAfterBreak="0">
    <w:nsid w:val="2FA86E43"/>
    <w:multiLevelType w:val="hybridMultilevel"/>
    <w:tmpl w:val="D3D07BD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18B585E"/>
    <w:multiLevelType w:val="multilevel"/>
    <w:tmpl w:val="AB240348"/>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35A46E9"/>
    <w:multiLevelType w:val="hybridMultilevel"/>
    <w:tmpl w:val="76E0F586"/>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37736A3E"/>
    <w:multiLevelType w:val="hybridMultilevel"/>
    <w:tmpl w:val="C8980264"/>
    <w:lvl w:ilvl="0" w:tplc="04240001">
      <w:start w:val="1"/>
      <w:numFmt w:val="bullet"/>
      <w:lvlText w:val=""/>
      <w:lvlJc w:val="left"/>
      <w:pPr>
        <w:tabs>
          <w:tab w:val="num" w:pos="720"/>
        </w:tabs>
        <w:ind w:left="720" w:hanging="360"/>
      </w:pPr>
      <w:rPr>
        <w:rFonts w:ascii="Symbol" w:hAnsi="Symbol" w:hint="default"/>
      </w:rPr>
    </w:lvl>
    <w:lvl w:ilvl="1" w:tplc="737A9622">
      <w:start w:val="1"/>
      <w:numFmt w:val="bullet"/>
      <w:lvlText w:val=""/>
      <w:lvlJc w:val="left"/>
      <w:pPr>
        <w:tabs>
          <w:tab w:val="num" w:pos="1070"/>
        </w:tabs>
        <w:ind w:left="1070" w:hanging="360"/>
      </w:pPr>
      <w:rPr>
        <w:rFonts w:ascii="Symbol" w:hAnsi="Symbol" w:hint="default"/>
        <w:color w:val="auto"/>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9" w15:restartNumberingAfterBreak="0">
    <w:nsid w:val="3A64425D"/>
    <w:multiLevelType w:val="hybridMultilevel"/>
    <w:tmpl w:val="64AEDE7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3B6716B0"/>
    <w:multiLevelType w:val="hybridMultilevel"/>
    <w:tmpl w:val="43F0D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CE2F19"/>
    <w:multiLevelType w:val="hybridMultilevel"/>
    <w:tmpl w:val="2B0AAC2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4B0E0A8A"/>
    <w:multiLevelType w:val="hybridMultilevel"/>
    <w:tmpl w:val="098A6E2E"/>
    <w:lvl w:ilvl="0" w:tplc="0424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0653AA"/>
    <w:multiLevelType w:val="hybridMultilevel"/>
    <w:tmpl w:val="E6283FC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15:restartNumberingAfterBreak="0">
    <w:nsid w:val="4D377FBB"/>
    <w:multiLevelType w:val="hybridMultilevel"/>
    <w:tmpl w:val="FBA82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FE4993"/>
    <w:multiLevelType w:val="hybridMultilevel"/>
    <w:tmpl w:val="ABA43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1B267D"/>
    <w:multiLevelType w:val="hybridMultilevel"/>
    <w:tmpl w:val="CCBE2556"/>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7" w15:restartNumberingAfterBreak="0">
    <w:nsid w:val="53FE74A6"/>
    <w:multiLevelType w:val="hybridMultilevel"/>
    <w:tmpl w:val="C46CDF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4FB600C"/>
    <w:multiLevelType w:val="hybridMultilevel"/>
    <w:tmpl w:val="07E0761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56DC6F1B"/>
    <w:multiLevelType w:val="hybridMultilevel"/>
    <w:tmpl w:val="82FA386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15:restartNumberingAfterBreak="0">
    <w:nsid w:val="59E03B5A"/>
    <w:multiLevelType w:val="hybridMultilevel"/>
    <w:tmpl w:val="51940DF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60D64ECD"/>
    <w:multiLevelType w:val="hybridMultilevel"/>
    <w:tmpl w:val="72A47F32"/>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2" w15:restartNumberingAfterBreak="0">
    <w:nsid w:val="63ED4988"/>
    <w:multiLevelType w:val="hybridMultilevel"/>
    <w:tmpl w:val="53AEA45E"/>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645967C2"/>
    <w:multiLevelType w:val="multilevel"/>
    <w:tmpl w:val="9BA46BA2"/>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9AC48AD"/>
    <w:multiLevelType w:val="hybridMultilevel"/>
    <w:tmpl w:val="C520FE8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5" w15:restartNumberingAfterBreak="0">
    <w:nsid w:val="6D43052D"/>
    <w:multiLevelType w:val="hybridMultilevel"/>
    <w:tmpl w:val="A9A2166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6" w15:restartNumberingAfterBreak="0">
    <w:nsid w:val="6F7E060D"/>
    <w:multiLevelType w:val="hybridMultilevel"/>
    <w:tmpl w:val="C6C291D4"/>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7" w15:restartNumberingAfterBreak="0">
    <w:nsid w:val="79E21E9B"/>
    <w:multiLevelType w:val="multilevel"/>
    <w:tmpl w:val="4A9CC37C"/>
    <w:lvl w:ilvl="0">
      <w:start w:val="1"/>
      <w:numFmt w:val="decimal"/>
      <w:pStyle w:val="Naslov1"/>
      <w:suff w:val="space"/>
      <w:lvlText w:val="%1."/>
      <w:lvlJc w:val="left"/>
      <w:pPr>
        <w:ind w:left="284" w:hanging="284"/>
      </w:pPr>
      <w:rPr>
        <w:rFonts w:hint="default"/>
      </w:rPr>
    </w:lvl>
    <w:lvl w:ilvl="1">
      <w:start w:val="1"/>
      <w:numFmt w:val="decimal"/>
      <w:pStyle w:val="Naslov2"/>
      <w:isLgl/>
      <w:suff w:val="space"/>
      <w:lvlText w:val="%1.%2."/>
      <w:lvlJc w:val="left"/>
      <w:pPr>
        <w:ind w:left="284" w:hanging="284"/>
      </w:pPr>
      <w:rPr>
        <w:rFonts w:hint="default"/>
      </w:rPr>
    </w:lvl>
    <w:lvl w:ilvl="2">
      <w:start w:val="1"/>
      <w:numFmt w:val="decimal"/>
      <w:pStyle w:val="Naslov3"/>
      <w:isLgl/>
      <w:suff w:val="space"/>
      <w:lvlText w:val="%1.%2.%3."/>
      <w:lvlJc w:val="left"/>
      <w:pPr>
        <w:ind w:left="284" w:hanging="284"/>
      </w:pPr>
      <w:rPr>
        <w:rFonts w:hint="default"/>
      </w:rPr>
    </w:lvl>
    <w:lvl w:ilvl="3">
      <w:start w:val="1"/>
      <w:numFmt w:val="decimal"/>
      <w:pStyle w:val="Naslov4"/>
      <w:isLgl/>
      <w:suff w:val="space"/>
      <w:lvlText w:val="%1.%2.%3.%4."/>
      <w:lvlJc w:val="left"/>
      <w:pPr>
        <w:ind w:left="284" w:hanging="284"/>
      </w:pPr>
      <w:rPr>
        <w:rFonts w:hint="default"/>
      </w:rPr>
    </w:lvl>
    <w:lvl w:ilvl="4">
      <w:start w:val="1"/>
      <w:numFmt w:val="decimal"/>
      <w:isLgl/>
      <w:lvlText w:val="%1.%2.%3.%4.%5."/>
      <w:lvlJc w:val="left"/>
      <w:pPr>
        <w:ind w:left="284" w:hanging="284"/>
      </w:pPr>
      <w:rPr>
        <w:rFonts w:hint="default"/>
      </w:rPr>
    </w:lvl>
    <w:lvl w:ilvl="5">
      <w:start w:val="1"/>
      <w:numFmt w:val="decimal"/>
      <w:isLgl/>
      <w:lvlText w:val="%1.%2.%3.%4.%5.%6."/>
      <w:lvlJc w:val="left"/>
      <w:pPr>
        <w:ind w:left="284" w:hanging="284"/>
      </w:pPr>
      <w:rPr>
        <w:rFonts w:hint="default"/>
      </w:rPr>
    </w:lvl>
    <w:lvl w:ilvl="6">
      <w:start w:val="1"/>
      <w:numFmt w:val="decimal"/>
      <w:isLgl/>
      <w:lvlText w:val="%1.%2.%3.%4.%5.%6.%7."/>
      <w:lvlJc w:val="left"/>
      <w:pPr>
        <w:ind w:left="284" w:hanging="284"/>
      </w:pPr>
      <w:rPr>
        <w:rFonts w:hint="default"/>
      </w:rPr>
    </w:lvl>
    <w:lvl w:ilvl="7">
      <w:start w:val="1"/>
      <w:numFmt w:val="decimal"/>
      <w:isLgl/>
      <w:lvlText w:val="%1.%2.%3.%4.%5.%6.%7.%8."/>
      <w:lvlJc w:val="left"/>
      <w:pPr>
        <w:ind w:left="284" w:hanging="284"/>
      </w:pPr>
      <w:rPr>
        <w:rFonts w:hint="default"/>
      </w:rPr>
    </w:lvl>
    <w:lvl w:ilvl="8">
      <w:start w:val="1"/>
      <w:numFmt w:val="decimal"/>
      <w:isLgl/>
      <w:lvlText w:val="%1.%2.%3.%4.%5.%6.%7.%8.%9."/>
      <w:lvlJc w:val="left"/>
      <w:pPr>
        <w:ind w:left="284" w:hanging="284"/>
      </w:pPr>
      <w:rPr>
        <w:rFonts w:hint="default"/>
      </w:rPr>
    </w:lvl>
  </w:abstractNum>
  <w:abstractNum w:abstractNumId="38" w15:restartNumberingAfterBreak="0">
    <w:nsid w:val="7B5B3605"/>
    <w:multiLevelType w:val="hybridMultilevel"/>
    <w:tmpl w:val="F39E816C"/>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AAC8312C">
      <w:numFmt w:val="bullet"/>
      <w:lvlText w:val="•"/>
      <w:lvlJc w:val="left"/>
      <w:pPr>
        <w:ind w:left="2505" w:hanging="705"/>
      </w:pPr>
      <w:rPr>
        <w:rFonts w:ascii="Times New Roman" w:eastAsiaTheme="minorHAnsi" w:hAnsi="Times New Roman" w:cs="Times New Roman"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9" w15:restartNumberingAfterBreak="0">
    <w:nsid w:val="7B8F6843"/>
    <w:multiLevelType w:val="hybridMultilevel"/>
    <w:tmpl w:val="398E5400"/>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7"/>
  </w:num>
  <w:num w:numId="2">
    <w:abstractNumId w:val="29"/>
  </w:num>
  <w:num w:numId="3">
    <w:abstractNumId w:val="5"/>
  </w:num>
  <w:num w:numId="4">
    <w:abstractNumId w:val="37"/>
  </w:num>
  <w:num w:numId="5">
    <w:abstractNumId w:val="14"/>
  </w:num>
  <w:num w:numId="6">
    <w:abstractNumId w:val="4"/>
  </w:num>
  <w:num w:numId="7">
    <w:abstractNumId w:val="19"/>
  </w:num>
  <w:num w:numId="8">
    <w:abstractNumId w:val="39"/>
  </w:num>
  <w:num w:numId="9">
    <w:abstractNumId w:val="36"/>
  </w:num>
  <w:num w:numId="10">
    <w:abstractNumId w:val="21"/>
  </w:num>
  <w:num w:numId="11">
    <w:abstractNumId w:val="23"/>
  </w:num>
  <w:num w:numId="12">
    <w:abstractNumId w:val="28"/>
  </w:num>
  <w:num w:numId="13">
    <w:abstractNumId w:val="30"/>
  </w:num>
  <w:num w:numId="14">
    <w:abstractNumId w:val="6"/>
  </w:num>
  <w:num w:numId="15">
    <w:abstractNumId w:val="34"/>
  </w:num>
  <w:num w:numId="16">
    <w:abstractNumId w:val="32"/>
  </w:num>
  <w:num w:numId="17">
    <w:abstractNumId w:val="38"/>
  </w:num>
  <w:num w:numId="18">
    <w:abstractNumId w:val="0"/>
  </w:num>
  <w:num w:numId="19">
    <w:abstractNumId w:val="3"/>
  </w:num>
  <w:num w:numId="20">
    <w:abstractNumId w:val="25"/>
  </w:num>
  <w:num w:numId="21">
    <w:abstractNumId w:val="35"/>
  </w:num>
  <w:num w:numId="22">
    <w:abstractNumId w:val="10"/>
  </w:num>
  <w:num w:numId="23">
    <w:abstractNumId w:val="15"/>
  </w:num>
  <w:num w:numId="24">
    <w:abstractNumId w:val="12"/>
  </w:num>
  <w:num w:numId="25">
    <w:abstractNumId w:val="9"/>
  </w:num>
  <w:num w:numId="26">
    <w:abstractNumId w:val="27"/>
  </w:num>
  <w:num w:numId="27">
    <w:abstractNumId w:val="31"/>
  </w:num>
  <w:num w:numId="28">
    <w:abstractNumId w:val="7"/>
  </w:num>
  <w:num w:numId="29">
    <w:abstractNumId w:val="24"/>
  </w:num>
  <w:num w:numId="30">
    <w:abstractNumId w:val="20"/>
  </w:num>
  <w:num w:numId="31">
    <w:abstractNumId w:val="18"/>
  </w:num>
  <w:num w:numId="32">
    <w:abstractNumId w:val="11"/>
  </w:num>
  <w:num w:numId="33">
    <w:abstractNumId w:val="13"/>
  </w:num>
  <w:num w:numId="34">
    <w:abstractNumId w:val="1"/>
  </w:num>
  <w:num w:numId="35">
    <w:abstractNumId w:val="22"/>
  </w:num>
  <w:num w:numId="36">
    <w:abstractNumId w:val="2"/>
  </w:num>
  <w:num w:numId="37">
    <w:abstractNumId w:val="26"/>
  </w:num>
  <w:num w:numId="38">
    <w:abstractNumId w:val="37"/>
  </w:num>
  <w:num w:numId="39">
    <w:abstractNumId w:val="37"/>
  </w:num>
  <w:num w:numId="40">
    <w:abstractNumId w:val="16"/>
  </w:num>
  <w:num w:numId="41">
    <w:abstractNumId w:val="37"/>
  </w:num>
  <w:num w:numId="42">
    <w:abstractNumId w:val="37"/>
  </w:num>
  <w:num w:numId="43">
    <w:abstractNumId w:val="37"/>
  </w:num>
  <w:num w:numId="44">
    <w:abstractNumId w:val="37"/>
  </w:num>
  <w:num w:numId="45">
    <w:abstractNumId w:val="8"/>
  </w:num>
  <w:num w:numId="46">
    <w:abstractNumId w:val="37"/>
  </w:num>
  <w:num w:numId="47">
    <w:abstractNumId w:val="37"/>
  </w:num>
  <w:num w:numId="48">
    <w:abstractNumId w:val="33"/>
  </w:num>
  <w:num w:numId="49">
    <w:abstractNumId w:val="37"/>
  </w:num>
  <w:num w:numId="50">
    <w:abstractNumId w:val="3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FCC"/>
    <w:rsid w:val="00003B95"/>
    <w:rsid w:val="00005872"/>
    <w:rsid w:val="00005A36"/>
    <w:rsid w:val="00006CEC"/>
    <w:rsid w:val="00006E89"/>
    <w:rsid w:val="00014F74"/>
    <w:rsid w:val="00014FF2"/>
    <w:rsid w:val="0001571E"/>
    <w:rsid w:val="00020CBE"/>
    <w:rsid w:val="00024C2B"/>
    <w:rsid w:val="000359EC"/>
    <w:rsid w:val="000441CD"/>
    <w:rsid w:val="00045BEB"/>
    <w:rsid w:val="0004779F"/>
    <w:rsid w:val="000503E3"/>
    <w:rsid w:val="0005571F"/>
    <w:rsid w:val="000634EE"/>
    <w:rsid w:val="0006659F"/>
    <w:rsid w:val="00067DD9"/>
    <w:rsid w:val="00072100"/>
    <w:rsid w:val="00073E27"/>
    <w:rsid w:val="00075A66"/>
    <w:rsid w:val="000763C0"/>
    <w:rsid w:val="00081AE1"/>
    <w:rsid w:val="00086234"/>
    <w:rsid w:val="000947CC"/>
    <w:rsid w:val="000A0B7D"/>
    <w:rsid w:val="000A1AE1"/>
    <w:rsid w:val="000B2152"/>
    <w:rsid w:val="000B3ACE"/>
    <w:rsid w:val="000B3B4A"/>
    <w:rsid w:val="000C34BA"/>
    <w:rsid w:val="000C664B"/>
    <w:rsid w:val="000C7FCF"/>
    <w:rsid w:val="000D2757"/>
    <w:rsid w:val="000D60B4"/>
    <w:rsid w:val="000E359A"/>
    <w:rsid w:val="000E66EC"/>
    <w:rsid w:val="000E7BFC"/>
    <w:rsid w:val="000F0CF5"/>
    <w:rsid w:val="000F301C"/>
    <w:rsid w:val="00101E30"/>
    <w:rsid w:val="00103AB1"/>
    <w:rsid w:val="00113C02"/>
    <w:rsid w:val="00114930"/>
    <w:rsid w:val="0011626A"/>
    <w:rsid w:val="00116988"/>
    <w:rsid w:val="00120747"/>
    <w:rsid w:val="00123AB9"/>
    <w:rsid w:val="0012537A"/>
    <w:rsid w:val="0013128C"/>
    <w:rsid w:val="0013184D"/>
    <w:rsid w:val="00137AE3"/>
    <w:rsid w:val="0014109E"/>
    <w:rsid w:val="0014216F"/>
    <w:rsid w:val="00150BB8"/>
    <w:rsid w:val="001668F5"/>
    <w:rsid w:val="00167E1A"/>
    <w:rsid w:val="001739DC"/>
    <w:rsid w:val="00192683"/>
    <w:rsid w:val="00192B3D"/>
    <w:rsid w:val="0019313D"/>
    <w:rsid w:val="00193582"/>
    <w:rsid w:val="001A4F34"/>
    <w:rsid w:val="001A7FF3"/>
    <w:rsid w:val="001B0C74"/>
    <w:rsid w:val="001B426D"/>
    <w:rsid w:val="001B5359"/>
    <w:rsid w:val="001B7236"/>
    <w:rsid w:val="001C0FC5"/>
    <w:rsid w:val="001D31CD"/>
    <w:rsid w:val="001D740B"/>
    <w:rsid w:val="001E1301"/>
    <w:rsid w:val="001E2840"/>
    <w:rsid w:val="001E2C19"/>
    <w:rsid w:val="001F70FD"/>
    <w:rsid w:val="00201C47"/>
    <w:rsid w:val="00206889"/>
    <w:rsid w:val="002145C6"/>
    <w:rsid w:val="00214D2E"/>
    <w:rsid w:val="00214F0C"/>
    <w:rsid w:val="00216A8B"/>
    <w:rsid w:val="002235E4"/>
    <w:rsid w:val="0022649F"/>
    <w:rsid w:val="00227031"/>
    <w:rsid w:val="0023050D"/>
    <w:rsid w:val="00231BC7"/>
    <w:rsid w:val="00232B03"/>
    <w:rsid w:val="002330EA"/>
    <w:rsid w:val="0023461D"/>
    <w:rsid w:val="00242970"/>
    <w:rsid w:val="00251F5B"/>
    <w:rsid w:val="002575A8"/>
    <w:rsid w:val="00266E9B"/>
    <w:rsid w:val="00267684"/>
    <w:rsid w:val="0027765E"/>
    <w:rsid w:val="00280B79"/>
    <w:rsid w:val="00280F95"/>
    <w:rsid w:val="00281436"/>
    <w:rsid w:val="0029090E"/>
    <w:rsid w:val="002931CA"/>
    <w:rsid w:val="002A120B"/>
    <w:rsid w:val="002A73E0"/>
    <w:rsid w:val="002A7542"/>
    <w:rsid w:val="002B2A1A"/>
    <w:rsid w:val="002D1494"/>
    <w:rsid w:val="002D5169"/>
    <w:rsid w:val="002D66AC"/>
    <w:rsid w:val="002D75F3"/>
    <w:rsid w:val="002E3487"/>
    <w:rsid w:val="002F30E4"/>
    <w:rsid w:val="002F3AC8"/>
    <w:rsid w:val="002F41F8"/>
    <w:rsid w:val="002F497C"/>
    <w:rsid w:val="003005D7"/>
    <w:rsid w:val="00300B5C"/>
    <w:rsid w:val="00303D7B"/>
    <w:rsid w:val="00307BC3"/>
    <w:rsid w:val="00310ABD"/>
    <w:rsid w:val="003115FD"/>
    <w:rsid w:val="00313568"/>
    <w:rsid w:val="00313873"/>
    <w:rsid w:val="00316DE9"/>
    <w:rsid w:val="003214FA"/>
    <w:rsid w:val="00321A31"/>
    <w:rsid w:val="00325560"/>
    <w:rsid w:val="00326148"/>
    <w:rsid w:val="0033488B"/>
    <w:rsid w:val="00334FED"/>
    <w:rsid w:val="003368CD"/>
    <w:rsid w:val="00336E25"/>
    <w:rsid w:val="00337E5B"/>
    <w:rsid w:val="00342935"/>
    <w:rsid w:val="00345335"/>
    <w:rsid w:val="003549DE"/>
    <w:rsid w:val="0035585F"/>
    <w:rsid w:val="00357462"/>
    <w:rsid w:val="00362E42"/>
    <w:rsid w:val="00366EF1"/>
    <w:rsid w:val="00367687"/>
    <w:rsid w:val="003705CA"/>
    <w:rsid w:val="00373AFD"/>
    <w:rsid w:val="00373CA0"/>
    <w:rsid w:val="00373E5F"/>
    <w:rsid w:val="0037484D"/>
    <w:rsid w:val="00386984"/>
    <w:rsid w:val="003917E6"/>
    <w:rsid w:val="00391949"/>
    <w:rsid w:val="00392A88"/>
    <w:rsid w:val="00392BC2"/>
    <w:rsid w:val="00394EE5"/>
    <w:rsid w:val="00395EB0"/>
    <w:rsid w:val="003A4100"/>
    <w:rsid w:val="003A6503"/>
    <w:rsid w:val="003B1693"/>
    <w:rsid w:val="003B1DE9"/>
    <w:rsid w:val="003B40D7"/>
    <w:rsid w:val="003C08C8"/>
    <w:rsid w:val="003D2654"/>
    <w:rsid w:val="003D27C0"/>
    <w:rsid w:val="003D4498"/>
    <w:rsid w:val="003D6AF9"/>
    <w:rsid w:val="003D75F1"/>
    <w:rsid w:val="003E4BEE"/>
    <w:rsid w:val="003F4B43"/>
    <w:rsid w:val="004006B8"/>
    <w:rsid w:val="00414973"/>
    <w:rsid w:val="00414C4C"/>
    <w:rsid w:val="00421102"/>
    <w:rsid w:val="00423D19"/>
    <w:rsid w:val="00426284"/>
    <w:rsid w:val="00426F17"/>
    <w:rsid w:val="00430081"/>
    <w:rsid w:val="0043015C"/>
    <w:rsid w:val="00430C6A"/>
    <w:rsid w:val="0043166F"/>
    <w:rsid w:val="0043431C"/>
    <w:rsid w:val="00434AC9"/>
    <w:rsid w:val="0043742A"/>
    <w:rsid w:val="00437C23"/>
    <w:rsid w:val="004408A8"/>
    <w:rsid w:val="00440B27"/>
    <w:rsid w:val="0044187F"/>
    <w:rsid w:val="00447AA5"/>
    <w:rsid w:val="00450CDE"/>
    <w:rsid w:val="00451337"/>
    <w:rsid w:val="00453201"/>
    <w:rsid w:val="0045457E"/>
    <w:rsid w:val="00462706"/>
    <w:rsid w:val="00471B2A"/>
    <w:rsid w:val="0047266F"/>
    <w:rsid w:val="00480DAE"/>
    <w:rsid w:val="00481F1E"/>
    <w:rsid w:val="004847B0"/>
    <w:rsid w:val="00490E0E"/>
    <w:rsid w:val="00492940"/>
    <w:rsid w:val="00495B78"/>
    <w:rsid w:val="00496991"/>
    <w:rsid w:val="004A0543"/>
    <w:rsid w:val="004A0BDF"/>
    <w:rsid w:val="004A0EB5"/>
    <w:rsid w:val="004B0921"/>
    <w:rsid w:val="004B381B"/>
    <w:rsid w:val="004B5C24"/>
    <w:rsid w:val="004B7004"/>
    <w:rsid w:val="004C0D29"/>
    <w:rsid w:val="004C4350"/>
    <w:rsid w:val="004D090D"/>
    <w:rsid w:val="004D1AB5"/>
    <w:rsid w:val="004D3EB0"/>
    <w:rsid w:val="004D5340"/>
    <w:rsid w:val="004D739F"/>
    <w:rsid w:val="004E1082"/>
    <w:rsid w:val="004E635F"/>
    <w:rsid w:val="004E7919"/>
    <w:rsid w:val="004F0396"/>
    <w:rsid w:val="004F171F"/>
    <w:rsid w:val="004F3D19"/>
    <w:rsid w:val="004F6414"/>
    <w:rsid w:val="00502323"/>
    <w:rsid w:val="005031EF"/>
    <w:rsid w:val="00504C27"/>
    <w:rsid w:val="00511F7E"/>
    <w:rsid w:val="00513D1D"/>
    <w:rsid w:val="005146AA"/>
    <w:rsid w:val="00523942"/>
    <w:rsid w:val="00527E1A"/>
    <w:rsid w:val="00536E4B"/>
    <w:rsid w:val="00537741"/>
    <w:rsid w:val="00544716"/>
    <w:rsid w:val="00545D6F"/>
    <w:rsid w:val="00550D1F"/>
    <w:rsid w:val="0055550C"/>
    <w:rsid w:val="00556D92"/>
    <w:rsid w:val="00557358"/>
    <w:rsid w:val="00560A41"/>
    <w:rsid w:val="00574AF1"/>
    <w:rsid w:val="005821AF"/>
    <w:rsid w:val="00585183"/>
    <w:rsid w:val="0059709C"/>
    <w:rsid w:val="005A0F8C"/>
    <w:rsid w:val="005A49DD"/>
    <w:rsid w:val="005B3FF2"/>
    <w:rsid w:val="005C4145"/>
    <w:rsid w:val="005C7FB0"/>
    <w:rsid w:val="005D0ABE"/>
    <w:rsid w:val="005D1B2F"/>
    <w:rsid w:val="005D255E"/>
    <w:rsid w:val="005D291D"/>
    <w:rsid w:val="005D6721"/>
    <w:rsid w:val="005E0FA0"/>
    <w:rsid w:val="005E18F0"/>
    <w:rsid w:val="00607B40"/>
    <w:rsid w:val="00622608"/>
    <w:rsid w:val="00632008"/>
    <w:rsid w:val="006340DB"/>
    <w:rsid w:val="006423F2"/>
    <w:rsid w:val="00642F3C"/>
    <w:rsid w:val="00643A0C"/>
    <w:rsid w:val="006465DF"/>
    <w:rsid w:val="00646B22"/>
    <w:rsid w:val="0065087E"/>
    <w:rsid w:val="006563CE"/>
    <w:rsid w:val="00662BEF"/>
    <w:rsid w:val="00664FA3"/>
    <w:rsid w:val="006704F9"/>
    <w:rsid w:val="0067199A"/>
    <w:rsid w:val="006720CC"/>
    <w:rsid w:val="00676851"/>
    <w:rsid w:val="00684C4B"/>
    <w:rsid w:val="0069038D"/>
    <w:rsid w:val="00690BE0"/>
    <w:rsid w:val="00693240"/>
    <w:rsid w:val="006A24A6"/>
    <w:rsid w:val="006A403C"/>
    <w:rsid w:val="006A429D"/>
    <w:rsid w:val="006C15F0"/>
    <w:rsid w:val="006C3571"/>
    <w:rsid w:val="006C4951"/>
    <w:rsid w:val="006C6642"/>
    <w:rsid w:val="006D0BD8"/>
    <w:rsid w:val="006D149A"/>
    <w:rsid w:val="006D2210"/>
    <w:rsid w:val="006D3BD0"/>
    <w:rsid w:val="006D7F7B"/>
    <w:rsid w:val="006E132B"/>
    <w:rsid w:val="006E536A"/>
    <w:rsid w:val="006F2892"/>
    <w:rsid w:val="006F64B6"/>
    <w:rsid w:val="006F655E"/>
    <w:rsid w:val="006F6EEA"/>
    <w:rsid w:val="0070651F"/>
    <w:rsid w:val="00710A2D"/>
    <w:rsid w:val="00711146"/>
    <w:rsid w:val="00714756"/>
    <w:rsid w:val="00715233"/>
    <w:rsid w:val="00723FF0"/>
    <w:rsid w:val="00733AC1"/>
    <w:rsid w:val="007361A8"/>
    <w:rsid w:val="00736FE6"/>
    <w:rsid w:val="0074145E"/>
    <w:rsid w:val="00744456"/>
    <w:rsid w:val="00751805"/>
    <w:rsid w:val="00753BA5"/>
    <w:rsid w:val="0075457B"/>
    <w:rsid w:val="00756262"/>
    <w:rsid w:val="00757934"/>
    <w:rsid w:val="00766521"/>
    <w:rsid w:val="00766FCC"/>
    <w:rsid w:val="00772347"/>
    <w:rsid w:val="00775CC1"/>
    <w:rsid w:val="007809F8"/>
    <w:rsid w:val="00782A8F"/>
    <w:rsid w:val="0078350F"/>
    <w:rsid w:val="00783C46"/>
    <w:rsid w:val="007903CC"/>
    <w:rsid w:val="007907D2"/>
    <w:rsid w:val="00795903"/>
    <w:rsid w:val="007964A9"/>
    <w:rsid w:val="00797371"/>
    <w:rsid w:val="007A19BF"/>
    <w:rsid w:val="007A25D2"/>
    <w:rsid w:val="007B66DF"/>
    <w:rsid w:val="007B7F45"/>
    <w:rsid w:val="007C3283"/>
    <w:rsid w:val="007C3E34"/>
    <w:rsid w:val="007C640F"/>
    <w:rsid w:val="007C7FF3"/>
    <w:rsid w:val="007D336B"/>
    <w:rsid w:val="007E65BD"/>
    <w:rsid w:val="007F4DCB"/>
    <w:rsid w:val="0080087B"/>
    <w:rsid w:val="00800921"/>
    <w:rsid w:val="0080097A"/>
    <w:rsid w:val="00800F1B"/>
    <w:rsid w:val="008028E5"/>
    <w:rsid w:val="008048A8"/>
    <w:rsid w:val="008048D4"/>
    <w:rsid w:val="00805CE4"/>
    <w:rsid w:val="00806D8B"/>
    <w:rsid w:val="00806FF6"/>
    <w:rsid w:val="0081039E"/>
    <w:rsid w:val="00814BAA"/>
    <w:rsid w:val="0081513D"/>
    <w:rsid w:val="008231EF"/>
    <w:rsid w:val="00825CC1"/>
    <w:rsid w:val="00826ACD"/>
    <w:rsid w:val="00835B33"/>
    <w:rsid w:val="00844855"/>
    <w:rsid w:val="0084535B"/>
    <w:rsid w:val="00845BF9"/>
    <w:rsid w:val="00850452"/>
    <w:rsid w:val="00852EAF"/>
    <w:rsid w:val="00855A3B"/>
    <w:rsid w:val="00861747"/>
    <w:rsid w:val="0086699C"/>
    <w:rsid w:val="00866F1F"/>
    <w:rsid w:val="00876AB0"/>
    <w:rsid w:val="00877674"/>
    <w:rsid w:val="00884E00"/>
    <w:rsid w:val="00896411"/>
    <w:rsid w:val="00897707"/>
    <w:rsid w:val="00897F3C"/>
    <w:rsid w:val="008A3457"/>
    <w:rsid w:val="008B464C"/>
    <w:rsid w:val="008C2606"/>
    <w:rsid w:val="008D5682"/>
    <w:rsid w:val="008E0C96"/>
    <w:rsid w:val="008E68AA"/>
    <w:rsid w:val="008F00A5"/>
    <w:rsid w:val="008F1B36"/>
    <w:rsid w:val="008F4697"/>
    <w:rsid w:val="00901059"/>
    <w:rsid w:val="00917946"/>
    <w:rsid w:val="0092167E"/>
    <w:rsid w:val="00926B58"/>
    <w:rsid w:val="0092743C"/>
    <w:rsid w:val="009279B0"/>
    <w:rsid w:val="00927B95"/>
    <w:rsid w:val="00931D1F"/>
    <w:rsid w:val="009337C9"/>
    <w:rsid w:val="00933BC6"/>
    <w:rsid w:val="0093581F"/>
    <w:rsid w:val="0094131D"/>
    <w:rsid w:val="009425BB"/>
    <w:rsid w:val="009429C0"/>
    <w:rsid w:val="00943F33"/>
    <w:rsid w:val="009471A1"/>
    <w:rsid w:val="009520BC"/>
    <w:rsid w:val="009564BB"/>
    <w:rsid w:val="009568F9"/>
    <w:rsid w:val="00961A00"/>
    <w:rsid w:val="00961EEC"/>
    <w:rsid w:val="00972484"/>
    <w:rsid w:val="00976761"/>
    <w:rsid w:val="0098253A"/>
    <w:rsid w:val="00985EFA"/>
    <w:rsid w:val="00987957"/>
    <w:rsid w:val="00987E85"/>
    <w:rsid w:val="009A17E1"/>
    <w:rsid w:val="009A3B2C"/>
    <w:rsid w:val="009A5BAF"/>
    <w:rsid w:val="009B5091"/>
    <w:rsid w:val="009C1AE0"/>
    <w:rsid w:val="009C417F"/>
    <w:rsid w:val="009D4C3B"/>
    <w:rsid w:val="009E64BF"/>
    <w:rsid w:val="009F37C5"/>
    <w:rsid w:val="00A0247E"/>
    <w:rsid w:val="00A0526C"/>
    <w:rsid w:val="00A07A8B"/>
    <w:rsid w:val="00A1212E"/>
    <w:rsid w:val="00A1524A"/>
    <w:rsid w:val="00A15C3F"/>
    <w:rsid w:val="00A16F02"/>
    <w:rsid w:val="00A266F2"/>
    <w:rsid w:val="00A26CE5"/>
    <w:rsid w:val="00A277D2"/>
    <w:rsid w:val="00A27C65"/>
    <w:rsid w:val="00A357AB"/>
    <w:rsid w:val="00A44B92"/>
    <w:rsid w:val="00A4563A"/>
    <w:rsid w:val="00A5253A"/>
    <w:rsid w:val="00A52D2A"/>
    <w:rsid w:val="00A53A11"/>
    <w:rsid w:val="00A60727"/>
    <w:rsid w:val="00A608DA"/>
    <w:rsid w:val="00A61B72"/>
    <w:rsid w:val="00A71BC8"/>
    <w:rsid w:val="00A8681F"/>
    <w:rsid w:val="00A877ED"/>
    <w:rsid w:val="00A92C2E"/>
    <w:rsid w:val="00AA1017"/>
    <w:rsid w:val="00AA123C"/>
    <w:rsid w:val="00AA2AFD"/>
    <w:rsid w:val="00AA5AAE"/>
    <w:rsid w:val="00AA5CCA"/>
    <w:rsid w:val="00AA6477"/>
    <w:rsid w:val="00AA6EE9"/>
    <w:rsid w:val="00AB6704"/>
    <w:rsid w:val="00AC08AC"/>
    <w:rsid w:val="00AC40DE"/>
    <w:rsid w:val="00AC7169"/>
    <w:rsid w:val="00AC7C2B"/>
    <w:rsid w:val="00AD35C5"/>
    <w:rsid w:val="00AD535D"/>
    <w:rsid w:val="00AD6D90"/>
    <w:rsid w:val="00AE0D9F"/>
    <w:rsid w:val="00AE1486"/>
    <w:rsid w:val="00AE1A7B"/>
    <w:rsid w:val="00AE1C52"/>
    <w:rsid w:val="00AE25BD"/>
    <w:rsid w:val="00AE6E85"/>
    <w:rsid w:val="00AE7568"/>
    <w:rsid w:val="00AE7F31"/>
    <w:rsid w:val="00AF0B47"/>
    <w:rsid w:val="00AF2CC5"/>
    <w:rsid w:val="00AF5718"/>
    <w:rsid w:val="00AF5EE4"/>
    <w:rsid w:val="00AF7444"/>
    <w:rsid w:val="00B0022E"/>
    <w:rsid w:val="00B03504"/>
    <w:rsid w:val="00B04D4A"/>
    <w:rsid w:val="00B0593C"/>
    <w:rsid w:val="00B05B0E"/>
    <w:rsid w:val="00B07FB5"/>
    <w:rsid w:val="00B12AD8"/>
    <w:rsid w:val="00B12DFE"/>
    <w:rsid w:val="00B150FB"/>
    <w:rsid w:val="00B156A1"/>
    <w:rsid w:val="00B15C93"/>
    <w:rsid w:val="00B23AA9"/>
    <w:rsid w:val="00B24F19"/>
    <w:rsid w:val="00B30245"/>
    <w:rsid w:val="00B31325"/>
    <w:rsid w:val="00B3234A"/>
    <w:rsid w:val="00B35D48"/>
    <w:rsid w:val="00B40EE8"/>
    <w:rsid w:val="00B44D1B"/>
    <w:rsid w:val="00B46624"/>
    <w:rsid w:val="00B51AE6"/>
    <w:rsid w:val="00B534AF"/>
    <w:rsid w:val="00B5474F"/>
    <w:rsid w:val="00B56B1D"/>
    <w:rsid w:val="00B62109"/>
    <w:rsid w:val="00B661C3"/>
    <w:rsid w:val="00B66240"/>
    <w:rsid w:val="00B70761"/>
    <w:rsid w:val="00B70FE0"/>
    <w:rsid w:val="00B73FB4"/>
    <w:rsid w:val="00B803FE"/>
    <w:rsid w:val="00B869BC"/>
    <w:rsid w:val="00B86E40"/>
    <w:rsid w:val="00B92493"/>
    <w:rsid w:val="00B95C77"/>
    <w:rsid w:val="00BC35C1"/>
    <w:rsid w:val="00BC3732"/>
    <w:rsid w:val="00BC4AC9"/>
    <w:rsid w:val="00BD085E"/>
    <w:rsid w:val="00BD0C31"/>
    <w:rsid w:val="00BE1001"/>
    <w:rsid w:val="00BE6D09"/>
    <w:rsid w:val="00BF7A85"/>
    <w:rsid w:val="00C02A13"/>
    <w:rsid w:val="00C050AF"/>
    <w:rsid w:val="00C07A75"/>
    <w:rsid w:val="00C1275F"/>
    <w:rsid w:val="00C15C4A"/>
    <w:rsid w:val="00C16848"/>
    <w:rsid w:val="00C17B8B"/>
    <w:rsid w:val="00C23815"/>
    <w:rsid w:val="00C24E7B"/>
    <w:rsid w:val="00C30DEB"/>
    <w:rsid w:val="00C3296F"/>
    <w:rsid w:val="00C37C30"/>
    <w:rsid w:val="00C51079"/>
    <w:rsid w:val="00C51348"/>
    <w:rsid w:val="00C5183F"/>
    <w:rsid w:val="00C52688"/>
    <w:rsid w:val="00C603D5"/>
    <w:rsid w:val="00C61465"/>
    <w:rsid w:val="00C63255"/>
    <w:rsid w:val="00C63BC7"/>
    <w:rsid w:val="00C67872"/>
    <w:rsid w:val="00C7085E"/>
    <w:rsid w:val="00C72F79"/>
    <w:rsid w:val="00C763D4"/>
    <w:rsid w:val="00C76711"/>
    <w:rsid w:val="00C87DF7"/>
    <w:rsid w:val="00C932E9"/>
    <w:rsid w:val="00C937F8"/>
    <w:rsid w:val="00C93D43"/>
    <w:rsid w:val="00CA2ADF"/>
    <w:rsid w:val="00CA3F00"/>
    <w:rsid w:val="00CB343D"/>
    <w:rsid w:val="00CC578C"/>
    <w:rsid w:val="00CD1044"/>
    <w:rsid w:val="00CD3503"/>
    <w:rsid w:val="00CD5304"/>
    <w:rsid w:val="00CD58ED"/>
    <w:rsid w:val="00CE5FA1"/>
    <w:rsid w:val="00CE7D1E"/>
    <w:rsid w:val="00CF1A5B"/>
    <w:rsid w:val="00CF39DA"/>
    <w:rsid w:val="00D03913"/>
    <w:rsid w:val="00D050C5"/>
    <w:rsid w:val="00D070A0"/>
    <w:rsid w:val="00D07765"/>
    <w:rsid w:val="00D1025D"/>
    <w:rsid w:val="00D1120E"/>
    <w:rsid w:val="00D252DA"/>
    <w:rsid w:val="00D31DE8"/>
    <w:rsid w:val="00D3266F"/>
    <w:rsid w:val="00D4226E"/>
    <w:rsid w:val="00D443A5"/>
    <w:rsid w:val="00D524A7"/>
    <w:rsid w:val="00D5361A"/>
    <w:rsid w:val="00D55ED0"/>
    <w:rsid w:val="00D629DE"/>
    <w:rsid w:val="00D66C3E"/>
    <w:rsid w:val="00D671E4"/>
    <w:rsid w:val="00D802E5"/>
    <w:rsid w:val="00D80834"/>
    <w:rsid w:val="00D81B3C"/>
    <w:rsid w:val="00D81F54"/>
    <w:rsid w:val="00D920DF"/>
    <w:rsid w:val="00D95E8E"/>
    <w:rsid w:val="00D97ACC"/>
    <w:rsid w:val="00DA051A"/>
    <w:rsid w:val="00DA7FCC"/>
    <w:rsid w:val="00DB183D"/>
    <w:rsid w:val="00DB1DBD"/>
    <w:rsid w:val="00DB47D5"/>
    <w:rsid w:val="00DC0941"/>
    <w:rsid w:val="00DC4491"/>
    <w:rsid w:val="00DD5169"/>
    <w:rsid w:val="00DD62A3"/>
    <w:rsid w:val="00DE2619"/>
    <w:rsid w:val="00DE5787"/>
    <w:rsid w:val="00DE5DA2"/>
    <w:rsid w:val="00DF052E"/>
    <w:rsid w:val="00DF6103"/>
    <w:rsid w:val="00E0028A"/>
    <w:rsid w:val="00E07066"/>
    <w:rsid w:val="00E174C5"/>
    <w:rsid w:val="00E20CAD"/>
    <w:rsid w:val="00E256CB"/>
    <w:rsid w:val="00E32F97"/>
    <w:rsid w:val="00E35F44"/>
    <w:rsid w:val="00E476DB"/>
    <w:rsid w:val="00E612D7"/>
    <w:rsid w:val="00E61D70"/>
    <w:rsid w:val="00E64B97"/>
    <w:rsid w:val="00E66327"/>
    <w:rsid w:val="00E8002F"/>
    <w:rsid w:val="00E85249"/>
    <w:rsid w:val="00E873F6"/>
    <w:rsid w:val="00E95EAD"/>
    <w:rsid w:val="00E95EE0"/>
    <w:rsid w:val="00EA33AC"/>
    <w:rsid w:val="00EB0D40"/>
    <w:rsid w:val="00EB1871"/>
    <w:rsid w:val="00EB7AF3"/>
    <w:rsid w:val="00EC3670"/>
    <w:rsid w:val="00EC48D1"/>
    <w:rsid w:val="00EC4F67"/>
    <w:rsid w:val="00ED2491"/>
    <w:rsid w:val="00ED289C"/>
    <w:rsid w:val="00ED5277"/>
    <w:rsid w:val="00ED70A4"/>
    <w:rsid w:val="00EE1DA4"/>
    <w:rsid w:val="00EE2AC5"/>
    <w:rsid w:val="00EE53CD"/>
    <w:rsid w:val="00EE6A71"/>
    <w:rsid w:val="00EF6D74"/>
    <w:rsid w:val="00EF75E3"/>
    <w:rsid w:val="00F01803"/>
    <w:rsid w:val="00F01DA6"/>
    <w:rsid w:val="00F022E0"/>
    <w:rsid w:val="00F026FF"/>
    <w:rsid w:val="00F0664C"/>
    <w:rsid w:val="00F10521"/>
    <w:rsid w:val="00F10936"/>
    <w:rsid w:val="00F10F10"/>
    <w:rsid w:val="00F155EF"/>
    <w:rsid w:val="00F2036E"/>
    <w:rsid w:val="00F20A9A"/>
    <w:rsid w:val="00F21292"/>
    <w:rsid w:val="00F25FE7"/>
    <w:rsid w:val="00F273EB"/>
    <w:rsid w:val="00F301FF"/>
    <w:rsid w:val="00F32CC5"/>
    <w:rsid w:val="00F35105"/>
    <w:rsid w:val="00F4127D"/>
    <w:rsid w:val="00F50A4A"/>
    <w:rsid w:val="00F51944"/>
    <w:rsid w:val="00F53D72"/>
    <w:rsid w:val="00F54867"/>
    <w:rsid w:val="00F71F0B"/>
    <w:rsid w:val="00F73142"/>
    <w:rsid w:val="00F77081"/>
    <w:rsid w:val="00F7745E"/>
    <w:rsid w:val="00F77A50"/>
    <w:rsid w:val="00F81D42"/>
    <w:rsid w:val="00F82F27"/>
    <w:rsid w:val="00F84235"/>
    <w:rsid w:val="00F86061"/>
    <w:rsid w:val="00F872A2"/>
    <w:rsid w:val="00F87863"/>
    <w:rsid w:val="00F93492"/>
    <w:rsid w:val="00F964D2"/>
    <w:rsid w:val="00F97CF2"/>
    <w:rsid w:val="00FA0001"/>
    <w:rsid w:val="00FA1347"/>
    <w:rsid w:val="00FA226E"/>
    <w:rsid w:val="00FA28C0"/>
    <w:rsid w:val="00FA52AD"/>
    <w:rsid w:val="00FA6C38"/>
    <w:rsid w:val="00FA7D5B"/>
    <w:rsid w:val="00FB1735"/>
    <w:rsid w:val="00FC277E"/>
    <w:rsid w:val="00FD1EDE"/>
    <w:rsid w:val="00FE3014"/>
    <w:rsid w:val="00FF53AE"/>
    <w:rsid w:val="00FF61E1"/>
    <w:rsid w:val="00FF69D1"/>
    <w:rsid w:val="00FF6C9B"/>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BF17304"/>
  <w15:chartTrackingRefBased/>
  <w15:docId w15:val="{A98FB096-6E65-423C-8B3D-6A05BD296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35F44"/>
    <w:pPr>
      <w:spacing w:after="120" w:line="276" w:lineRule="auto"/>
      <w:jc w:val="both"/>
    </w:pPr>
    <w:rPr>
      <w:rFonts w:ascii="Times New Roman" w:hAnsi="Times New Roman"/>
    </w:rPr>
  </w:style>
  <w:style w:type="paragraph" w:styleId="Naslov1">
    <w:name w:val="heading 1"/>
    <w:basedOn w:val="Navaden"/>
    <w:next w:val="Navaden"/>
    <w:link w:val="Naslov1Znak"/>
    <w:uiPriority w:val="9"/>
    <w:qFormat/>
    <w:rsid w:val="004F0396"/>
    <w:pPr>
      <w:numPr>
        <w:numId w:val="4"/>
      </w:numPr>
      <w:spacing w:before="240"/>
      <w:outlineLvl w:val="0"/>
    </w:pPr>
    <w:rPr>
      <w:rFonts w:eastAsiaTheme="majorEastAsia" w:cstheme="majorBidi"/>
      <w:b/>
      <w:sz w:val="24"/>
      <w:szCs w:val="32"/>
    </w:rPr>
  </w:style>
  <w:style w:type="paragraph" w:styleId="Naslov2">
    <w:name w:val="heading 2"/>
    <w:basedOn w:val="Navaden"/>
    <w:next w:val="Navaden"/>
    <w:link w:val="Naslov2Znak"/>
    <w:uiPriority w:val="9"/>
    <w:unhideWhenUsed/>
    <w:qFormat/>
    <w:rsid w:val="004F0396"/>
    <w:pPr>
      <w:numPr>
        <w:ilvl w:val="1"/>
        <w:numId w:val="4"/>
      </w:numPr>
      <w:spacing w:before="240"/>
      <w:outlineLvl w:val="1"/>
    </w:pPr>
    <w:rPr>
      <w:rFonts w:eastAsiaTheme="majorEastAsia" w:cstheme="majorBidi"/>
      <w:b/>
      <w:sz w:val="24"/>
      <w:szCs w:val="26"/>
    </w:rPr>
  </w:style>
  <w:style w:type="paragraph" w:styleId="Naslov3">
    <w:name w:val="heading 3"/>
    <w:basedOn w:val="Navaden"/>
    <w:next w:val="Navaden"/>
    <w:link w:val="Naslov3Znak"/>
    <w:uiPriority w:val="9"/>
    <w:unhideWhenUsed/>
    <w:qFormat/>
    <w:rsid w:val="004F0396"/>
    <w:pPr>
      <w:keepNext/>
      <w:keepLines/>
      <w:numPr>
        <w:ilvl w:val="2"/>
        <w:numId w:val="4"/>
      </w:numPr>
      <w:spacing w:before="120"/>
      <w:outlineLvl w:val="2"/>
    </w:pPr>
    <w:rPr>
      <w:rFonts w:eastAsiaTheme="majorEastAsia" w:cstheme="majorBidi"/>
      <w:b/>
      <w:szCs w:val="24"/>
    </w:rPr>
  </w:style>
  <w:style w:type="paragraph" w:styleId="Naslov4">
    <w:name w:val="heading 4"/>
    <w:basedOn w:val="Navaden"/>
    <w:next w:val="Navaden"/>
    <w:link w:val="Naslov4Znak"/>
    <w:uiPriority w:val="9"/>
    <w:unhideWhenUsed/>
    <w:qFormat/>
    <w:rsid w:val="004F0396"/>
    <w:pPr>
      <w:keepNext/>
      <w:keepLines/>
      <w:numPr>
        <w:ilvl w:val="3"/>
        <w:numId w:val="4"/>
      </w:numPr>
      <w:outlineLvl w:val="3"/>
    </w:pPr>
    <w:rPr>
      <w:rFonts w:eastAsiaTheme="majorEastAsia" w:cstheme="majorBidi"/>
      <w:iCs/>
      <w:u w:val="singl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4F0396"/>
    <w:rPr>
      <w:rFonts w:ascii="Times New Roman" w:eastAsiaTheme="majorEastAsia" w:hAnsi="Times New Roman" w:cstheme="majorBidi"/>
      <w:b/>
      <w:sz w:val="24"/>
      <w:szCs w:val="32"/>
    </w:rPr>
  </w:style>
  <w:style w:type="character" w:customStyle="1" w:styleId="Naslov2Znak">
    <w:name w:val="Naslov 2 Znak"/>
    <w:basedOn w:val="Privzetapisavaodstavka"/>
    <w:link w:val="Naslov2"/>
    <w:uiPriority w:val="9"/>
    <w:rsid w:val="004F0396"/>
    <w:rPr>
      <w:rFonts w:ascii="Times New Roman" w:eastAsiaTheme="majorEastAsia" w:hAnsi="Times New Roman" w:cstheme="majorBidi"/>
      <w:b/>
      <w:sz w:val="24"/>
      <w:szCs w:val="26"/>
    </w:rPr>
  </w:style>
  <w:style w:type="character" w:customStyle="1" w:styleId="Naslov3Znak">
    <w:name w:val="Naslov 3 Znak"/>
    <w:basedOn w:val="Privzetapisavaodstavka"/>
    <w:link w:val="Naslov3"/>
    <w:uiPriority w:val="9"/>
    <w:rsid w:val="004F0396"/>
    <w:rPr>
      <w:rFonts w:ascii="Times New Roman" w:eastAsiaTheme="majorEastAsia" w:hAnsi="Times New Roman" w:cstheme="majorBidi"/>
      <w:b/>
      <w:szCs w:val="24"/>
    </w:rPr>
  </w:style>
  <w:style w:type="character" w:customStyle="1" w:styleId="Naslov4Znak">
    <w:name w:val="Naslov 4 Znak"/>
    <w:basedOn w:val="Privzetapisavaodstavka"/>
    <w:link w:val="Naslov4"/>
    <w:uiPriority w:val="9"/>
    <w:rsid w:val="004F0396"/>
    <w:rPr>
      <w:rFonts w:ascii="Times New Roman" w:eastAsiaTheme="majorEastAsia" w:hAnsi="Times New Roman" w:cstheme="majorBidi"/>
      <w:iCs/>
      <w:u w:val="single"/>
    </w:rPr>
  </w:style>
  <w:style w:type="paragraph" w:styleId="Glava">
    <w:name w:val="header"/>
    <w:basedOn w:val="Navaden"/>
    <w:link w:val="GlavaZnak"/>
    <w:uiPriority w:val="99"/>
    <w:unhideWhenUsed/>
    <w:rsid w:val="00E35F44"/>
    <w:pPr>
      <w:tabs>
        <w:tab w:val="center" w:pos="4536"/>
        <w:tab w:val="right" w:pos="9072"/>
      </w:tabs>
      <w:spacing w:after="0" w:line="240" w:lineRule="auto"/>
    </w:pPr>
  </w:style>
  <w:style w:type="character" w:customStyle="1" w:styleId="GlavaZnak">
    <w:name w:val="Glava Znak"/>
    <w:basedOn w:val="Privzetapisavaodstavka"/>
    <w:link w:val="Glava"/>
    <w:uiPriority w:val="99"/>
    <w:rsid w:val="00E35F44"/>
  </w:style>
  <w:style w:type="paragraph" w:styleId="Noga">
    <w:name w:val="footer"/>
    <w:basedOn w:val="Navaden"/>
    <w:link w:val="NogaZnak"/>
    <w:uiPriority w:val="99"/>
    <w:unhideWhenUsed/>
    <w:rsid w:val="00E35F44"/>
    <w:pPr>
      <w:tabs>
        <w:tab w:val="center" w:pos="4536"/>
        <w:tab w:val="right" w:pos="9072"/>
      </w:tabs>
      <w:spacing w:after="0" w:line="240" w:lineRule="auto"/>
    </w:pPr>
  </w:style>
  <w:style w:type="character" w:customStyle="1" w:styleId="NogaZnak">
    <w:name w:val="Noga Znak"/>
    <w:basedOn w:val="Privzetapisavaodstavka"/>
    <w:link w:val="Noga"/>
    <w:uiPriority w:val="99"/>
    <w:rsid w:val="00E35F44"/>
  </w:style>
  <w:style w:type="table" w:styleId="Tabelamrea">
    <w:name w:val="Table Grid"/>
    <w:basedOn w:val="Navadnatabela"/>
    <w:uiPriority w:val="39"/>
    <w:rsid w:val="00E35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uiPriority w:val="99"/>
    <w:rsid w:val="004A0EB5"/>
    <w:pPr>
      <w:spacing w:before="100" w:beforeAutospacing="1" w:after="100" w:afterAutospacing="1"/>
      <w:jc w:val="left"/>
    </w:pPr>
    <w:rPr>
      <w:rFonts w:eastAsia="Times New Roman" w:cs="Times New Roman"/>
      <w:sz w:val="24"/>
      <w:szCs w:val="24"/>
      <w:lang w:eastAsia="sl-SI"/>
    </w:rPr>
  </w:style>
  <w:style w:type="character" w:customStyle="1" w:styleId="notranslate">
    <w:name w:val="notranslate"/>
    <w:basedOn w:val="Privzetapisavaodstavka"/>
    <w:rsid w:val="004A0EB5"/>
  </w:style>
  <w:style w:type="paragraph" w:styleId="NaslovTOC">
    <w:name w:val="TOC Heading"/>
    <w:basedOn w:val="Naslov1"/>
    <w:next w:val="Navaden"/>
    <w:uiPriority w:val="39"/>
    <w:unhideWhenUsed/>
    <w:qFormat/>
    <w:rsid w:val="004F0396"/>
    <w:pPr>
      <w:outlineLvl w:val="9"/>
    </w:pPr>
    <w:rPr>
      <w:rFonts w:asciiTheme="majorHAnsi" w:hAnsiTheme="majorHAnsi"/>
      <w:b w:val="0"/>
      <w:color w:val="2E74B5" w:themeColor="accent1" w:themeShade="BF"/>
      <w:sz w:val="32"/>
      <w:lang w:eastAsia="sl-SI"/>
    </w:rPr>
  </w:style>
  <w:style w:type="paragraph" w:styleId="Kazalovsebine1">
    <w:name w:val="toc 1"/>
    <w:basedOn w:val="Navaden"/>
    <w:next w:val="Navaden"/>
    <w:autoRedefine/>
    <w:uiPriority w:val="39"/>
    <w:unhideWhenUsed/>
    <w:rsid w:val="004F0396"/>
    <w:pPr>
      <w:spacing w:before="120"/>
      <w:jc w:val="left"/>
    </w:pPr>
    <w:rPr>
      <w:b/>
      <w:bCs/>
      <w:caps/>
      <w:sz w:val="20"/>
      <w:szCs w:val="20"/>
    </w:rPr>
  </w:style>
  <w:style w:type="paragraph" w:styleId="Kazalovsebine2">
    <w:name w:val="toc 2"/>
    <w:basedOn w:val="Navaden"/>
    <w:next w:val="Navaden"/>
    <w:autoRedefine/>
    <w:uiPriority w:val="39"/>
    <w:unhideWhenUsed/>
    <w:rsid w:val="004F0396"/>
    <w:pPr>
      <w:spacing w:after="0"/>
      <w:ind w:left="220"/>
      <w:jc w:val="left"/>
    </w:pPr>
    <w:rPr>
      <w:smallCaps/>
      <w:sz w:val="20"/>
      <w:szCs w:val="20"/>
    </w:rPr>
  </w:style>
  <w:style w:type="paragraph" w:styleId="Kazalovsebine3">
    <w:name w:val="toc 3"/>
    <w:basedOn w:val="Navaden"/>
    <w:next w:val="Navaden"/>
    <w:autoRedefine/>
    <w:uiPriority w:val="39"/>
    <w:unhideWhenUsed/>
    <w:rsid w:val="004F0396"/>
    <w:pPr>
      <w:spacing w:after="0"/>
      <w:ind w:left="440"/>
      <w:jc w:val="left"/>
    </w:pPr>
    <w:rPr>
      <w:i/>
      <w:iCs/>
      <w:sz w:val="20"/>
      <w:szCs w:val="20"/>
    </w:rPr>
  </w:style>
  <w:style w:type="character" w:styleId="Hiperpovezava">
    <w:name w:val="Hyperlink"/>
    <w:basedOn w:val="Privzetapisavaodstavka"/>
    <w:uiPriority w:val="99"/>
    <w:unhideWhenUsed/>
    <w:rsid w:val="004F0396"/>
    <w:rPr>
      <w:color w:val="0563C1" w:themeColor="hyperlink"/>
      <w:u w:val="single"/>
    </w:rPr>
  </w:style>
  <w:style w:type="character" w:customStyle="1" w:styleId="tlid-translation">
    <w:name w:val="tlid-translation"/>
    <w:basedOn w:val="Privzetapisavaodstavka"/>
    <w:rsid w:val="004F0396"/>
  </w:style>
  <w:style w:type="paragraph" w:styleId="Odstavekseznama">
    <w:name w:val="List Paragraph"/>
    <w:basedOn w:val="Navaden"/>
    <w:link w:val="OdstavekseznamaZnak"/>
    <w:uiPriority w:val="34"/>
    <w:qFormat/>
    <w:rsid w:val="004F0396"/>
    <w:pPr>
      <w:ind w:left="720"/>
      <w:contextualSpacing/>
    </w:pPr>
  </w:style>
  <w:style w:type="character" w:customStyle="1" w:styleId="OdstavekseznamaZnak">
    <w:name w:val="Odstavek seznama Znak"/>
    <w:basedOn w:val="Privzetapisavaodstavka"/>
    <w:link w:val="Odstavekseznama"/>
    <w:uiPriority w:val="34"/>
    <w:rsid w:val="004F0396"/>
    <w:rPr>
      <w:rFonts w:ascii="Times New Roman" w:hAnsi="Times New Roman"/>
    </w:rPr>
  </w:style>
  <w:style w:type="paragraph" w:styleId="Kazalovsebine4">
    <w:name w:val="toc 4"/>
    <w:basedOn w:val="Navaden"/>
    <w:next w:val="Navaden"/>
    <w:autoRedefine/>
    <w:uiPriority w:val="39"/>
    <w:unhideWhenUsed/>
    <w:rsid w:val="004F0396"/>
    <w:pPr>
      <w:spacing w:after="0"/>
      <w:ind w:left="660"/>
      <w:jc w:val="left"/>
    </w:pPr>
    <w:rPr>
      <w:sz w:val="18"/>
      <w:szCs w:val="18"/>
    </w:rPr>
  </w:style>
  <w:style w:type="paragraph" w:styleId="Kazalovsebine5">
    <w:name w:val="toc 5"/>
    <w:basedOn w:val="Navaden"/>
    <w:next w:val="Navaden"/>
    <w:autoRedefine/>
    <w:uiPriority w:val="39"/>
    <w:unhideWhenUsed/>
    <w:rsid w:val="004F0396"/>
    <w:pPr>
      <w:spacing w:after="0"/>
      <w:ind w:left="880"/>
      <w:jc w:val="left"/>
    </w:pPr>
    <w:rPr>
      <w:sz w:val="18"/>
      <w:szCs w:val="18"/>
    </w:rPr>
  </w:style>
  <w:style w:type="paragraph" w:styleId="Kazalovsebine6">
    <w:name w:val="toc 6"/>
    <w:basedOn w:val="Navaden"/>
    <w:next w:val="Navaden"/>
    <w:autoRedefine/>
    <w:uiPriority w:val="39"/>
    <w:unhideWhenUsed/>
    <w:rsid w:val="004F0396"/>
    <w:pPr>
      <w:spacing w:after="0"/>
      <w:ind w:left="1100"/>
      <w:jc w:val="left"/>
    </w:pPr>
    <w:rPr>
      <w:sz w:val="18"/>
      <w:szCs w:val="18"/>
    </w:rPr>
  </w:style>
  <w:style w:type="paragraph" w:styleId="Kazalovsebine7">
    <w:name w:val="toc 7"/>
    <w:basedOn w:val="Navaden"/>
    <w:next w:val="Navaden"/>
    <w:autoRedefine/>
    <w:uiPriority w:val="39"/>
    <w:unhideWhenUsed/>
    <w:rsid w:val="004F0396"/>
    <w:pPr>
      <w:spacing w:after="0"/>
      <w:ind w:left="1320"/>
      <w:jc w:val="left"/>
    </w:pPr>
    <w:rPr>
      <w:sz w:val="18"/>
      <w:szCs w:val="18"/>
    </w:rPr>
  </w:style>
  <w:style w:type="paragraph" w:styleId="Kazalovsebine8">
    <w:name w:val="toc 8"/>
    <w:basedOn w:val="Navaden"/>
    <w:next w:val="Navaden"/>
    <w:autoRedefine/>
    <w:uiPriority w:val="39"/>
    <w:unhideWhenUsed/>
    <w:rsid w:val="004F0396"/>
    <w:pPr>
      <w:spacing w:after="0"/>
      <w:ind w:left="1540"/>
      <w:jc w:val="left"/>
    </w:pPr>
    <w:rPr>
      <w:sz w:val="18"/>
      <w:szCs w:val="18"/>
    </w:rPr>
  </w:style>
  <w:style w:type="paragraph" w:styleId="Kazalovsebine9">
    <w:name w:val="toc 9"/>
    <w:basedOn w:val="Navaden"/>
    <w:next w:val="Navaden"/>
    <w:autoRedefine/>
    <w:uiPriority w:val="39"/>
    <w:unhideWhenUsed/>
    <w:rsid w:val="004F0396"/>
    <w:pPr>
      <w:spacing w:after="0"/>
      <w:ind w:left="1760"/>
      <w:jc w:val="left"/>
    </w:pPr>
    <w:rPr>
      <w:sz w:val="18"/>
      <w:szCs w:val="18"/>
    </w:rPr>
  </w:style>
  <w:style w:type="paragraph" w:styleId="Brezrazmikov">
    <w:name w:val="No Spacing"/>
    <w:uiPriority w:val="1"/>
    <w:qFormat/>
    <w:rsid w:val="004F0396"/>
    <w:pPr>
      <w:spacing w:after="0" w:line="240" w:lineRule="auto"/>
      <w:jc w:val="both"/>
    </w:pPr>
  </w:style>
  <w:style w:type="paragraph" w:styleId="Blokbesedila">
    <w:name w:val="Block Text"/>
    <w:basedOn w:val="Navaden"/>
    <w:rsid w:val="004F0396"/>
    <w:pPr>
      <w:widowControl w:val="0"/>
      <w:spacing w:before="120"/>
      <w:ind w:left="720" w:right="6" w:hanging="360"/>
    </w:pPr>
    <w:rPr>
      <w:rFonts w:eastAsia="Times New Roman" w:cs="Times New Roman"/>
      <w:sz w:val="24"/>
      <w:szCs w:val="20"/>
      <w:lang w:val="en-GB"/>
    </w:rPr>
  </w:style>
  <w:style w:type="character" w:customStyle="1" w:styleId="hps">
    <w:name w:val="hps"/>
    <w:basedOn w:val="Privzetapisavaodstavka"/>
    <w:rsid w:val="004F0396"/>
  </w:style>
  <w:style w:type="paragraph" w:styleId="Telobesedila-zamik">
    <w:name w:val="Body Text Indent"/>
    <w:basedOn w:val="Navaden"/>
    <w:link w:val="Telobesedila-zamikZnak"/>
    <w:uiPriority w:val="99"/>
    <w:rsid w:val="004F0396"/>
    <w:pPr>
      <w:spacing w:before="120"/>
      <w:ind w:right="-199"/>
    </w:pPr>
    <w:rPr>
      <w:rFonts w:eastAsia="Times New Roman" w:cs="Times New Roman"/>
      <w:sz w:val="24"/>
      <w:szCs w:val="20"/>
      <w:lang w:val="en-GB"/>
    </w:rPr>
  </w:style>
  <w:style w:type="character" w:customStyle="1" w:styleId="Telobesedila-zamikZnak">
    <w:name w:val="Telo besedila - zamik Znak"/>
    <w:basedOn w:val="Privzetapisavaodstavka"/>
    <w:link w:val="Telobesedila-zamik"/>
    <w:uiPriority w:val="99"/>
    <w:rsid w:val="004F0396"/>
    <w:rPr>
      <w:rFonts w:ascii="Times New Roman" w:eastAsia="Times New Roman" w:hAnsi="Times New Roman" w:cs="Times New Roman"/>
      <w:sz w:val="24"/>
      <w:szCs w:val="20"/>
      <w:lang w:val="en-GB"/>
    </w:rPr>
  </w:style>
  <w:style w:type="paragraph" w:styleId="Napis">
    <w:name w:val="caption"/>
    <w:basedOn w:val="Navaden"/>
    <w:next w:val="Navaden"/>
    <w:uiPriority w:val="35"/>
    <w:unhideWhenUsed/>
    <w:qFormat/>
    <w:rsid w:val="004F0396"/>
    <w:pPr>
      <w:spacing w:after="200"/>
    </w:pPr>
    <w:rPr>
      <w:i/>
      <w:iCs/>
      <w:color w:val="44546A" w:themeColor="text2"/>
      <w:sz w:val="18"/>
      <w:szCs w:val="18"/>
    </w:rPr>
  </w:style>
  <w:style w:type="character" w:customStyle="1" w:styleId="mw-headline">
    <w:name w:val="mw-headline"/>
    <w:basedOn w:val="Privzetapisavaodstavka"/>
    <w:rsid w:val="004F0396"/>
  </w:style>
  <w:style w:type="paragraph" w:styleId="Pripombabesedilo">
    <w:name w:val="annotation text"/>
    <w:basedOn w:val="Navaden"/>
    <w:link w:val="PripombabesediloZnak"/>
    <w:uiPriority w:val="99"/>
    <w:unhideWhenUsed/>
    <w:rsid w:val="004F0396"/>
    <w:rPr>
      <w:sz w:val="20"/>
      <w:szCs w:val="20"/>
    </w:rPr>
  </w:style>
  <w:style w:type="character" w:customStyle="1" w:styleId="PripombabesediloZnak">
    <w:name w:val="Pripomba – besedilo Znak"/>
    <w:basedOn w:val="Privzetapisavaodstavka"/>
    <w:link w:val="Pripombabesedilo"/>
    <w:uiPriority w:val="99"/>
    <w:rsid w:val="004F0396"/>
    <w:rPr>
      <w:rFonts w:ascii="Times New Roman" w:hAnsi="Times New Roman"/>
      <w:sz w:val="20"/>
      <w:szCs w:val="20"/>
    </w:rPr>
  </w:style>
  <w:style w:type="character" w:customStyle="1" w:styleId="ZadevapripombeZnak">
    <w:name w:val="Zadeva pripombe Znak"/>
    <w:basedOn w:val="PripombabesediloZnak"/>
    <w:link w:val="Zadevapripombe"/>
    <w:uiPriority w:val="99"/>
    <w:semiHidden/>
    <w:rsid w:val="004F0396"/>
    <w:rPr>
      <w:rFonts w:ascii="Times New Roman" w:hAnsi="Times New Roman"/>
      <w:b/>
      <w:bCs/>
      <w:sz w:val="20"/>
      <w:szCs w:val="20"/>
    </w:rPr>
  </w:style>
  <w:style w:type="paragraph" w:styleId="Zadevapripombe">
    <w:name w:val="annotation subject"/>
    <w:basedOn w:val="Pripombabesedilo"/>
    <w:next w:val="Pripombabesedilo"/>
    <w:link w:val="ZadevapripombeZnak"/>
    <w:uiPriority w:val="99"/>
    <w:semiHidden/>
    <w:unhideWhenUsed/>
    <w:rsid w:val="004F0396"/>
    <w:rPr>
      <w:b/>
      <w:bCs/>
    </w:rPr>
  </w:style>
  <w:style w:type="character" w:customStyle="1" w:styleId="BesedilooblakaZnak">
    <w:name w:val="Besedilo oblačka Znak"/>
    <w:basedOn w:val="Privzetapisavaodstavka"/>
    <w:link w:val="Besedilooblaka"/>
    <w:uiPriority w:val="99"/>
    <w:semiHidden/>
    <w:rsid w:val="004F0396"/>
    <w:rPr>
      <w:rFonts w:ascii="Segoe UI" w:hAnsi="Segoe UI" w:cs="Segoe UI"/>
      <w:sz w:val="18"/>
      <w:szCs w:val="18"/>
    </w:rPr>
  </w:style>
  <w:style w:type="paragraph" w:styleId="Besedilooblaka">
    <w:name w:val="Balloon Text"/>
    <w:basedOn w:val="Navaden"/>
    <w:link w:val="BesedilooblakaZnak"/>
    <w:uiPriority w:val="99"/>
    <w:semiHidden/>
    <w:unhideWhenUsed/>
    <w:rsid w:val="004F0396"/>
    <w:pPr>
      <w:spacing w:after="0"/>
    </w:pPr>
    <w:rPr>
      <w:rFonts w:ascii="Segoe UI" w:hAnsi="Segoe UI" w:cs="Segoe UI"/>
      <w:sz w:val="18"/>
      <w:szCs w:val="18"/>
    </w:rPr>
  </w:style>
  <w:style w:type="paragraph" w:customStyle="1" w:styleId="Tablestyle">
    <w:name w:val="Table style"/>
    <w:basedOn w:val="Navaden"/>
    <w:link w:val="TablestyleChar"/>
    <w:qFormat/>
    <w:rsid w:val="004F0396"/>
    <w:pPr>
      <w:spacing w:after="0"/>
      <w:jc w:val="left"/>
    </w:pPr>
    <w:rPr>
      <w:b/>
      <w:bCs/>
      <w:lang w:val="en-US"/>
    </w:rPr>
  </w:style>
  <w:style w:type="character" w:customStyle="1" w:styleId="TablestyleChar">
    <w:name w:val="Table style Char"/>
    <w:basedOn w:val="Privzetapisavaodstavka"/>
    <w:link w:val="Tablestyle"/>
    <w:rsid w:val="004F0396"/>
    <w:rPr>
      <w:rFonts w:ascii="Times New Roman" w:hAnsi="Times New Roman"/>
      <w:b/>
      <w:bCs/>
      <w:lang w:val="en-US"/>
    </w:rPr>
  </w:style>
  <w:style w:type="paragraph" w:styleId="HTML-oblikovano">
    <w:name w:val="HTML Preformatted"/>
    <w:basedOn w:val="Navaden"/>
    <w:link w:val="HTML-oblikovanoZnak"/>
    <w:uiPriority w:val="99"/>
    <w:unhideWhenUsed/>
    <w:rsid w:val="004F03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 w:val="20"/>
      <w:szCs w:val="20"/>
      <w:lang w:eastAsia="sl-SI"/>
    </w:rPr>
  </w:style>
  <w:style w:type="character" w:customStyle="1" w:styleId="HTML-oblikovanoZnak">
    <w:name w:val="HTML-oblikovano Znak"/>
    <w:basedOn w:val="Privzetapisavaodstavka"/>
    <w:link w:val="HTML-oblikovano"/>
    <w:uiPriority w:val="99"/>
    <w:rsid w:val="004F0396"/>
    <w:rPr>
      <w:rFonts w:ascii="Courier New" w:eastAsia="Times New Roman" w:hAnsi="Courier New" w:cs="Courier New"/>
      <w:sz w:val="20"/>
      <w:szCs w:val="20"/>
      <w:lang w:eastAsia="sl-SI"/>
    </w:rPr>
  </w:style>
  <w:style w:type="paragraph" w:styleId="Kazaloslik">
    <w:name w:val="table of figures"/>
    <w:basedOn w:val="Navaden"/>
    <w:next w:val="Navaden"/>
    <w:uiPriority w:val="99"/>
    <w:unhideWhenUsed/>
    <w:rsid w:val="004F0396"/>
    <w:pPr>
      <w:spacing w:before="60" w:after="60"/>
    </w:pPr>
    <w:rPr>
      <w:sz w:val="20"/>
    </w:rPr>
  </w:style>
  <w:style w:type="paragraph" w:customStyle="1" w:styleId="NormalHeading2">
    <w:name w:val="Normal Heading 2"/>
    <w:basedOn w:val="Navaden"/>
    <w:link w:val="NormalHeading2Char1"/>
    <w:rsid w:val="004F0396"/>
    <w:pPr>
      <w:spacing w:before="120" w:after="180"/>
      <w:ind w:left="1008"/>
    </w:pPr>
    <w:rPr>
      <w:rFonts w:eastAsia="Times New Roman" w:cs="Times New Roman"/>
      <w:sz w:val="24"/>
      <w:szCs w:val="20"/>
      <w:lang w:val="en-US"/>
    </w:rPr>
  </w:style>
  <w:style w:type="character" w:customStyle="1" w:styleId="NormalHeading2Char1">
    <w:name w:val="Normal Heading 2 Char1"/>
    <w:basedOn w:val="Privzetapisavaodstavka"/>
    <w:link w:val="NormalHeading2"/>
    <w:rsid w:val="004F0396"/>
    <w:rPr>
      <w:rFonts w:ascii="Times New Roman" w:eastAsia="Times New Roman" w:hAnsi="Times New Roman" w:cs="Times New Roman"/>
      <w:sz w:val="24"/>
      <w:szCs w:val="20"/>
      <w:lang w:val="en-US"/>
    </w:rPr>
  </w:style>
  <w:style w:type="paragraph" w:customStyle="1" w:styleId="Default">
    <w:name w:val="Default"/>
    <w:rsid w:val="004F0396"/>
    <w:pPr>
      <w:autoSpaceDE w:val="0"/>
      <w:autoSpaceDN w:val="0"/>
      <w:adjustRightInd w:val="0"/>
      <w:spacing w:after="0" w:line="240" w:lineRule="auto"/>
    </w:pPr>
    <w:rPr>
      <w:rFonts w:ascii="Calibri" w:hAnsi="Calibri" w:cs="Calibri"/>
      <w:color w:val="000000"/>
      <w:sz w:val="24"/>
      <w:szCs w:val="24"/>
      <w:lang w:val="hu-HU"/>
    </w:rPr>
  </w:style>
  <w:style w:type="paragraph" w:styleId="Naslov">
    <w:name w:val="Title"/>
    <w:basedOn w:val="Navaden"/>
    <w:next w:val="Navaden"/>
    <w:link w:val="NaslovZnak"/>
    <w:uiPriority w:val="10"/>
    <w:qFormat/>
    <w:rsid w:val="004F0396"/>
    <w:pPr>
      <w:spacing w:after="0"/>
      <w:contextualSpacing/>
      <w:jc w:val="left"/>
    </w:pPr>
    <w:rPr>
      <w:rFonts w:ascii="Calibri" w:eastAsiaTheme="majorEastAsia" w:hAnsi="Calibri" w:cstheme="majorBidi"/>
      <w:spacing w:val="-10"/>
      <w:kern w:val="28"/>
      <w:sz w:val="56"/>
      <w:szCs w:val="56"/>
      <w:lang w:val="en-US"/>
    </w:rPr>
  </w:style>
  <w:style w:type="character" w:customStyle="1" w:styleId="NaslovZnak">
    <w:name w:val="Naslov Znak"/>
    <w:basedOn w:val="Privzetapisavaodstavka"/>
    <w:link w:val="Naslov"/>
    <w:uiPriority w:val="10"/>
    <w:rsid w:val="004F0396"/>
    <w:rPr>
      <w:rFonts w:ascii="Calibri" w:eastAsiaTheme="majorEastAsia" w:hAnsi="Calibri" w:cstheme="majorBidi"/>
      <w:spacing w:val="-10"/>
      <w:kern w:val="28"/>
      <w:sz w:val="56"/>
      <w:szCs w:val="56"/>
      <w:lang w:val="en-US"/>
    </w:rPr>
  </w:style>
  <w:style w:type="character" w:customStyle="1" w:styleId="Sprotnaopomba-besediloZnak">
    <w:name w:val="Sprotna opomba - besedilo Znak"/>
    <w:basedOn w:val="Privzetapisavaodstavka"/>
    <w:link w:val="Sprotnaopomba-besedilo"/>
    <w:uiPriority w:val="99"/>
    <w:semiHidden/>
    <w:rsid w:val="004F0396"/>
    <w:rPr>
      <w:sz w:val="20"/>
      <w:szCs w:val="20"/>
      <w:lang w:val="en-US"/>
    </w:rPr>
  </w:style>
  <w:style w:type="paragraph" w:styleId="Sprotnaopomba-besedilo">
    <w:name w:val="footnote text"/>
    <w:basedOn w:val="Navaden"/>
    <w:link w:val="Sprotnaopomba-besediloZnak"/>
    <w:uiPriority w:val="99"/>
    <w:semiHidden/>
    <w:unhideWhenUsed/>
    <w:rsid w:val="004F0396"/>
    <w:pPr>
      <w:spacing w:after="0"/>
      <w:jc w:val="left"/>
    </w:pPr>
    <w:rPr>
      <w:rFonts w:asciiTheme="minorHAnsi" w:hAnsiTheme="minorHAnsi"/>
      <w:sz w:val="20"/>
      <w:szCs w:val="20"/>
      <w:lang w:val="en-US"/>
    </w:rPr>
  </w:style>
  <w:style w:type="character" w:customStyle="1" w:styleId="st">
    <w:name w:val="st"/>
    <w:basedOn w:val="Privzetapisavaodstavka"/>
    <w:rsid w:val="004F0396"/>
  </w:style>
  <w:style w:type="paragraph" w:customStyle="1" w:styleId="Heading1Calibri">
    <w:name w:val="Heading 1 Calibri"/>
    <w:basedOn w:val="Naslov1"/>
    <w:link w:val="Heading1CalibriChar"/>
    <w:qFormat/>
    <w:rsid w:val="004F0396"/>
    <w:pPr>
      <w:keepNext/>
      <w:keepLines/>
      <w:spacing w:before="480" w:after="0"/>
      <w:ind w:left="2629" w:hanging="360"/>
      <w:jc w:val="left"/>
    </w:pPr>
    <w:rPr>
      <w:rFonts w:ascii="Calibri Light" w:hAnsi="Calibri Light" w:cs="Calibri"/>
      <w:b w:val="0"/>
      <w:bCs/>
      <w:sz w:val="32"/>
      <w:szCs w:val="28"/>
      <w:lang w:val="en-GB" w:eastAsia="sl-SI"/>
    </w:rPr>
  </w:style>
  <w:style w:type="character" w:customStyle="1" w:styleId="Heading1CalibriChar">
    <w:name w:val="Heading 1 Calibri Char"/>
    <w:basedOn w:val="Naslov1Znak"/>
    <w:link w:val="Heading1Calibri"/>
    <w:rsid w:val="004F0396"/>
    <w:rPr>
      <w:rFonts w:ascii="Calibri Light" w:eastAsiaTheme="majorEastAsia" w:hAnsi="Calibri Light" w:cs="Calibri"/>
      <w:b w:val="0"/>
      <w:bCs/>
      <w:sz w:val="32"/>
      <w:szCs w:val="28"/>
      <w:lang w:val="en-GB" w:eastAsia="sl-SI"/>
    </w:rPr>
  </w:style>
  <w:style w:type="paragraph" w:customStyle="1" w:styleId="Heading2Calibri">
    <w:name w:val="Heading 2 Calibri"/>
    <w:basedOn w:val="Naslov2"/>
    <w:link w:val="Heading2CalibriChar"/>
    <w:qFormat/>
    <w:rsid w:val="004F0396"/>
    <w:pPr>
      <w:keepNext/>
      <w:keepLines/>
      <w:numPr>
        <w:numId w:val="0"/>
      </w:numPr>
      <w:spacing w:before="200" w:after="0"/>
      <w:ind w:left="765" w:hanging="405"/>
    </w:pPr>
    <w:rPr>
      <w:rFonts w:ascii="Calibri Light" w:hAnsi="Calibri Light" w:cstheme="minorHAnsi"/>
      <w:b w:val="0"/>
      <w:bCs/>
      <w:sz w:val="26"/>
      <w:lang w:val="en-US" w:eastAsia="sl-SI"/>
    </w:rPr>
  </w:style>
  <w:style w:type="character" w:customStyle="1" w:styleId="Heading2CalibriChar">
    <w:name w:val="Heading 2 Calibri Char"/>
    <w:basedOn w:val="Naslov2Znak"/>
    <w:link w:val="Heading2Calibri"/>
    <w:rsid w:val="004F0396"/>
    <w:rPr>
      <w:rFonts w:ascii="Calibri Light" w:eastAsiaTheme="majorEastAsia" w:hAnsi="Calibri Light" w:cstheme="minorHAnsi"/>
      <w:b w:val="0"/>
      <w:bCs/>
      <w:sz w:val="26"/>
      <w:szCs w:val="26"/>
      <w:lang w:val="en-US" w:eastAsia="sl-SI"/>
    </w:rPr>
  </w:style>
  <w:style w:type="paragraph" w:styleId="Podnaslov">
    <w:name w:val="Subtitle"/>
    <w:basedOn w:val="Navaden"/>
    <w:next w:val="Navaden"/>
    <w:link w:val="PodnaslovZnak"/>
    <w:uiPriority w:val="11"/>
    <w:qFormat/>
    <w:rsid w:val="004F0396"/>
    <w:pPr>
      <w:spacing w:before="40" w:after="40"/>
      <w:jc w:val="center"/>
    </w:pPr>
    <w:rPr>
      <w:rFonts w:ascii="Arial" w:eastAsia="Times New Roman" w:hAnsi="Arial" w:cs="Arial"/>
      <w:b/>
      <w:color w:val="000000"/>
      <w:lang w:val="en-GB" w:eastAsia="en-GB"/>
    </w:rPr>
  </w:style>
  <w:style w:type="character" w:customStyle="1" w:styleId="PodnaslovZnak">
    <w:name w:val="Podnaslov Znak"/>
    <w:basedOn w:val="Privzetapisavaodstavka"/>
    <w:link w:val="Podnaslov"/>
    <w:uiPriority w:val="11"/>
    <w:rsid w:val="004F0396"/>
    <w:rPr>
      <w:rFonts w:ascii="Arial" w:eastAsia="Times New Roman" w:hAnsi="Arial" w:cs="Arial"/>
      <w:b/>
      <w:color w:val="000000"/>
      <w:lang w:val="en-GB" w:eastAsia="en-GB"/>
    </w:rPr>
  </w:style>
  <w:style w:type="character" w:customStyle="1" w:styleId="BoldUnd">
    <w:name w:val="BoldUnd"/>
    <w:qFormat/>
    <w:rsid w:val="004F0396"/>
    <w:rPr>
      <w:rFonts w:ascii="Arial" w:hAnsi="Arial" w:cs="Arial" w:hint="default"/>
      <w:b/>
      <w:bCs w:val="0"/>
      <w:i w:val="0"/>
      <w:iCs w:val="0"/>
      <w:sz w:val="24"/>
      <w:u w:val="single"/>
    </w:rPr>
  </w:style>
  <w:style w:type="paragraph" w:customStyle="1" w:styleId="msonormal0">
    <w:name w:val="msonormal"/>
    <w:basedOn w:val="Navaden"/>
    <w:rsid w:val="004F0396"/>
    <w:pPr>
      <w:spacing w:before="100" w:beforeAutospacing="1" w:after="100" w:afterAutospacing="1"/>
      <w:jc w:val="left"/>
    </w:pPr>
    <w:rPr>
      <w:rFonts w:eastAsia="Times New Roman" w:cs="Times New Roman"/>
      <w:sz w:val="24"/>
      <w:szCs w:val="24"/>
      <w:lang w:val="en-US"/>
    </w:rPr>
  </w:style>
  <w:style w:type="paragraph" w:customStyle="1" w:styleId="font5">
    <w:name w:val="font5"/>
    <w:basedOn w:val="Navaden"/>
    <w:rsid w:val="004F0396"/>
    <w:pPr>
      <w:spacing w:before="100" w:beforeAutospacing="1" w:after="100" w:afterAutospacing="1"/>
      <w:jc w:val="left"/>
    </w:pPr>
    <w:rPr>
      <w:rFonts w:ascii="Calibri" w:eastAsia="Times New Roman" w:hAnsi="Calibri" w:cs="Calibri"/>
      <w:color w:val="000000"/>
      <w:lang w:val="en-US"/>
    </w:rPr>
  </w:style>
  <w:style w:type="paragraph" w:customStyle="1" w:styleId="font6">
    <w:name w:val="font6"/>
    <w:basedOn w:val="Navaden"/>
    <w:rsid w:val="004F0396"/>
    <w:pPr>
      <w:spacing w:before="100" w:beforeAutospacing="1" w:after="100" w:afterAutospacing="1"/>
      <w:jc w:val="left"/>
    </w:pPr>
    <w:rPr>
      <w:rFonts w:ascii="Calibri" w:eastAsia="Times New Roman" w:hAnsi="Calibri" w:cs="Calibri"/>
      <w:color w:val="000000"/>
      <w:lang w:val="en-US"/>
    </w:rPr>
  </w:style>
  <w:style w:type="paragraph" w:customStyle="1" w:styleId="font7">
    <w:name w:val="font7"/>
    <w:basedOn w:val="Navaden"/>
    <w:rsid w:val="004F0396"/>
    <w:pPr>
      <w:spacing w:before="100" w:beforeAutospacing="1" w:after="100" w:afterAutospacing="1"/>
      <w:jc w:val="left"/>
    </w:pPr>
    <w:rPr>
      <w:rFonts w:ascii="Calibri" w:eastAsia="Times New Roman" w:hAnsi="Calibri" w:cs="Calibri"/>
      <w:color w:val="000000"/>
      <w:lang w:val="en-US"/>
    </w:rPr>
  </w:style>
  <w:style w:type="paragraph" w:customStyle="1" w:styleId="font8">
    <w:name w:val="font8"/>
    <w:basedOn w:val="Navaden"/>
    <w:rsid w:val="004F0396"/>
    <w:pPr>
      <w:spacing w:before="100" w:beforeAutospacing="1" w:after="100" w:afterAutospacing="1"/>
      <w:jc w:val="left"/>
    </w:pPr>
    <w:rPr>
      <w:rFonts w:ascii="Calibri" w:eastAsia="Times New Roman" w:hAnsi="Calibri" w:cs="Calibri"/>
      <w:color w:val="000000"/>
      <w:lang w:val="en-US"/>
    </w:rPr>
  </w:style>
  <w:style w:type="paragraph" w:customStyle="1" w:styleId="font9">
    <w:name w:val="font9"/>
    <w:basedOn w:val="Navaden"/>
    <w:rsid w:val="004F0396"/>
    <w:pPr>
      <w:spacing w:before="100" w:beforeAutospacing="1" w:after="100" w:afterAutospacing="1"/>
      <w:jc w:val="left"/>
    </w:pPr>
    <w:rPr>
      <w:rFonts w:ascii="Calibri" w:eastAsia="Times New Roman" w:hAnsi="Calibri" w:cs="Calibri"/>
      <w:lang w:val="en-US"/>
    </w:rPr>
  </w:style>
  <w:style w:type="paragraph" w:customStyle="1" w:styleId="xl212">
    <w:name w:val="xl212"/>
    <w:basedOn w:val="Navaden"/>
    <w:rsid w:val="004F0396"/>
    <w:pPr>
      <w:pBdr>
        <w:top w:val="single" w:sz="8" w:space="0" w:color="000000"/>
        <w:bottom w:val="single" w:sz="8" w:space="0" w:color="000000"/>
      </w:pBdr>
      <w:shd w:val="clear" w:color="000000" w:fill="BFBFBF"/>
      <w:spacing w:before="100" w:beforeAutospacing="1" w:after="100" w:afterAutospacing="1"/>
      <w:jc w:val="left"/>
      <w:textAlignment w:val="center"/>
    </w:pPr>
    <w:rPr>
      <w:rFonts w:eastAsia="Times New Roman" w:cs="Times New Roman"/>
      <w:b/>
      <w:bCs/>
      <w:color w:val="000000"/>
      <w:sz w:val="16"/>
      <w:szCs w:val="16"/>
      <w:lang w:val="en-US"/>
    </w:rPr>
  </w:style>
  <w:style w:type="paragraph" w:customStyle="1" w:styleId="xl213">
    <w:name w:val="xl213"/>
    <w:basedOn w:val="Navaden"/>
    <w:rsid w:val="004F0396"/>
    <w:pPr>
      <w:pBdr>
        <w:top w:val="single" w:sz="8" w:space="0" w:color="000000"/>
        <w:bottom w:val="single" w:sz="8" w:space="0" w:color="000000"/>
      </w:pBdr>
      <w:shd w:val="clear" w:color="000000" w:fill="BFBFBF"/>
      <w:spacing w:before="100" w:beforeAutospacing="1" w:after="100" w:afterAutospacing="1"/>
      <w:jc w:val="center"/>
      <w:textAlignment w:val="center"/>
    </w:pPr>
    <w:rPr>
      <w:rFonts w:eastAsia="Times New Roman" w:cs="Times New Roman"/>
      <w:b/>
      <w:bCs/>
      <w:color w:val="000000"/>
      <w:sz w:val="16"/>
      <w:szCs w:val="16"/>
      <w:lang w:val="en-US"/>
    </w:rPr>
  </w:style>
  <w:style w:type="paragraph" w:customStyle="1" w:styleId="xl214">
    <w:name w:val="xl214"/>
    <w:basedOn w:val="Navaden"/>
    <w:rsid w:val="004F039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cs="Times New Roman"/>
      <w:sz w:val="24"/>
      <w:szCs w:val="24"/>
      <w:lang w:val="en-US"/>
    </w:rPr>
  </w:style>
  <w:style w:type="paragraph" w:customStyle="1" w:styleId="xl215">
    <w:name w:val="xl215"/>
    <w:basedOn w:val="Navaden"/>
    <w:rsid w:val="004F039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cs="Times New Roman"/>
      <w:sz w:val="24"/>
      <w:szCs w:val="24"/>
      <w:lang w:val="en-US"/>
    </w:rPr>
  </w:style>
  <w:style w:type="paragraph" w:customStyle="1" w:styleId="xl216">
    <w:name w:val="xl216"/>
    <w:basedOn w:val="Navaden"/>
    <w:rsid w:val="004F039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cs="Times New Roman"/>
      <w:sz w:val="24"/>
      <w:szCs w:val="24"/>
      <w:lang w:val="en-US"/>
    </w:rPr>
  </w:style>
  <w:style w:type="paragraph" w:customStyle="1" w:styleId="xl217">
    <w:name w:val="xl217"/>
    <w:basedOn w:val="Navaden"/>
    <w:rsid w:val="004F039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Times New Roman"/>
      <w:color w:val="000000"/>
      <w:sz w:val="24"/>
      <w:szCs w:val="24"/>
      <w:lang w:val="en-US"/>
    </w:rPr>
  </w:style>
  <w:style w:type="paragraph" w:customStyle="1" w:styleId="xl218">
    <w:name w:val="xl218"/>
    <w:basedOn w:val="Navaden"/>
    <w:rsid w:val="004F039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Times New Roman"/>
      <w:color w:val="000000"/>
      <w:sz w:val="24"/>
      <w:szCs w:val="24"/>
      <w:lang w:val="en-US"/>
    </w:rPr>
  </w:style>
  <w:style w:type="paragraph" w:customStyle="1" w:styleId="xl219">
    <w:name w:val="xl219"/>
    <w:basedOn w:val="Navaden"/>
    <w:rsid w:val="004F039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Times New Roman" w:hAnsi="Calibri" w:cs="Calibri"/>
      <w:sz w:val="24"/>
      <w:szCs w:val="24"/>
      <w:lang w:val="en-US"/>
    </w:rPr>
  </w:style>
  <w:style w:type="paragraph" w:customStyle="1" w:styleId="xl220">
    <w:name w:val="xl220"/>
    <w:basedOn w:val="Navaden"/>
    <w:rsid w:val="004F039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left"/>
    </w:pPr>
    <w:rPr>
      <w:rFonts w:eastAsia="Times New Roman" w:cs="Times New Roman"/>
      <w:sz w:val="24"/>
      <w:szCs w:val="24"/>
      <w:lang w:val="en-US"/>
    </w:rPr>
  </w:style>
  <w:style w:type="paragraph" w:styleId="Telobesedila">
    <w:name w:val="Body Text"/>
    <w:basedOn w:val="Navaden"/>
    <w:link w:val="TelobesedilaZnak"/>
    <w:unhideWhenUsed/>
    <w:rsid w:val="004F0396"/>
  </w:style>
  <w:style w:type="character" w:customStyle="1" w:styleId="TelobesedilaZnak">
    <w:name w:val="Telo besedila Znak"/>
    <w:basedOn w:val="Privzetapisavaodstavka"/>
    <w:link w:val="Telobesedila"/>
    <w:rsid w:val="004F0396"/>
    <w:rPr>
      <w:rFonts w:ascii="Times New Roman" w:hAnsi="Times New Roman"/>
    </w:rPr>
  </w:style>
  <w:style w:type="character" w:customStyle="1" w:styleId="Konnaopomba-besediloZnak">
    <w:name w:val="Končna opomba - besedilo Znak"/>
    <w:basedOn w:val="Privzetapisavaodstavka"/>
    <w:link w:val="Konnaopomba-besedilo"/>
    <w:semiHidden/>
    <w:rsid w:val="004F0396"/>
    <w:rPr>
      <w:rFonts w:ascii="Times New Roman" w:eastAsia="Calibri" w:hAnsi="Times New Roman" w:cs="Times New Roman"/>
      <w:sz w:val="24"/>
      <w:szCs w:val="24"/>
      <w:lang w:val="en-GB" w:eastAsia="sl-SI"/>
    </w:rPr>
  </w:style>
  <w:style w:type="paragraph" w:styleId="Konnaopomba-besedilo">
    <w:name w:val="endnote text"/>
    <w:basedOn w:val="Navaden"/>
    <w:link w:val="Konnaopomba-besediloZnak"/>
    <w:semiHidden/>
    <w:rsid w:val="004F0396"/>
    <w:pPr>
      <w:spacing w:after="0"/>
    </w:pPr>
    <w:rPr>
      <w:rFonts w:eastAsia="Calibri" w:cs="Times New Roman"/>
      <w:sz w:val="24"/>
      <w:szCs w:val="24"/>
      <w:lang w:val="en-GB" w:eastAsia="sl-SI"/>
    </w:rPr>
  </w:style>
  <w:style w:type="character" w:styleId="Poudarek">
    <w:name w:val="Emphasis"/>
    <w:basedOn w:val="Privzetapisavaodstavka"/>
    <w:uiPriority w:val="20"/>
    <w:qFormat/>
    <w:rsid w:val="004F0396"/>
    <w:rPr>
      <w:i/>
      <w:iCs/>
    </w:rPr>
  </w:style>
  <w:style w:type="paragraph" w:styleId="Navaden-zamik">
    <w:name w:val="Normal Indent"/>
    <w:basedOn w:val="Navaden"/>
    <w:rsid w:val="004F0396"/>
    <w:pPr>
      <w:overflowPunct w:val="0"/>
      <w:autoSpaceDE w:val="0"/>
      <w:autoSpaceDN w:val="0"/>
      <w:adjustRightInd w:val="0"/>
      <w:spacing w:after="240" w:line="240" w:lineRule="atLeast"/>
      <w:textAlignment w:val="baseline"/>
    </w:pPr>
    <w:rPr>
      <w:rFonts w:ascii="Arial" w:eastAsia="Times New Roman" w:hAnsi="Arial" w:cs="Arial"/>
      <w:lang w:val="en-US" w:eastAsia="sl-SI"/>
    </w:rPr>
  </w:style>
  <w:style w:type="character" w:styleId="Sprotnaopomba-sklic">
    <w:name w:val="footnote reference"/>
    <w:basedOn w:val="Privzetapisavaodstavka"/>
    <w:uiPriority w:val="99"/>
    <w:unhideWhenUsed/>
    <w:rsid w:val="005E0FA0"/>
    <w:rPr>
      <w:vertAlign w:val="superscript"/>
    </w:rPr>
  </w:style>
  <w:style w:type="character" w:styleId="Pripombasklic">
    <w:name w:val="annotation reference"/>
    <w:basedOn w:val="Privzetapisavaodstavka"/>
    <w:uiPriority w:val="99"/>
    <w:semiHidden/>
    <w:unhideWhenUsed/>
    <w:rsid w:val="00EE6A71"/>
    <w:rPr>
      <w:sz w:val="16"/>
      <w:szCs w:val="16"/>
    </w:rPr>
  </w:style>
  <w:style w:type="character" w:styleId="Krepko">
    <w:name w:val="Strong"/>
    <w:basedOn w:val="Privzetapisavaodstavka"/>
    <w:uiPriority w:val="22"/>
    <w:qFormat/>
    <w:rsid w:val="001E2C19"/>
    <w:rPr>
      <w:b/>
      <w:bCs/>
    </w:rPr>
  </w:style>
  <w:style w:type="paragraph" w:customStyle="1" w:styleId="xl67">
    <w:name w:val="xl67"/>
    <w:basedOn w:val="Navaden"/>
    <w:rsid w:val="001E2C19"/>
    <w:pPr>
      <w:spacing w:before="100" w:beforeAutospacing="1" w:after="100" w:afterAutospacing="1" w:line="240" w:lineRule="auto"/>
      <w:jc w:val="left"/>
    </w:pPr>
    <w:rPr>
      <w:rFonts w:eastAsia="Times New Roman" w:cs="Times New Roman"/>
      <w:sz w:val="18"/>
      <w:szCs w:val="18"/>
      <w:lang w:val="en-US"/>
    </w:rPr>
  </w:style>
  <w:style w:type="paragraph" w:customStyle="1" w:styleId="xl68">
    <w:name w:val="xl68"/>
    <w:basedOn w:val="Navaden"/>
    <w:rsid w:val="001E2C19"/>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pPr>
    <w:rPr>
      <w:rFonts w:eastAsia="Times New Roman" w:cs="Times New Roman"/>
      <w:b/>
      <w:bCs/>
      <w:sz w:val="18"/>
      <w:szCs w:val="18"/>
      <w:lang w:val="en-US"/>
    </w:rPr>
  </w:style>
  <w:style w:type="paragraph" w:customStyle="1" w:styleId="xl69">
    <w:name w:val="xl69"/>
    <w:basedOn w:val="Navaden"/>
    <w:rsid w:val="001E2C19"/>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eastAsia="Times New Roman" w:cs="Times New Roman"/>
      <w:b/>
      <w:bCs/>
      <w:sz w:val="18"/>
      <w:szCs w:val="18"/>
      <w:lang w:val="en-US"/>
    </w:rPr>
  </w:style>
  <w:style w:type="paragraph" w:customStyle="1" w:styleId="xl70">
    <w:name w:val="xl70"/>
    <w:basedOn w:val="Navaden"/>
    <w:rsid w:val="001E2C1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left"/>
    </w:pPr>
    <w:rPr>
      <w:rFonts w:eastAsia="Times New Roman" w:cs="Times New Roman"/>
      <w:sz w:val="18"/>
      <w:szCs w:val="18"/>
      <w:lang w:val="en-US"/>
    </w:rPr>
  </w:style>
  <w:style w:type="paragraph" w:customStyle="1" w:styleId="xl71">
    <w:name w:val="xl71"/>
    <w:basedOn w:val="Navaden"/>
    <w:rsid w:val="001E2C1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eastAsia="Times New Roman" w:cs="Times New Roman"/>
      <w:sz w:val="18"/>
      <w:szCs w:val="18"/>
      <w:lang w:val="en-US"/>
    </w:rPr>
  </w:style>
  <w:style w:type="paragraph" w:customStyle="1" w:styleId="xl72">
    <w:name w:val="xl72"/>
    <w:basedOn w:val="Navaden"/>
    <w:rsid w:val="001E2C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sz w:val="18"/>
      <w:szCs w:val="18"/>
      <w:lang w:val="en-US"/>
    </w:rPr>
  </w:style>
  <w:style w:type="paragraph" w:customStyle="1" w:styleId="xl73">
    <w:name w:val="xl73"/>
    <w:basedOn w:val="Navaden"/>
    <w:rsid w:val="001E2C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18"/>
      <w:szCs w:val="18"/>
      <w:lang w:val="en-US"/>
    </w:rPr>
  </w:style>
  <w:style w:type="paragraph" w:customStyle="1" w:styleId="xl74">
    <w:name w:val="xl74"/>
    <w:basedOn w:val="Navaden"/>
    <w:rsid w:val="001E2C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cs="Times New Roman"/>
      <w:b/>
      <w:bCs/>
      <w:sz w:val="18"/>
      <w:szCs w:val="18"/>
      <w:lang w:val="en-US"/>
    </w:rPr>
  </w:style>
  <w:style w:type="paragraph" w:customStyle="1" w:styleId="xl75">
    <w:name w:val="xl75"/>
    <w:basedOn w:val="Navaden"/>
    <w:rsid w:val="001E2C19"/>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line="240" w:lineRule="auto"/>
      <w:jc w:val="center"/>
    </w:pPr>
    <w:rPr>
      <w:rFonts w:ascii="Calibri" w:eastAsia="Times New Roman" w:hAnsi="Calibri" w:cs="Calibri"/>
      <w:color w:val="FFFFFF"/>
      <w:sz w:val="16"/>
      <w:szCs w:val="16"/>
      <w:lang w:val="en-US"/>
    </w:rPr>
  </w:style>
  <w:style w:type="paragraph" w:customStyle="1" w:styleId="xl76">
    <w:name w:val="xl76"/>
    <w:basedOn w:val="Navaden"/>
    <w:rsid w:val="001E2C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Calibri" w:eastAsia="Times New Roman" w:hAnsi="Calibri" w:cs="Calibri"/>
      <w:sz w:val="16"/>
      <w:szCs w:val="16"/>
      <w:lang w:val="en-US"/>
    </w:rPr>
  </w:style>
  <w:style w:type="paragraph" w:customStyle="1" w:styleId="xl77">
    <w:name w:val="xl77"/>
    <w:basedOn w:val="Navaden"/>
    <w:rsid w:val="001E2C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Calibri" w:eastAsia="Times New Roman" w:hAnsi="Calibri" w:cs="Calibri"/>
      <w:sz w:val="16"/>
      <w:szCs w:val="16"/>
      <w:lang w:val="en-US"/>
    </w:rPr>
  </w:style>
  <w:style w:type="paragraph" w:customStyle="1" w:styleId="xl78">
    <w:name w:val="xl78"/>
    <w:basedOn w:val="Navaden"/>
    <w:rsid w:val="001E2C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Calibri" w:eastAsia="Times New Roman" w:hAnsi="Calibri" w:cs="Calibri"/>
      <w:sz w:val="16"/>
      <w:szCs w:val="16"/>
      <w:lang w:val="en-US"/>
    </w:rPr>
  </w:style>
  <w:style w:type="paragraph" w:customStyle="1" w:styleId="xl65">
    <w:name w:val="xl65"/>
    <w:basedOn w:val="Navaden"/>
    <w:rsid w:val="001E2C19"/>
    <w:pPr>
      <w:spacing w:before="100" w:beforeAutospacing="1" w:after="100" w:afterAutospacing="1" w:line="240" w:lineRule="auto"/>
      <w:jc w:val="left"/>
    </w:pPr>
    <w:rPr>
      <w:rFonts w:eastAsia="Times New Roman" w:cs="Times New Roman"/>
      <w:sz w:val="18"/>
      <w:szCs w:val="18"/>
      <w:lang w:val="en-US"/>
    </w:rPr>
  </w:style>
  <w:style w:type="paragraph" w:customStyle="1" w:styleId="xl66">
    <w:name w:val="xl66"/>
    <w:basedOn w:val="Navaden"/>
    <w:rsid w:val="001E2C19"/>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pPr>
    <w:rPr>
      <w:rFonts w:eastAsia="Times New Roman" w:cs="Times New Roman"/>
      <w:b/>
      <w:bCs/>
      <w:sz w:val="18"/>
      <w:szCs w:val="18"/>
      <w:lang w:val="en-US"/>
    </w:rPr>
  </w:style>
  <w:style w:type="character" w:styleId="SledenaHiperpovezava">
    <w:name w:val="FollowedHyperlink"/>
    <w:basedOn w:val="Privzetapisavaodstavka"/>
    <w:uiPriority w:val="99"/>
    <w:semiHidden/>
    <w:unhideWhenUsed/>
    <w:rsid w:val="00CF39DA"/>
    <w:rPr>
      <w:color w:val="954F72"/>
      <w:u w:val="single"/>
    </w:rPr>
  </w:style>
  <w:style w:type="character" w:customStyle="1" w:styleId="UnresolvedMention1">
    <w:name w:val="Unresolved Mention1"/>
    <w:basedOn w:val="Privzetapisavaodstavka"/>
    <w:uiPriority w:val="99"/>
    <w:semiHidden/>
    <w:unhideWhenUsed/>
    <w:rsid w:val="00CF39DA"/>
    <w:rPr>
      <w:color w:val="605E5C"/>
      <w:shd w:val="clear" w:color="auto" w:fill="E1DFDD"/>
    </w:rPr>
  </w:style>
  <w:style w:type="character" w:customStyle="1" w:styleId="UnresolvedMention2">
    <w:name w:val="Unresolved Mention2"/>
    <w:basedOn w:val="Privzetapisavaodstavka"/>
    <w:uiPriority w:val="99"/>
    <w:semiHidden/>
    <w:unhideWhenUsed/>
    <w:rsid w:val="00CF39DA"/>
    <w:rPr>
      <w:color w:val="605E5C"/>
      <w:shd w:val="clear" w:color="auto" w:fill="E1DFDD"/>
    </w:rPr>
  </w:style>
  <w:style w:type="paragraph" w:styleId="Revizija">
    <w:name w:val="Revision"/>
    <w:hidden/>
    <w:uiPriority w:val="99"/>
    <w:semiHidden/>
    <w:rsid w:val="00CF39DA"/>
    <w:pPr>
      <w:spacing w:after="0" w:line="240" w:lineRule="auto"/>
    </w:pPr>
    <w:rPr>
      <w:rFonts w:ascii="Times New Roman" w:hAnsi="Times New Roman"/>
      <w:lang w:val="en-US"/>
    </w:rPr>
  </w:style>
  <w:style w:type="table" w:customStyle="1" w:styleId="Tabelamrea1">
    <w:name w:val="Tabela – mreža1"/>
    <w:basedOn w:val="Navadnatabela"/>
    <w:next w:val="Tabelamrea"/>
    <w:uiPriority w:val="39"/>
    <w:rsid w:val="00014F7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edilooznabemesta">
    <w:name w:val="Placeholder Text"/>
    <w:basedOn w:val="Privzetapisavaodstavka"/>
    <w:uiPriority w:val="99"/>
    <w:semiHidden/>
    <w:rsid w:val="000947C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89492">
      <w:bodyDiv w:val="1"/>
      <w:marLeft w:val="0"/>
      <w:marRight w:val="0"/>
      <w:marTop w:val="0"/>
      <w:marBottom w:val="0"/>
      <w:divBdr>
        <w:top w:val="none" w:sz="0" w:space="0" w:color="auto"/>
        <w:left w:val="none" w:sz="0" w:space="0" w:color="auto"/>
        <w:bottom w:val="none" w:sz="0" w:space="0" w:color="auto"/>
        <w:right w:val="none" w:sz="0" w:space="0" w:color="auto"/>
      </w:divBdr>
    </w:div>
    <w:div w:id="390034504">
      <w:bodyDiv w:val="1"/>
      <w:marLeft w:val="0"/>
      <w:marRight w:val="0"/>
      <w:marTop w:val="0"/>
      <w:marBottom w:val="0"/>
      <w:divBdr>
        <w:top w:val="none" w:sz="0" w:space="0" w:color="auto"/>
        <w:left w:val="none" w:sz="0" w:space="0" w:color="auto"/>
        <w:bottom w:val="none" w:sz="0" w:space="0" w:color="auto"/>
        <w:right w:val="none" w:sz="0" w:space="0" w:color="auto"/>
      </w:divBdr>
    </w:div>
    <w:div w:id="416899652">
      <w:bodyDiv w:val="1"/>
      <w:marLeft w:val="0"/>
      <w:marRight w:val="0"/>
      <w:marTop w:val="0"/>
      <w:marBottom w:val="0"/>
      <w:divBdr>
        <w:top w:val="none" w:sz="0" w:space="0" w:color="auto"/>
        <w:left w:val="none" w:sz="0" w:space="0" w:color="auto"/>
        <w:bottom w:val="none" w:sz="0" w:space="0" w:color="auto"/>
        <w:right w:val="none" w:sz="0" w:space="0" w:color="auto"/>
      </w:divBdr>
    </w:div>
    <w:div w:id="471945977">
      <w:bodyDiv w:val="1"/>
      <w:marLeft w:val="0"/>
      <w:marRight w:val="0"/>
      <w:marTop w:val="0"/>
      <w:marBottom w:val="0"/>
      <w:divBdr>
        <w:top w:val="none" w:sz="0" w:space="0" w:color="auto"/>
        <w:left w:val="none" w:sz="0" w:space="0" w:color="auto"/>
        <w:bottom w:val="none" w:sz="0" w:space="0" w:color="auto"/>
        <w:right w:val="none" w:sz="0" w:space="0" w:color="auto"/>
      </w:divBdr>
    </w:div>
    <w:div w:id="513617327">
      <w:bodyDiv w:val="1"/>
      <w:marLeft w:val="0"/>
      <w:marRight w:val="0"/>
      <w:marTop w:val="0"/>
      <w:marBottom w:val="0"/>
      <w:divBdr>
        <w:top w:val="none" w:sz="0" w:space="0" w:color="auto"/>
        <w:left w:val="none" w:sz="0" w:space="0" w:color="auto"/>
        <w:bottom w:val="none" w:sz="0" w:space="0" w:color="auto"/>
        <w:right w:val="none" w:sz="0" w:space="0" w:color="auto"/>
      </w:divBdr>
    </w:div>
    <w:div w:id="520432326">
      <w:bodyDiv w:val="1"/>
      <w:marLeft w:val="0"/>
      <w:marRight w:val="0"/>
      <w:marTop w:val="0"/>
      <w:marBottom w:val="0"/>
      <w:divBdr>
        <w:top w:val="none" w:sz="0" w:space="0" w:color="auto"/>
        <w:left w:val="none" w:sz="0" w:space="0" w:color="auto"/>
        <w:bottom w:val="none" w:sz="0" w:space="0" w:color="auto"/>
        <w:right w:val="none" w:sz="0" w:space="0" w:color="auto"/>
      </w:divBdr>
    </w:div>
    <w:div w:id="981739857">
      <w:bodyDiv w:val="1"/>
      <w:marLeft w:val="0"/>
      <w:marRight w:val="0"/>
      <w:marTop w:val="0"/>
      <w:marBottom w:val="0"/>
      <w:divBdr>
        <w:top w:val="none" w:sz="0" w:space="0" w:color="auto"/>
        <w:left w:val="none" w:sz="0" w:space="0" w:color="auto"/>
        <w:bottom w:val="none" w:sz="0" w:space="0" w:color="auto"/>
        <w:right w:val="none" w:sz="0" w:space="0" w:color="auto"/>
      </w:divBdr>
    </w:div>
    <w:div w:id="989165282">
      <w:bodyDiv w:val="1"/>
      <w:marLeft w:val="0"/>
      <w:marRight w:val="0"/>
      <w:marTop w:val="0"/>
      <w:marBottom w:val="0"/>
      <w:divBdr>
        <w:top w:val="none" w:sz="0" w:space="0" w:color="auto"/>
        <w:left w:val="none" w:sz="0" w:space="0" w:color="auto"/>
        <w:bottom w:val="none" w:sz="0" w:space="0" w:color="auto"/>
        <w:right w:val="none" w:sz="0" w:space="0" w:color="auto"/>
      </w:divBdr>
    </w:div>
    <w:div w:id="1035425222">
      <w:bodyDiv w:val="1"/>
      <w:marLeft w:val="0"/>
      <w:marRight w:val="0"/>
      <w:marTop w:val="0"/>
      <w:marBottom w:val="0"/>
      <w:divBdr>
        <w:top w:val="none" w:sz="0" w:space="0" w:color="auto"/>
        <w:left w:val="none" w:sz="0" w:space="0" w:color="auto"/>
        <w:bottom w:val="none" w:sz="0" w:space="0" w:color="auto"/>
        <w:right w:val="none" w:sz="0" w:space="0" w:color="auto"/>
      </w:divBdr>
      <w:divsChild>
        <w:div w:id="1364789013">
          <w:marLeft w:val="274"/>
          <w:marRight w:val="0"/>
          <w:marTop w:val="150"/>
          <w:marBottom w:val="0"/>
          <w:divBdr>
            <w:top w:val="none" w:sz="0" w:space="0" w:color="auto"/>
            <w:left w:val="none" w:sz="0" w:space="0" w:color="auto"/>
            <w:bottom w:val="none" w:sz="0" w:space="0" w:color="auto"/>
            <w:right w:val="none" w:sz="0" w:space="0" w:color="auto"/>
          </w:divBdr>
        </w:div>
      </w:divsChild>
    </w:div>
    <w:div w:id="1050037067">
      <w:bodyDiv w:val="1"/>
      <w:marLeft w:val="0"/>
      <w:marRight w:val="0"/>
      <w:marTop w:val="0"/>
      <w:marBottom w:val="0"/>
      <w:divBdr>
        <w:top w:val="none" w:sz="0" w:space="0" w:color="auto"/>
        <w:left w:val="none" w:sz="0" w:space="0" w:color="auto"/>
        <w:bottom w:val="none" w:sz="0" w:space="0" w:color="auto"/>
        <w:right w:val="none" w:sz="0" w:space="0" w:color="auto"/>
      </w:divBdr>
    </w:div>
    <w:div w:id="1143354697">
      <w:bodyDiv w:val="1"/>
      <w:marLeft w:val="0"/>
      <w:marRight w:val="0"/>
      <w:marTop w:val="0"/>
      <w:marBottom w:val="0"/>
      <w:divBdr>
        <w:top w:val="none" w:sz="0" w:space="0" w:color="auto"/>
        <w:left w:val="none" w:sz="0" w:space="0" w:color="auto"/>
        <w:bottom w:val="none" w:sz="0" w:space="0" w:color="auto"/>
        <w:right w:val="none" w:sz="0" w:space="0" w:color="auto"/>
      </w:divBdr>
    </w:div>
    <w:div w:id="1167475974">
      <w:bodyDiv w:val="1"/>
      <w:marLeft w:val="0"/>
      <w:marRight w:val="0"/>
      <w:marTop w:val="0"/>
      <w:marBottom w:val="0"/>
      <w:divBdr>
        <w:top w:val="none" w:sz="0" w:space="0" w:color="auto"/>
        <w:left w:val="none" w:sz="0" w:space="0" w:color="auto"/>
        <w:bottom w:val="none" w:sz="0" w:space="0" w:color="auto"/>
        <w:right w:val="none" w:sz="0" w:space="0" w:color="auto"/>
      </w:divBdr>
    </w:div>
    <w:div w:id="1273706874">
      <w:bodyDiv w:val="1"/>
      <w:marLeft w:val="0"/>
      <w:marRight w:val="0"/>
      <w:marTop w:val="0"/>
      <w:marBottom w:val="0"/>
      <w:divBdr>
        <w:top w:val="none" w:sz="0" w:space="0" w:color="auto"/>
        <w:left w:val="none" w:sz="0" w:space="0" w:color="auto"/>
        <w:bottom w:val="none" w:sz="0" w:space="0" w:color="auto"/>
        <w:right w:val="none" w:sz="0" w:space="0" w:color="auto"/>
      </w:divBdr>
    </w:div>
    <w:div w:id="1288119572">
      <w:bodyDiv w:val="1"/>
      <w:marLeft w:val="0"/>
      <w:marRight w:val="0"/>
      <w:marTop w:val="0"/>
      <w:marBottom w:val="0"/>
      <w:divBdr>
        <w:top w:val="none" w:sz="0" w:space="0" w:color="auto"/>
        <w:left w:val="none" w:sz="0" w:space="0" w:color="auto"/>
        <w:bottom w:val="none" w:sz="0" w:space="0" w:color="auto"/>
        <w:right w:val="none" w:sz="0" w:space="0" w:color="auto"/>
      </w:divBdr>
    </w:div>
    <w:div w:id="1426927056">
      <w:bodyDiv w:val="1"/>
      <w:marLeft w:val="0"/>
      <w:marRight w:val="0"/>
      <w:marTop w:val="0"/>
      <w:marBottom w:val="0"/>
      <w:divBdr>
        <w:top w:val="none" w:sz="0" w:space="0" w:color="auto"/>
        <w:left w:val="none" w:sz="0" w:space="0" w:color="auto"/>
        <w:bottom w:val="none" w:sz="0" w:space="0" w:color="auto"/>
        <w:right w:val="none" w:sz="0" w:space="0" w:color="auto"/>
      </w:divBdr>
    </w:div>
    <w:div w:id="1492939930">
      <w:bodyDiv w:val="1"/>
      <w:marLeft w:val="0"/>
      <w:marRight w:val="0"/>
      <w:marTop w:val="0"/>
      <w:marBottom w:val="0"/>
      <w:divBdr>
        <w:top w:val="none" w:sz="0" w:space="0" w:color="auto"/>
        <w:left w:val="none" w:sz="0" w:space="0" w:color="auto"/>
        <w:bottom w:val="none" w:sz="0" w:space="0" w:color="auto"/>
        <w:right w:val="none" w:sz="0" w:space="0" w:color="auto"/>
      </w:divBdr>
    </w:div>
    <w:div w:id="1544708239">
      <w:bodyDiv w:val="1"/>
      <w:marLeft w:val="0"/>
      <w:marRight w:val="0"/>
      <w:marTop w:val="0"/>
      <w:marBottom w:val="0"/>
      <w:divBdr>
        <w:top w:val="none" w:sz="0" w:space="0" w:color="auto"/>
        <w:left w:val="none" w:sz="0" w:space="0" w:color="auto"/>
        <w:bottom w:val="none" w:sz="0" w:space="0" w:color="auto"/>
        <w:right w:val="none" w:sz="0" w:space="0" w:color="auto"/>
      </w:divBdr>
    </w:div>
    <w:div w:id="1610234648">
      <w:bodyDiv w:val="1"/>
      <w:marLeft w:val="0"/>
      <w:marRight w:val="0"/>
      <w:marTop w:val="0"/>
      <w:marBottom w:val="0"/>
      <w:divBdr>
        <w:top w:val="none" w:sz="0" w:space="0" w:color="auto"/>
        <w:left w:val="none" w:sz="0" w:space="0" w:color="auto"/>
        <w:bottom w:val="none" w:sz="0" w:space="0" w:color="auto"/>
        <w:right w:val="none" w:sz="0" w:space="0" w:color="auto"/>
      </w:divBdr>
      <w:divsChild>
        <w:div w:id="2100709582">
          <w:marLeft w:val="475"/>
          <w:marRight w:val="0"/>
          <w:marTop w:val="267"/>
          <w:marBottom w:val="0"/>
          <w:divBdr>
            <w:top w:val="none" w:sz="0" w:space="0" w:color="auto"/>
            <w:left w:val="none" w:sz="0" w:space="0" w:color="auto"/>
            <w:bottom w:val="none" w:sz="0" w:space="0" w:color="auto"/>
            <w:right w:val="none" w:sz="0" w:space="0" w:color="auto"/>
          </w:divBdr>
        </w:div>
        <w:div w:id="1342782172">
          <w:marLeft w:val="475"/>
          <w:marRight w:val="0"/>
          <w:marTop w:val="267"/>
          <w:marBottom w:val="0"/>
          <w:divBdr>
            <w:top w:val="none" w:sz="0" w:space="0" w:color="auto"/>
            <w:left w:val="none" w:sz="0" w:space="0" w:color="auto"/>
            <w:bottom w:val="none" w:sz="0" w:space="0" w:color="auto"/>
            <w:right w:val="none" w:sz="0" w:space="0" w:color="auto"/>
          </w:divBdr>
        </w:div>
        <w:div w:id="849441989">
          <w:marLeft w:val="475"/>
          <w:marRight w:val="0"/>
          <w:marTop w:val="267"/>
          <w:marBottom w:val="0"/>
          <w:divBdr>
            <w:top w:val="none" w:sz="0" w:space="0" w:color="auto"/>
            <w:left w:val="none" w:sz="0" w:space="0" w:color="auto"/>
            <w:bottom w:val="none" w:sz="0" w:space="0" w:color="auto"/>
            <w:right w:val="none" w:sz="0" w:space="0" w:color="auto"/>
          </w:divBdr>
        </w:div>
        <w:div w:id="688524795">
          <w:marLeft w:val="475"/>
          <w:marRight w:val="0"/>
          <w:marTop w:val="267"/>
          <w:marBottom w:val="0"/>
          <w:divBdr>
            <w:top w:val="none" w:sz="0" w:space="0" w:color="auto"/>
            <w:left w:val="none" w:sz="0" w:space="0" w:color="auto"/>
            <w:bottom w:val="none" w:sz="0" w:space="0" w:color="auto"/>
            <w:right w:val="none" w:sz="0" w:space="0" w:color="auto"/>
          </w:divBdr>
        </w:div>
      </w:divsChild>
    </w:div>
    <w:div w:id="1610314369">
      <w:bodyDiv w:val="1"/>
      <w:marLeft w:val="0"/>
      <w:marRight w:val="0"/>
      <w:marTop w:val="0"/>
      <w:marBottom w:val="0"/>
      <w:divBdr>
        <w:top w:val="none" w:sz="0" w:space="0" w:color="auto"/>
        <w:left w:val="none" w:sz="0" w:space="0" w:color="auto"/>
        <w:bottom w:val="none" w:sz="0" w:space="0" w:color="auto"/>
        <w:right w:val="none" w:sz="0" w:space="0" w:color="auto"/>
      </w:divBdr>
    </w:div>
    <w:div w:id="1635406313">
      <w:bodyDiv w:val="1"/>
      <w:marLeft w:val="0"/>
      <w:marRight w:val="0"/>
      <w:marTop w:val="0"/>
      <w:marBottom w:val="0"/>
      <w:divBdr>
        <w:top w:val="none" w:sz="0" w:space="0" w:color="auto"/>
        <w:left w:val="none" w:sz="0" w:space="0" w:color="auto"/>
        <w:bottom w:val="none" w:sz="0" w:space="0" w:color="auto"/>
        <w:right w:val="none" w:sz="0" w:space="0" w:color="auto"/>
      </w:divBdr>
    </w:div>
    <w:div w:id="1638563403">
      <w:bodyDiv w:val="1"/>
      <w:marLeft w:val="0"/>
      <w:marRight w:val="0"/>
      <w:marTop w:val="0"/>
      <w:marBottom w:val="0"/>
      <w:divBdr>
        <w:top w:val="none" w:sz="0" w:space="0" w:color="auto"/>
        <w:left w:val="none" w:sz="0" w:space="0" w:color="auto"/>
        <w:bottom w:val="none" w:sz="0" w:space="0" w:color="auto"/>
        <w:right w:val="none" w:sz="0" w:space="0" w:color="auto"/>
      </w:divBdr>
    </w:div>
    <w:div w:id="1883009830">
      <w:bodyDiv w:val="1"/>
      <w:marLeft w:val="0"/>
      <w:marRight w:val="0"/>
      <w:marTop w:val="0"/>
      <w:marBottom w:val="0"/>
      <w:divBdr>
        <w:top w:val="none" w:sz="0" w:space="0" w:color="auto"/>
        <w:left w:val="none" w:sz="0" w:space="0" w:color="auto"/>
        <w:bottom w:val="none" w:sz="0" w:space="0" w:color="auto"/>
        <w:right w:val="none" w:sz="0" w:space="0" w:color="auto"/>
      </w:divBdr>
    </w:div>
    <w:div w:id="1894929986">
      <w:bodyDiv w:val="1"/>
      <w:marLeft w:val="0"/>
      <w:marRight w:val="0"/>
      <w:marTop w:val="0"/>
      <w:marBottom w:val="0"/>
      <w:divBdr>
        <w:top w:val="none" w:sz="0" w:space="0" w:color="auto"/>
        <w:left w:val="none" w:sz="0" w:space="0" w:color="auto"/>
        <w:bottom w:val="none" w:sz="0" w:space="0" w:color="auto"/>
        <w:right w:val="none" w:sz="0" w:space="0" w:color="auto"/>
      </w:divBdr>
      <w:divsChild>
        <w:div w:id="1339696085">
          <w:marLeft w:val="446"/>
          <w:marRight w:val="0"/>
          <w:marTop w:val="0"/>
          <w:marBottom w:val="0"/>
          <w:divBdr>
            <w:top w:val="none" w:sz="0" w:space="0" w:color="auto"/>
            <w:left w:val="none" w:sz="0" w:space="0" w:color="auto"/>
            <w:bottom w:val="none" w:sz="0" w:space="0" w:color="auto"/>
            <w:right w:val="none" w:sz="0" w:space="0" w:color="auto"/>
          </w:divBdr>
        </w:div>
        <w:div w:id="2115780111">
          <w:marLeft w:val="446"/>
          <w:marRight w:val="0"/>
          <w:marTop w:val="0"/>
          <w:marBottom w:val="0"/>
          <w:divBdr>
            <w:top w:val="none" w:sz="0" w:space="0" w:color="auto"/>
            <w:left w:val="none" w:sz="0" w:space="0" w:color="auto"/>
            <w:bottom w:val="none" w:sz="0" w:space="0" w:color="auto"/>
            <w:right w:val="none" w:sz="0" w:space="0" w:color="auto"/>
          </w:divBdr>
        </w:div>
      </w:divsChild>
    </w:div>
    <w:div w:id="1895972065">
      <w:bodyDiv w:val="1"/>
      <w:marLeft w:val="0"/>
      <w:marRight w:val="0"/>
      <w:marTop w:val="0"/>
      <w:marBottom w:val="0"/>
      <w:divBdr>
        <w:top w:val="none" w:sz="0" w:space="0" w:color="auto"/>
        <w:left w:val="none" w:sz="0" w:space="0" w:color="auto"/>
        <w:bottom w:val="none" w:sz="0" w:space="0" w:color="auto"/>
        <w:right w:val="none" w:sz="0" w:space="0" w:color="auto"/>
      </w:divBdr>
    </w:div>
    <w:div w:id="2002274464">
      <w:bodyDiv w:val="1"/>
      <w:marLeft w:val="0"/>
      <w:marRight w:val="0"/>
      <w:marTop w:val="0"/>
      <w:marBottom w:val="0"/>
      <w:divBdr>
        <w:top w:val="none" w:sz="0" w:space="0" w:color="auto"/>
        <w:left w:val="none" w:sz="0" w:space="0" w:color="auto"/>
        <w:bottom w:val="none" w:sz="0" w:space="0" w:color="auto"/>
        <w:right w:val="none" w:sz="0" w:space="0" w:color="auto"/>
      </w:divBdr>
    </w:div>
    <w:div w:id="211702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02E5D358-2546-4F90-9C27-0578A2F0A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9784</TotalTime>
  <Pages>8</Pages>
  <Words>2934</Words>
  <Characters>16725</Characters>
  <Application>Microsoft Office Word</Application>
  <DocSecurity>0</DocSecurity>
  <Lines>139</Lines>
  <Paragraphs>39</Paragraphs>
  <ScaleCrop>false</ScaleCrop>
  <HeadingPairs>
    <vt:vector size="2" baseType="variant">
      <vt:variant>
        <vt:lpstr>Naslov</vt:lpstr>
      </vt:variant>
      <vt:variant>
        <vt:i4>1</vt:i4>
      </vt:variant>
    </vt:vector>
  </HeadingPairs>
  <TitlesOfParts>
    <vt:vector size="1" baseType="lpstr">
      <vt:lpstr/>
    </vt:vector>
  </TitlesOfParts>
  <Company>Krka, d. d.</Company>
  <LinksUpToDate>false</LinksUpToDate>
  <CharactersWithSpaces>19620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Janežič, Nina</dc:creator>
  <cp:keywords/>
  <dc:description/>
  <cp:lastModifiedBy>Mesec, Uroš</cp:lastModifiedBy>
  <cp:revision>232</cp:revision>
  <cp:lastPrinted>2022-12-21T08:53:00Z</cp:lastPrinted>
  <dcterms:created xsi:type="dcterms:W3CDTF">2022-07-18T06:38:00Z</dcterms:created>
  <dcterms:modified xsi:type="dcterms:W3CDTF">2023-04-07T12:00:00Z</dcterms:modified>
</cp:coreProperties>
</file>