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36F" w:rsidRPr="00CD236F" w:rsidRDefault="00CD236F" w:rsidP="00CD236F">
      <w:pPr>
        <w:pStyle w:val="NoSpacing"/>
        <w:spacing w:line="480" w:lineRule="auto"/>
        <w:jc w:val="both"/>
        <w:rPr>
          <w:b/>
          <w:lang w:val="en-US"/>
        </w:rPr>
      </w:pPr>
      <w:r w:rsidRPr="00CD236F">
        <w:rPr>
          <w:b/>
          <w:lang w:val="en-US"/>
        </w:rPr>
        <w:t xml:space="preserve">Proton pump inhibitors </w:t>
      </w:r>
      <w:r w:rsidRPr="00CD236F">
        <w:rPr>
          <w:rFonts w:cstheme="minorHAnsi"/>
          <w:b/>
        </w:rPr>
        <w:t>reduce duodenal eosinophilia, mast cells and permeability in patients with functional dyspepsia</w:t>
      </w:r>
      <w:r w:rsidRPr="00CD236F">
        <w:rPr>
          <w:b/>
          <w:lang w:val="en-US"/>
        </w:rPr>
        <w:t xml:space="preserve"> </w:t>
      </w:r>
    </w:p>
    <w:p w:rsidR="00CD236F" w:rsidRPr="00CD236F" w:rsidRDefault="00CD236F" w:rsidP="00CD236F">
      <w:pPr>
        <w:pStyle w:val="NoSpacing"/>
      </w:pPr>
    </w:p>
    <w:p w:rsidR="00CD236F" w:rsidRPr="00B72D62" w:rsidRDefault="00CD236F" w:rsidP="00CD236F">
      <w:pPr>
        <w:pStyle w:val="NoSpacing"/>
        <w:spacing w:line="480" w:lineRule="auto"/>
        <w:jc w:val="both"/>
        <w:rPr>
          <w:rFonts w:cstheme="minorHAnsi"/>
          <w:b/>
          <w:lang w:val="en-US"/>
        </w:rPr>
      </w:pPr>
      <w:r w:rsidRPr="00B72D62">
        <w:rPr>
          <w:rFonts w:cstheme="minorHAnsi"/>
          <w:b/>
          <w:lang w:val="en-US"/>
        </w:rPr>
        <w:t>Background</w:t>
      </w:r>
      <w:r>
        <w:rPr>
          <w:rFonts w:cstheme="minorHAnsi"/>
          <w:b/>
          <w:lang w:val="en-US"/>
        </w:rPr>
        <w:t xml:space="preserve"> </w:t>
      </w:r>
      <w:r w:rsidRPr="00B72D62">
        <w:rPr>
          <w:rFonts w:cstheme="minorHAnsi"/>
          <w:b/>
          <w:lang w:val="en-US"/>
        </w:rPr>
        <w:t>&amp;</w:t>
      </w:r>
      <w:r>
        <w:rPr>
          <w:rFonts w:cstheme="minorHAnsi"/>
          <w:b/>
          <w:lang w:val="en-US"/>
        </w:rPr>
        <w:t xml:space="preserve"> </w:t>
      </w:r>
      <w:r w:rsidRPr="00B72D62">
        <w:rPr>
          <w:rFonts w:cstheme="minorHAnsi"/>
          <w:b/>
          <w:lang w:val="en-US"/>
        </w:rPr>
        <w:t xml:space="preserve">Aims: </w:t>
      </w:r>
      <w:r w:rsidRPr="00B72D62">
        <w:rPr>
          <w:rFonts w:eastAsia="Calibri" w:cstheme="minorHAnsi"/>
          <w:lang w:val="en-US"/>
        </w:rPr>
        <w:t>Despite the growing recognition of duodenal alterations in the pathophysiology of functional dyspepsia (FD), the effect and mechanism of proton pump inhibitors (</w:t>
      </w:r>
      <w:r w:rsidRPr="00B72D62">
        <w:rPr>
          <w:lang w:val="en-US"/>
        </w:rPr>
        <w:t>PPI) or first-line therapy remain unclear. Therefore, we studied duodenal and systemic alterations in relation to PPI-therapy in FD patients and healthy volunteers (HV).</w:t>
      </w:r>
    </w:p>
    <w:p w:rsidR="00CD236F" w:rsidRPr="00B72D62" w:rsidRDefault="00CD236F" w:rsidP="00CD236F">
      <w:pPr>
        <w:pStyle w:val="NoSpacing"/>
        <w:spacing w:line="480" w:lineRule="auto"/>
        <w:jc w:val="both"/>
        <w:rPr>
          <w:rFonts w:cstheme="minorHAnsi"/>
          <w:lang w:val="en-US"/>
        </w:rPr>
      </w:pPr>
      <w:r w:rsidRPr="00B72D62">
        <w:rPr>
          <w:rFonts w:cstheme="minorHAnsi"/>
          <w:b/>
          <w:lang w:val="en-US"/>
        </w:rPr>
        <w:t>Methods</w:t>
      </w:r>
      <w:r w:rsidRPr="00B72D62">
        <w:rPr>
          <w:rFonts w:cstheme="minorHAnsi"/>
          <w:lang w:val="en-US"/>
        </w:rPr>
        <w:t>: We performed a</w:t>
      </w:r>
      <w:r w:rsidRPr="00B72D62">
        <w:rPr>
          <w:lang w:val="en-US"/>
        </w:rPr>
        <w:t xml:space="preserve"> prospective</w:t>
      </w:r>
      <w:bookmarkStart w:id="0" w:name="_GoBack"/>
      <w:bookmarkEnd w:id="0"/>
      <w:r w:rsidRPr="00B72D62">
        <w:rPr>
          <w:lang w:val="en-US"/>
        </w:rPr>
        <w:t xml:space="preserve"> interventional study assessing symptoms (PAGI-SYM), duodenal alterations and systemic factors in FD patients (“FD-starters”) and HV before and after PPI-therapy (pantoprazole 40mg OD for 4 weeks). Duodenal mucosal eosinophils, mast cells and permeability </w:t>
      </w:r>
      <w:proofErr w:type="gramStart"/>
      <w:r w:rsidRPr="00B72D62">
        <w:rPr>
          <w:lang w:val="en-US"/>
        </w:rPr>
        <w:t>were quantified</w:t>
      </w:r>
      <w:proofErr w:type="gramEnd"/>
      <w:r w:rsidRPr="00B72D62">
        <w:rPr>
          <w:lang w:val="en-US"/>
        </w:rPr>
        <w:t>. Luminal pH and bile salts were determined in duodenal aspirates. Procedures were also performed in PPI-refractory FD patients (“FD-stoppers”) before and 8 weeks after PPI-withdrawal. Between- and within-group changes from baseline and associations with duodenal or systemic factors were analyzed using linear mixed models.</w:t>
      </w:r>
    </w:p>
    <w:p w:rsidR="00CD236F" w:rsidRPr="00B72D62" w:rsidRDefault="00CD236F" w:rsidP="00CD236F">
      <w:pPr>
        <w:pStyle w:val="NoSpacing"/>
        <w:spacing w:line="480" w:lineRule="auto"/>
        <w:jc w:val="both"/>
        <w:rPr>
          <w:sz w:val="20"/>
          <w:szCs w:val="20"/>
          <w:lang w:val="en-US"/>
        </w:rPr>
      </w:pPr>
      <w:r w:rsidRPr="00B72D62">
        <w:rPr>
          <w:rFonts w:cstheme="minorHAnsi"/>
          <w:b/>
          <w:lang w:val="en-US"/>
        </w:rPr>
        <w:t>Results</w:t>
      </w:r>
      <w:r w:rsidRPr="00B72D62">
        <w:rPr>
          <w:rFonts w:cstheme="minorHAnsi"/>
          <w:lang w:val="en-US"/>
        </w:rPr>
        <w:t xml:space="preserve">: The study </w:t>
      </w:r>
      <w:proofErr w:type="gramStart"/>
      <w:r w:rsidRPr="00B72D62">
        <w:rPr>
          <w:rFonts w:cstheme="minorHAnsi"/>
          <w:lang w:val="en-US"/>
        </w:rPr>
        <w:t>was completed</w:t>
      </w:r>
      <w:proofErr w:type="gramEnd"/>
      <w:r w:rsidRPr="00B72D62">
        <w:rPr>
          <w:rFonts w:cstheme="minorHAnsi"/>
          <w:lang w:val="en-US"/>
        </w:rPr>
        <w:t xml:space="preserve"> by 30 HV, 27 FD-starters and 18 FD-stoppers. Symptoms</w:t>
      </w:r>
      <w:r w:rsidRPr="00B72D62">
        <w:rPr>
          <w:rFonts w:cs="Arial"/>
          <w:lang w:val="en-US" w:eastAsia="fr-FR"/>
        </w:rPr>
        <w:t xml:space="preserve"> and duodenal mucosal eosinophils, mast cells (all p&lt; .0001), and </w:t>
      </w:r>
      <w:proofErr w:type="spellStart"/>
      <w:r w:rsidRPr="00B72D62">
        <w:rPr>
          <w:rFonts w:cs="Arial"/>
          <w:lang w:val="en-US" w:eastAsia="fr-FR"/>
        </w:rPr>
        <w:t>paracellular</w:t>
      </w:r>
      <w:proofErr w:type="spellEnd"/>
      <w:r w:rsidRPr="00B72D62">
        <w:rPr>
          <w:rFonts w:cs="Arial"/>
          <w:lang w:val="en-US" w:eastAsia="fr-FR"/>
        </w:rPr>
        <w:t xml:space="preserve"> passage (p= .02) were significantly higher in FD-starters compared to HV, and reduced with PPI-therapy (all p&lt; .05). </w:t>
      </w:r>
      <w:r w:rsidRPr="00B72D62">
        <w:rPr>
          <w:rFonts w:cstheme="minorHAnsi"/>
          <w:lang w:val="en-US"/>
        </w:rPr>
        <w:t xml:space="preserve">Symptoms and duodenal immune cells also </w:t>
      </w:r>
      <w:r w:rsidRPr="00B72D62">
        <w:rPr>
          <w:rFonts w:cs="Arial"/>
          <w:lang w:val="en-US" w:eastAsia="fr-FR"/>
        </w:rPr>
        <w:t xml:space="preserve">decreased in FD-stoppers after PPI-withdrawal. In contrast, duodenal immune cells and permeability increased in HV on-PPI. Dyspeptic symptoms in patients correlated with eosinophils before and during PPI-therapy, while increased eosinophils and permeability in HV on PPI were associated with changes in bile salts. </w:t>
      </w:r>
    </w:p>
    <w:p w:rsidR="00CD236F" w:rsidRPr="00B72D62" w:rsidRDefault="00CD236F" w:rsidP="00CD236F">
      <w:pPr>
        <w:pStyle w:val="NoSpacing"/>
        <w:spacing w:line="480" w:lineRule="auto"/>
        <w:jc w:val="both"/>
        <w:rPr>
          <w:lang w:val="en-US"/>
        </w:rPr>
      </w:pPr>
      <w:r w:rsidRPr="00B72D62">
        <w:rPr>
          <w:rFonts w:cstheme="minorHAnsi"/>
          <w:b/>
          <w:lang w:val="en-US"/>
        </w:rPr>
        <w:t>Conclusions</w:t>
      </w:r>
      <w:r w:rsidRPr="00B72D62">
        <w:rPr>
          <w:rFonts w:cstheme="minorHAnsi"/>
          <w:lang w:val="en-US"/>
        </w:rPr>
        <w:t>: We provide the first prospective evidence for eosinophil-reducing effects as a therapeutic mechanism of PPI in FD, with differential effects in HV pointing to a role of luminal changes</w:t>
      </w:r>
      <w:r w:rsidRPr="00B72D62">
        <w:rPr>
          <w:lang w:val="en-US"/>
        </w:rPr>
        <w:t xml:space="preserve">. </w:t>
      </w:r>
    </w:p>
    <w:p w:rsidR="000D20FE" w:rsidRPr="00CD236F" w:rsidRDefault="00CD236F" w:rsidP="00CD236F">
      <w:pPr>
        <w:pStyle w:val="NoSpacing"/>
        <w:rPr>
          <w:lang w:val="en-US"/>
        </w:rPr>
      </w:pPr>
      <w:r w:rsidRPr="00B72D62">
        <w:rPr>
          <w:lang w:val="en-US"/>
        </w:rPr>
        <w:t>Clinicaltrials.gov, Number: NCT03545243.</w:t>
      </w:r>
    </w:p>
    <w:sectPr w:rsidR="000D20FE" w:rsidRPr="00CD23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36F"/>
    <w:rsid w:val="000D20FE"/>
    <w:rsid w:val="00CD2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E3D1C"/>
  <w15:chartTrackingRefBased/>
  <w15:docId w15:val="{AEA60E29-40C0-4AA4-AF2D-16DB80F8D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236F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KULeuven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Wauters</dc:creator>
  <cp:keywords/>
  <dc:description/>
  <cp:lastModifiedBy>Lucas Wauters</cp:lastModifiedBy>
  <cp:revision>1</cp:revision>
  <dcterms:created xsi:type="dcterms:W3CDTF">2020-11-19T07:10:00Z</dcterms:created>
  <dcterms:modified xsi:type="dcterms:W3CDTF">2020-11-19T07:11:00Z</dcterms:modified>
</cp:coreProperties>
</file>