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0" w:type="dxa"/>
        <w:tblInd w:w="-4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1418"/>
        <w:gridCol w:w="1417"/>
        <w:gridCol w:w="863"/>
        <w:gridCol w:w="760"/>
        <w:gridCol w:w="1349"/>
      </w:tblGrid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70AD47" w:fill="70AD47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Table 2. Outcomes in trauma patients allocated to either restrictive or liberal oxygen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70AD47" w:fill="70AD47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70AD47" w:fill="70AD47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70AD47" w:fill="70AD47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70AD47" w:fill="70AD47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</w:tr>
      <w:tr w:rsidR="009557E1" w:rsidRPr="008151E6" w:rsidTr="00860D59">
        <w:trPr>
          <w:trHeight w:val="894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noWrap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Outcome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Restrictive oxygen 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br/>
              <w:t>(N=21)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br/>
            </w:r>
            <w:r w:rsidRPr="008151E6">
              <w:rPr>
                <w:rFonts w:eastAsia="Times New Roman" w:cs="Times New Roman"/>
                <w:i/>
                <w:iCs/>
                <w:color w:val="FFFFFF"/>
              </w:rPr>
              <w:t>(available for 20 patients)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Liberal oxygen 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br/>
              <w:t>(N=20)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br/>
            </w:r>
            <w:r w:rsidRPr="008151E6">
              <w:rPr>
                <w:rFonts w:eastAsia="Times New Roman" w:cs="Times New Roman"/>
                <w:i/>
                <w:iCs/>
                <w:color w:val="FFFFFF"/>
              </w:rPr>
              <w:t>(available for 18 patients)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p-value</w:t>
            </w:r>
          </w:p>
        </w:tc>
        <w:tc>
          <w:tcPr>
            <w:tcW w:w="2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Relative Risk (95% CI)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Main Outcomes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70AD47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70AD47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</w:tr>
      <w:tr w:rsidR="009557E1" w:rsidRPr="008151E6" w:rsidTr="00860D59">
        <w:trPr>
          <w:trHeight w:val="596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Median arterial oxygen tension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10.8 kPa [9.7-12.0]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30.4 kPa [23.7-39.0]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&lt;0.0001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Intubated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1</w:t>
            </w:r>
            <w:r w:rsidRPr="008151E6">
              <w:rPr>
                <w:rFonts w:eastAsia="Times New Roman" w:cs="Times New Roman"/>
                <w:color w:val="000000"/>
              </w:rPr>
              <w:t>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9 (45)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13 (72)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0.17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Duration (hours), median [IQR]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16 [4-24]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4 [3-20]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0.52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FiO</w:t>
            </w:r>
            <w:r w:rsidRPr="008151E6">
              <w:rPr>
                <w:rFonts w:eastAsia="Times New Roman" w:cs="Times New Roman"/>
                <w:color w:val="000000"/>
                <w:vertAlign w:val="subscript"/>
              </w:rPr>
              <w:t>2</w:t>
            </w:r>
            <w:r w:rsidRPr="008151E6">
              <w:rPr>
                <w:rFonts w:eastAsia="Times New Roman" w:cs="Times New Roman"/>
                <w:color w:val="000000"/>
              </w:rPr>
              <w:t xml:space="preserve"> for intubated patients, median [IQR]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0.2</w:t>
            </w:r>
            <w:r>
              <w:rPr>
                <w:rFonts w:eastAsia="Times New Roman" w:cs="Times New Roman"/>
                <w:color w:val="000000"/>
              </w:rPr>
              <w:t>7 [0.22-0.31</w:t>
            </w:r>
            <w:r w:rsidRPr="008151E6">
              <w:rPr>
                <w:rFonts w:eastAsia="Times New Roman" w:cs="Times New Roman"/>
                <w:color w:val="000000"/>
              </w:rPr>
              <w:t>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0.84 [0.80-0.96]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&lt;0.001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30-day mortality and/or major pulmonary complication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4 (20.0)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6 (33.3)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0.57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0.83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[0.56-1.24]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30-day mortality,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0.99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[0.79-1.23]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Major pulmonary complication,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4 (22.2)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0.56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0.86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[0.65-1.15]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Pneumonia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3 (16.7)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0.93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[0.72-1.19]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600" w:firstLine="132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 xml:space="preserve">Pneumonia within </w:t>
            </w:r>
            <w:proofErr w:type="gramStart"/>
            <w:r w:rsidRPr="008151E6">
              <w:rPr>
                <w:rFonts w:eastAsia="Times New Roman" w:cs="Times New Roman"/>
                <w:color w:val="000000"/>
              </w:rPr>
              <w:t>1 day</w:t>
            </w:r>
            <w:proofErr w:type="gramEnd"/>
            <w:r w:rsidRPr="008151E6">
              <w:rPr>
                <w:rFonts w:eastAsia="Times New Roman" w:cs="Times New Roman"/>
                <w:color w:val="000000"/>
              </w:rPr>
              <w:t xml:space="preserve"> post trauma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0.75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600" w:firstLine="132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Pneumonia within 10 days post trauma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0.42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600" w:firstLine="132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Pneumonia within 30 days post trauma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600" w:firstLine="132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Ventilator Associated Pneumonia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(50.0)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(33.3)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Acute Respiratory Distress Syndrome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(5.0)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0.94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[0.77-1.13]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Acute Lung Injury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(5.0)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0.94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[0.77-1.13]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200" w:firstLine="440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Pneumonia post discharge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0.83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800" w:firstLine="1760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missing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30-days Secondary Outcomes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70AD47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70AD47" w:fill="A9D08E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</w:rPr>
            </w:pPr>
            <w:r w:rsidRPr="008151E6">
              <w:rPr>
                <w:rFonts w:eastAsia="Times New Roman" w:cs="Times New Roman"/>
                <w:b/>
                <w:bCs/>
                <w:color w:val="FFFFFF"/>
              </w:rPr>
              <w:t> 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Desaturation (&lt;90%) episodes,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7 (1.6)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(0.25)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Days on mechanical ventilation, median [IQR]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0.0 [0.0-0.4]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0.0 [0.0-3.1]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0.33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500" w:firstLine="1100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missing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Sepsis,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(5.0)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2 (11.1)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0.94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[0.77-1.13]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Surgical Site Infection,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 (5.0)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 (0.0)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1.05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[0.95-1.16]</w:t>
            </w: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GOSE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2</w:t>
            </w:r>
            <w:r w:rsidRPr="008151E6">
              <w:rPr>
                <w:rFonts w:eastAsia="Times New Roman" w:cs="Times New Roman"/>
                <w:color w:val="000000"/>
              </w:rPr>
              <w:t xml:space="preserve"> score at day 30 post trauma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5.5 [4.0-6.0]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5.0 [3.0-5.5]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0.15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ind w:firstLineChars="500" w:firstLine="1100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missing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ICU admission, 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11 (55.0)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10 (55.6)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ICU length of stay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3</w:t>
            </w:r>
            <w:r w:rsidRPr="008151E6">
              <w:rPr>
                <w:rFonts w:eastAsia="Times New Roman" w:cs="Times New Roman"/>
                <w:color w:val="000000"/>
              </w:rPr>
              <w:t>, median [IQR]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4.2 [1.2-14.5]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5.9 [0.7-11.7]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Hospital length of stay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3</w:t>
            </w:r>
            <w:r w:rsidRPr="008151E6">
              <w:rPr>
                <w:rFonts w:eastAsia="Times New Roman" w:cs="Times New Roman"/>
                <w:color w:val="000000"/>
              </w:rPr>
              <w:t>, median [IQR]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1.8 [0.9-10.5]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5.5 [1.1-8.6]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</w:rPr>
              <w:t>0.60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57E1" w:rsidRPr="008151E6" w:rsidTr="00860D59">
        <w:trPr>
          <w:trHeight w:val="298"/>
        </w:trPr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  <w:r w:rsidRPr="008151E6">
              <w:rPr>
                <w:rFonts w:eastAsia="Times New Roman" w:cs="Times New Roman"/>
                <w:color w:val="000000"/>
                <w:vertAlign w:val="superscript"/>
              </w:rPr>
              <w:t>1</w:t>
            </w:r>
            <w:r w:rsidRPr="008151E6">
              <w:rPr>
                <w:rFonts w:eastAsia="Times New Roman" w:cs="Times New Roman"/>
                <w:i/>
                <w:iCs/>
                <w:color w:val="000000"/>
              </w:rPr>
              <w:t xml:space="preserve">Intubated during the intervention period; 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2</w:t>
            </w:r>
            <w:r w:rsidRPr="008151E6">
              <w:rPr>
                <w:rFonts w:eastAsia="Times New Roman" w:cs="Times New Roman"/>
                <w:i/>
                <w:iCs/>
                <w:color w:val="000000"/>
              </w:rPr>
              <w:t xml:space="preserve">Glasgow Outcome Score Extended; </w:t>
            </w:r>
            <w:r w:rsidRPr="008151E6">
              <w:rPr>
                <w:rFonts w:eastAsia="Times New Roman" w:cs="Times New Roman"/>
                <w:color w:val="000000"/>
                <w:vertAlign w:val="superscript"/>
              </w:rPr>
              <w:t>3</w:t>
            </w:r>
            <w:r w:rsidRPr="008151E6">
              <w:rPr>
                <w:rFonts w:eastAsia="Times New Roman" w:cs="Times New Roman"/>
                <w:i/>
                <w:iCs/>
                <w:color w:val="000000"/>
              </w:rPr>
              <w:t>Length of stays in admission hospital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7E1" w:rsidRPr="008151E6" w:rsidRDefault="009557E1" w:rsidP="0086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24170" w:rsidRDefault="00724170">
      <w:bookmarkStart w:id="0" w:name="_GoBack"/>
      <w:bookmarkEnd w:id="0"/>
    </w:p>
    <w:sectPr w:rsidR="0072417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7E1"/>
    <w:rsid w:val="00724170"/>
    <w:rsid w:val="0095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41E42-5DA7-4371-8EAE-5DC8DEE5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557E1"/>
    <w:pPr>
      <w:spacing w:after="200" w:line="276" w:lineRule="auto"/>
    </w:pPr>
    <w:rPr>
      <w:rFonts w:ascii="Calibri" w:eastAsia="Calibri" w:hAnsi="Calibri" w:cs="Calibri"/>
      <w:lang w:val="en-GB"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Josefine Stokholm Bækgaard</dc:creator>
  <cp:keywords/>
  <dc:description/>
  <cp:lastModifiedBy>Josefine Stokholm Bækgaard</cp:lastModifiedBy>
  <cp:revision>1</cp:revision>
  <dcterms:created xsi:type="dcterms:W3CDTF">2019-10-16T10:27:00Z</dcterms:created>
  <dcterms:modified xsi:type="dcterms:W3CDTF">2019-10-16T10:28:00Z</dcterms:modified>
</cp:coreProperties>
</file>