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5F5FC" w14:textId="77777777" w:rsidR="006572B4" w:rsidRDefault="00044446" w:rsidP="006572B4">
      <w:pPr>
        <w:spacing w:after="0" w:line="276" w:lineRule="auto"/>
        <w:jc w:val="center"/>
        <w:rPr>
          <w:b/>
          <w:sz w:val="32"/>
          <w:szCs w:val="32"/>
        </w:rPr>
      </w:pPr>
      <w:bookmarkStart w:id="0" w:name="_GoBack"/>
      <w:bookmarkEnd w:id="0"/>
      <w:r w:rsidRPr="006572B4">
        <w:rPr>
          <w:b/>
          <w:sz w:val="32"/>
          <w:szCs w:val="32"/>
        </w:rPr>
        <w:t>Single-</w:t>
      </w:r>
      <w:r w:rsidR="006572B4" w:rsidRPr="006572B4">
        <w:rPr>
          <w:b/>
          <w:sz w:val="32"/>
          <w:szCs w:val="32"/>
        </w:rPr>
        <w:t>Dose Effect</w:t>
      </w:r>
      <w:r w:rsidRPr="006572B4">
        <w:rPr>
          <w:b/>
          <w:sz w:val="32"/>
          <w:szCs w:val="32"/>
        </w:rPr>
        <w:t xml:space="preserve">s of Citalopram on </w:t>
      </w:r>
      <w:r w:rsidR="006572B4" w:rsidRPr="006572B4">
        <w:rPr>
          <w:b/>
          <w:sz w:val="32"/>
          <w:szCs w:val="32"/>
        </w:rPr>
        <w:t>Neural Resp</w:t>
      </w:r>
      <w:r w:rsidRPr="006572B4">
        <w:rPr>
          <w:b/>
          <w:sz w:val="32"/>
          <w:szCs w:val="32"/>
        </w:rPr>
        <w:t xml:space="preserve">onses to </w:t>
      </w:r>
      <w:r w:rsidR="006572B4" w:rsidRPr="006572B4">
        <w:rPr>
          <w:b/>
          <w:sz w:val="32"/>
          <w:szCs w:val="32"/>
        </w:rPr>
        <w:t xml:space="preserve">Affective Stimuli </w:t>
      </w:r>
      <w:r w:rsidRPr="006572B4">
        <w:rPr>
          <w:b/>
          <w:sz w:val="32"/>
          <w:szCs w:val="32"/>
        </w:rPr>
        <w:t xml:space="preserve">in </w:t>
      </w:r>
      <w:r w:rsidR="006572B4" w:rsidRPr="006572B4">
        <w:rPr>
          <w:b/>
          <w:sz w:val="32"/>
          <w:szCs w:val="32"/>
        </w:rPr>
        <w:t xml:space="preserve">Borderline Personality Disorder: </w:t>
      </w:r>
    </w:p>
    <w:p w14:paraId="09772EAB" w14:textId="100390C8" w:rsidR="00E31A93" w:rsidRPr="006572B4" w:rsidRDefault="00044446" w:rsidP="006572B4">
      <w:pPr>
        <w:spacing w:after="0" w:line="276" w:lineRule="auto"/>
        <w:jc w:val="center"/>
        <w:rPr>
          <w:b/>
          <w:sz w:val="32"/>
          <w:szCs w:val="32"/>
        </w:rPr>
      </w:pPr>
      <w:r w:rsidRPr="006572B4">
        <w:rPr>
          <w:b/>
          <w:sz w:val="32"/>
          <w:szCs w:val="32"/>
        </w:rPr>
        <w:t xml:space="preserve">A </w:t>
      </w:r>
      <w:r w:rsidR="006572B4" w:rsidRPr="006572B4">
        <w:rPr>
          <w:b/>
          <w:sz w:val="32"/>
          <w:szCs w:val="32"/>
        </w:rPr>
        <w:t>Randomized Clinical Trial</w:t>
      </w:r>
    </w:p>
    <w:p w14:paraId="0B0D4313" w14:textId="77777777" w:rsidR="00E31A93" w:rsidRPr="006572B4" w:rsidRDefault="00E31A93" w:rsidP="006572B4">
      <w:pPr>
        <w:pStyle w:val="NoSpacing"/>
        <w:spacing w:line="276" w:lineRule="auto"/>
        <w:rPr>
          <w:sz w:val="32"/>
          <w:szCs w:val="32"/>
          <w:lang w:val="en-US"/>
        </w:rPr>
      </w:pPr>
    </w:p>
    <w:p w14:paraId="6566055A" w14:textId="04E50B2F" w:rsidR="00727BB6" w:rsidRPr="006572B4" w:rsidRDefault="00E31A93" w:rsidP="006572B4">
      <w:pPr>
        <w:pStyle w:val="NoSpacing"/>
        <w:spacing w:line="276" w:lineRule="auto"/>
        <w:jc w:val="center"/>
        <w:rPr>
          <w:b/>
          <w:i/>
          <w:sz w:val="32"/>
          <w:szCs w:val="32"/>
          <w:lang w:val="en-US"/>
        </w:rPr>
      </w:pPr>
      <w:r w:rsidRPr="006572B4">
        <w:rPr>
          <w:b/>
          <w:i/>
          <w:sz w:val="32"/>
          <w:szCs w:val="32"/>
          <w:lang w:val="en-US"/>
        </w:rPr>
        <w:t>Supplement</w:t>
      </w:r>
      <w:r w:rsidR="006572B4">
        <w:rPr>
          <w:b/>
          <w:i/>
          <w:sz w:val="32"/>
          <w:szCs w:val="32"/>
          <w:lang w:val="en-US"/>
        </w:rPr>
        <w:t xml:space="preserve"> 1</w:t>
      </w:r>
    </w:p>
    <w:p w14:paraId="3E6FF802" w14:textId="77777777" w:rsidR="00E740FD" w:rsidRPr="00271CA6" w:rsidRDefault="00E740FD" w:rsidP="00E740FD">
      <w:pPr>
        <w:pStyle w:val="NoSpacing"/>
        <w:spacing w:line="240" w:lineRule="auto"/>
        <w:rPr>
          <w:lang w:val="en-US"/>
        </w:rPr>
      </w:pPr>
    </w:p>
    <w:sdt>
      <w:sdtPr>
        <w:rPr>
          <w:b/>
          <w:bCs/>
          <w:lang w:val="de-DE"/>
        </w:rPr>
        <w:id w:val="-591935964"/>
        <w:docPartObj>
          <w:docPartGallery w:val="Table of Contents"/>
          <w:docPartUnique/>
        </w:docPartObj>
      </w:sdtPr>
      <w:sdtEndPr>
        <w:rPr>
          <w:b w:val="0"/>
          <w:bCs w:val="0"/>
          <w:lang w:val="en-US"/>
        </w:rPr>
      </w:sdtEndPr>
      <w:sdtContent>
        <w:p w14:paraId="2ADB8EB5" w14:textId="61EAADD0" w:rsidR="00AD74A6" w:rsidRPr="00855582" w:rsidRDefault="00713EA4" w:rsidP="00855582">
          <w:pPr>
            <w:rPr>
              <w:b/>
            </w:rPr>
          </w:pPr>
          <w:r w:rsidRPr="008A1EFB">
            <w:rPr>
              <w:b/>
            </w:rPr>
            <w:t>Table of content</w:t>
          </w:r>
          <w:r w:rsidR="006572B4">
            <w:rPr>
              <w:b/>
            </w:rPr>
            <w:t>s</w:t>
          </w:r>
        </w:p>
        <w:p w14:paraId="5965B7F7" w14:textId="545FA4BA" w:rsidR="000C4020" w:rsidRDefault="00AD74A6">
          <w:pPr>
            <w:pStyle w:val="TOC1"/>
            <w:tabs>
              <w:tab w:val="left" w:pos="480"/>
              <w:tab w:val="right" w:leader="dot" w:pos="8495"/>
            </w:tabs>
            <w:rPr>
              <w:rFonts w:asciiTheme="minorHAnsi" w:eastAsiaTheme="minorEastAsia" w:hAnsiTheme="minorHAnsi"/>
              <w:noProof/>
              <w:sz w:val="22"/>
            </w:rPr>
          </w:pPr>
          <w:r w:rsidRPr="00713EA4">
            <w:rPr>
              <w:sz w:val="20"/>
            </w:rPr>
            <w:fldChar w:fldCharType="begin"/>
          </w:r>
          <w:r w:rsidRPr="00713EA4">
            <w:rPr>
              <w:sz w:val="20"/>
            </w:rPr>
            <w:instrText xml:space="preserve"> TOC \o "1-3" \h \z \u </w:instrText>
          </w:r>
          <w:r w:rsidRPr="00713EA4">
            <w:rPr>
              <w:sz w:val="20"/>
            </w:rPr>
            <w:fldChar w:fldCharType="separate"/>
          </w:r>
          <w:hyperlink w:anchor="_Toc63704753" w:history="1">
            <w:r w:rsidR="000C4020" w:rsidRPr="00375410">
              <w:rPr>
                <w:rStyle w:val="Hyperlink"/>
                <w:noProof/>
              </w:rPr>
              <w:t>1</w:t>
            </w:r>
            <w:r w:rsidR="000C4020">
              <w:rPr>
                <w:rFonts w:asciiTheme="minorHAnsi" w:eastAsiaTheme="minorEastAsia" w:hAnsiTheme="minorHAnsi"/>
                <w:noProof/>
                <w:sz w:val="22"/>
              </w:rPr>
              <w:tab/>
            </w:r>
            <w:r w:rsidR="000C4020" w:rsidRPr="00375410">
              <w:rPr>
                <w:rStyle w:val="Hyperlink"/>
                <w:noProof/>
              </w:rPr>
              <w:t>Exclusion criteria</w:t>
            </w:r>
            <w:r w:rsidR="000C4020">
              <w:rPr>
                <w:noProof/>
                <w:webHidden/>
              </w:rPr>
              <w:tab/>
            </w:r>
            <w:r w:rsidR="000C4020">
              <w:rPr>
                <w:noProof/>
                <w:webHidden/>
              </w:rPr>
              <w:fldChar w:fldCharType="begin"/>
            </w:r>
            <w:r w:rsidR="000C4020">
              <w:rPr>
                <w:noProof/>
                <w:webHidden/>
              </w:rPr>
              <w:instrText xml:space="preserve"> PAGEREF _Toc63704753 \h </w:instrText>
            </w:r>
            <w:r w:rsidR="000C4020">
              <w:rPr>
                <w:noProof/>
                <w:webHidden/>
              </w:rPr>
            </w:r>
            <w:r w:rsidR="000C4020">
              <w:rPr>
                <w:noProof/>
                <w:webHidden/>
              </w:rPr>
              <w:fldChar w:fldCharType="separate"/>
            </w:r>
            <w:r w:rsidR="00223D0E">
              <w:rPr>
                <w:noProof/>
                <w:webHidden/>
              </w:rPr>
              <w:t>2</w:t>
            </w:r>
            <w:r w:rsidR="000C4020">
              <w:rPr>
                <w:noProof/>
                <w:webHidden/>
              </w:rPr>
              <w:fldChar w:fldCharType="end"/>
            </w:r>
          </w:hyperlink>
        </w:p>
        <w:p w14:paraId="2E4F5F77" w14:textId="3DF0AB24" w:rsidR="000C4020" w:rsidRDefault="00BA3BE7">
          <w:pPr>
            <w:pStyle w:val="TOC1"/>
            <w:tabs>
              <w:tab w:val="left" w:pos="480"/>
              <w:tab w:val="right" w:leader="dot" w:pos="8495"/>
            </w:tabs>
            <w:rPr>
              <w:rFonts w:asciiTheme="minorHAnsi" w:eastAsiaTheme="minorEastAsia" w:hAnsiTheme="minorHAnsi"/>
              <w:noProof/>
              <w:sz w:val="22"/>
            </w:rPr>
          </w:pPr>
          <w:hyperlink w:anchor="_Toc63704754" w:history="1">
            <w:r w:rsidR="000C4020" w:rsidRPr="00375410">
              <w:rPr>
                <w:rStyle w:val="Hyperlink"/>
                <w:noProof/>
              </w:rPr>
              <w:t>2</w:t>
            </w:r>
            <w:r w:rsidR="000C4020">
              <w:rPr>
                <w:rFonts w:asciiTheme="minorHAnsi" w:eastAsiaTheme="minorEastAsia" w:hAnsiTheme="minorHAnsi"/>
                <w:noProof/>
                <w:sz w:val="22"/>
              </w:rPr>
              <w:tab/>
            </w:r>
            <w:r w:rsidR="000C4020" w:rsidRPr="00375410">
              <w:rPr>
                <w:rStyle w:val="Hyperlink"/>
                <w:noProof/>
              </w:rPr>
              <w:t>Original statistical analysis plan</w:t>
            </w:r>
            <w:r w:rsidR="000C4020">
              <w:rPr>
                <w:noProof/>
                <w:webHidden/>
              </w:rPr>
              <w:tab/>
            </w:r>
            <w:r w:rsidR="000C4020">
              <w:rPr>
                <w:noProof/>
                <w:webHidden/>
              </w:rPr>
              <w:fldChar w:fldCharType="begin"/>
            </w:r>
            <w:r w:rsidR="000C4020">
              <w:rPr>
                <w:noProof/>
                <w:webHidden/>
              </w:rPr>
              <w:instrText xml:space="preserve"> PAGEREF _Toc63704754 \h </w:instrText>
            </w:r>
            <w:r w:rsidR="000C4020">
              <w:rPr>
                <w:noProof/>
                <w:webHidden/>
              </w:rPr>
            </w:r>
            <w:r w:rsidR="000C4020">
              <w:rPr>
                <w:noProof/>
                <w:webHidden/>
              </w:rPr>
              <w:fldChar w:fldCharType="separate"/>
            </w:r>
            <w:r w:rsidR="00223D0E">
              <w:rPr>
                <w:noProof/>
                <w:webHidden/>
              </w:rPr>
              <w:t>4</w:t>
            </w:r>
            <w:r w:rsidR="000C4020">
              <w:rPr>
                <w:noProof/>
                <w:webHidden/>
              </w:rPr>
              <w:fldChar w:fldCharType="end"/>
            </w:r>
          </w:hyperlink>
        </w:p>
        <w:p w14:paraId="360E1ED0" w14:textId="0B39D20C" w:rsidR="000C4020" w:rsidRDefault="00BA3BE7">
          <w:pPr>
            <w:pStyle w:val="TOC2"/>
            <w:rPr>
              <w:rFonts w:asciiTheme="minorHAnsi" w:eastAsiaTheme="minorEastAsia" w:hAnsiTheme="minorHAnsi"/>
              <w:noProof/>
              <w:sz w:val="22"/>
            </w:rPr>
          </w:pPr>
          <w:hyperlink w:anchor="_Toc63704755" w:history="1">
            <w:r w:rsidR="000C4020" w:rsidRPr="00375410">
              <w:rPr>
                <w:rStyle w:val="Hyperlink"/>
                <w:noProof/>
              </w:rPr>
              <w:t>Methods</w:t>
            </w:r>
            <w:r w:rsidR="000C4020">
              <w:rPr>
                <w:noProof/>
                <w:webHidden/>
              </w:rPr>
              <w:tab/>
            </w:r>
            <w:r w:rsidR="000C4020">
              <w:rPr>
                <w:noProof/>
                <w:webHidden/>
              </w:rPr>
              <w:fldChar w:fldCharType="begin"/>
            </w:r>
            <w:r w:rsidR="000C4020">
              <w:rPr>
                <w:noProof/>
                <w:webHidden/>
              </w:rPr>
              <w:instrText xml:space="preserve"> PAGEREF _Toc63704755 \h </w:instrText>
            </w:r>
            <w:r w:rsidR="000C4020">
              <w:rPr>
                <w:noProof/>
                <w:webHidden/>
              </w:rPr>
            </w:r>
            <w:r w:rsidR="000C4020">
              <w:rPr>
                <w:noProof/>
                <w:webHidden/>
              </w:rPr>
              <w:fldChar w:fldCharType="separate"/>
            </w:r>
            <w:r w:rsidR="00223D0E">
              <w:rPr>
                <w:noProof/>
                <w:webHidden/>
              </w:rPr>
              <w:t>4</w:t>
            </w:r>
            <w:r w:rsidR="000C4020">
              <w:rPr>
                <w:noProof/>
                <w:webHidden/>
              </w:rPr>
              <w:fldChar w:fldCharType="end"/>
            </w:r>
          </w:hyperlink>
        </w:p>
        <w:p w14:paraId="56C0EF72" w14:textId="44A9A931" w:rsidR="000C4020" w:rsidRDefault="00BA3BE7">
          <w:pPr>
            <w:pStyle w:val="TOC2"/>
            <w:rPr>
              <w:rFonts w:asciiTheme="minorHAnsi" w:eastAsiaTheme="minorEastAsia" w:hAnsiTheme="minorHAnsi"/>
              <w:noProof/>
              <w:sz w:val="22"/>
            </w:rPr>
          </w:pPr>
          <w:hyperlink w:anchor="_Toc63704756" w:history="1">
            <w:r w:rsidR="000C4020" w:rsidRPr="00375410">
              <w:rPr>
                <w:rStyle w:val="Hyperlink"/>
                <w:noProof/>
              </w:rPr>
              <w:t>Results</w:t>
            </w:r>
            <w:r w:rsidR="000C4020">
              <w:rPr>
                <w:noProof/>
                <w:webHidden/>
              </w:rPr>
              <w:tab/>
            </w:r>
            <w:r w:rsidR="000C4020">
              <w:rPr>
                <w:noProof/>
                <w:webHidden/>
              </w:rPr>
              <w:fldChar w:fldCharType="begin"/>
            </w:r>
            <w:r w:rsidR="000C4020">
              <w:rPr>
                <w:noProof/>
                <w:webHidden/>
              </w:rPr>
              <w:instrText xml:space="preserve"> PAGEREF _Toc63704756 \h </w:instrText>
            </w:r>
            <w:r w:rsidR="000C4020">
              <w:rPr>
                <w:noProof/>
                <w:webHidden/>
              </w:rPr>
            </w:r>
            <w:r w:rsidR="000C4020">
              <w:rPr>
                <w:noProof/>
                <w:webHidden/>
              </w:rPr>
              <w:fldChar w:fldCharType="separate"/>
            </w:r>
            <w:r w:rsidR="00223D0E">
              <w:rPr>
                <w:noProof/>
                <w:webHidden/>
              </w:rPr>
              <w:t>4</w:t>
            </w:r>
            <w:r w:rsidR="000C4020">
              <w:rPr>
                <w:noProof/>
                <w:webHidden/>
              </w:rPr>
              <w:fldChar w:fldCharType="end"/>
            </w:r>
          </w:hyperlink>
        </w:p>
        <w:p w14:paraId="42AED91B" w14:textId="309F7B91" w:rsidR="000C4020" w:rsidRDefault="00BA3BE7">
          <w:pPr>
            <w:pStyle w:val="TOC1"/>
            <w:tabs>
              <w:tab w:val="left" w:pos="480"/>
              <w:tab w:val="right" w:leader="dot" w:pos="8495"/>
            </w:tabs>
            <w:rPr>
              <w:rFonts w:asciiTheme="minorHAnsi" w:eastAsiaTheme="minorEastAsia" w:hAnsiTheme="minorHAnsi"/>
              <w:noProof/>
              <w:sz w:val="22"/>
            </w:rPr>
          </w:pPr>
          <w:hyperlink w:anchor="_Toc63704757" w:history="1">
            <w:r w:rsidR="000C4020" w:rsidRPr="00375410">
              <w:rPr>
                <w:rStyle w:val="Hyperlink"/>
                <w:noProof/>
              </w:rPr>
              <w:t>3</w:t>
            </w:r>
            <w:r w:rsidR="000C4020">
              <w:rPr>
                <w:rFonts w:asciiTheme="minorHAnsi" w:eastAsiaTheme="minorEastAsia" w:hAnsiTheme="minorHAnsi"/>
                <w:noProof/>
                <w:sz w:val="22"/>
              </w:rPr>
              <w:tab/>
            </w:r>
            <w:r w:rsidR="000C4020" w:rsidRPr="00375410">
              <w:rPr>
                <w:rStyle w:val="Hyperlink"/>
                <w:noProof/>
              </w:rPr>
              <w:t>Perfusion imaging</w:t>
            </w:r>
            <w:r w:rsidR="000C4020">
              <w:rPr>
                <w:noProof/>
                <w:webHidden/>
              </w:rPr>
              <w:tab/>
            </w:r>
            <w:r w:rsidR="000C4020">
              <w:rPr>
                <w:noProof/>
                <w:webHidden/>
              </w:rPr>
              <w:fldChar w:fldCharType="begin"/>
            </w:r>
            <w:r w:rsidR="000C4020">
              <w:rPr>
                <w:noProof/>
                <w:webHidden/>
              </w:rPr>
              <w:instrText xml:space="preserve"> PAGEREF _Toc63704757 \h </w:instrText>
            </w:r>
            <w:r w:rsidR="000C4020">
              <w:rPr>
                <w:noProof/>
                <w:webHidden/>
              </w:rPr>
            </w:r>
            <w:r w:rsidR="000C4020">
              <w:rPr>
                <w:noProof/>
                <w:webHidden/>
              </w:rPr>
              <w:fldChar w:fldCharType="separate"/>
            </w:r>
            <w:r w:rsidR="00223D0E">
              <w:rPr>
                <w:noProof/>
                <w:webHidden/>
              </w:rPr>
              <w:t>6</w:t>
            </w:r>
            <w:r w:rsidR="000C4020">
              <w:rPr>
                <w:noProof/>
                <w:webHidden/>
              </w:rPr>
              <w:fldChar w:fldCharType="end"/>
            </w:r>
          </w:hyperlink>
        </w:p>
        <w:p w14:paraId="48CBC1D7" w14:textId="43FD66AF" w:rsidR="000C4020" w:rsidRDefault="00BA3BE7">
          <w:pPr>
            <w:pStyle w:val="TOC2"/>
            <w:rPr>
              <w:rFonts w:asciiTheme="minorHAnsi" w:eastAsiaTheme="minorEastAsia" w:hAnsiTheme="minorHAnsi"/>
              <w:noProof/>
              <w:sz w:val="22"/>
            </w:rPr>
          </w:pPr>
          <w:hyperlink w:anchor="_Toc63704758" w:history="1">
            <w:r w:rsidR="000C4020" w:rsidRPr="00375410">
              <w:rPr>
                <w:rStyle w:val="Hyperlink"/>
                <w:noProof/>
              </w:rPr>
              <w:t>Data acquisition parameters</w:t>
            </w:r>
            <w:r w:rsidR="000C4020">
              <w:rPr>
                <w:noProof/>
                <w:webHidden/>
              </w:rPr>
              <w:tab/>
            </w:r>
            <w:r w:rsidR="000C4020">
              <w:rPr>
                <w:noProof/>
                <w:webHidden/>
              </w:rPr>
              <w:fldChar w:fldCharType="begin"/>
            </w:r>
            <w:r w:rsidR="000C4020">
              <w:rPr>
                <w:noProof/>
                <w:webHidden/>
              </w:rPr>
              <w:instrText xml:space="preserve"> PAGEREF _Toc63704758 \h </w:instrText>
            </w:r>
            <w:r w:rsidR="000C4020">
              <w:rPr>
                <w:noProof/>
                <w:webHidden/>
              </w:rPr>
            </w:r>
            <w:r w:rsidR="000C4020">
              <w:rPr>
                <w:noProof/>
                <w:webHidden/>
              </w:rPr>
              <w:fldChar w:fldCharType="separate"/>
            </w:r>
            <w:r w:rsidR="00223D0E">
              <w:rPr>
                <w:noProof/>
                <w:webHidden/>
              </w:rPr>
              <w:t>6</w:t>
            </w:r>
            <w:r w:rsidR="000C4020">
              <w:rPr>
                <w:noProof/>
                <w:webHidden/>
              </w:rPr>
              <w:fldChar w:fldCharType="end"/>
            </w:r>
          </w:hyperlink>
        </w:p>
        <w:p w14:paraId="4BD83790" w14:textId="54C2B86C" w:rsidR="000C4020" w:rsidRDefault="00BA3BE7">
          <w:pPr>
            <w:pStyle w:val="TOC2"/>
            <w:rPr>
              <w:rFonts w:asciiTheme="minorHAnsi" w:eastAsiaTheme="minorEastAsia" w:hAnsiTheme="minorHAnsi"/>
              <w:noProof/>
              <w:sz w:val="22"/>
            </w:rPr>
          </w:pPr>
          <w:hyperlink w:anchor="_Toc63704759" w:history="1">
            <w:r w:rsidR="000C4020" w:rsidRPr="00375410">
              <w:rPr>
                <w:rStyle w:val="Hyperlink"/>
                <w:noProof/>
              </w:rPr>
              <w:t>ASL imaging</w:t>
            </w:r>
            <w:r w:rsidR="000C4020">
              <w:rPr>
                <w:noProof/>
                <w:webHidden/>
              </w:rPr>
              <w:tab/>
            </w:r>
            <w:r w:rsidR="000C4020">
              <w:rPr>
                <w:noProof/>
                <w:webHidden/>
              </w:rPr>
              <w:fldChar w:fldCharType="begin"/>
            </w:r>
            <w:r w:rsidR="000C4020">
              <w:rPr>
                <w:noProof/>
                <w:webHidden/>
              </w:rPr>
              <w:instrText xml:space="preserve"> PAGEREF _Toc63704759 \h </w:instrText>
            </w:r>
            <w:r w:rsidR="000C4020">
              <w:rPr>
                <w:noProof/>
                <w:webHidden/>
              </w:rPr>
            </w:r>
            <w:r w:rsidR="000C4020">
              <w:rPr>
                <w:noProof/>
                <w:webHidden/>
              </w:rPr>
              <w:fldChar w:fldCharType="separate"/>
            </w:r>
            <w:r w:rsidR="00223D0E">
              <w:rPr>
                <w:noProof/>
                <w:webHidden/>
              </w:rPr>
              <w:t>6</w:t>
            </w:r>
            <w:r w:rsidR="000C4020">
              <w:rPr>
                <w:noProof/>
                <w:webHidden/>
              </w:rPr>
              <w:fldChar w:fldCharType="end"/>
            </w:r>
          </w:hyperlink>
        </w:p>
        <w:p w14:paraId="40D85CB7" w14:textId="5AB7E70E" w:rsidR="000C4020" w:rsidRDefault="00BA3BE7">
          <w:pPr>
            <w:pStyle w:val="TOC1"/>
            <w:tabs>
              <w:tab w:val="left" w:pos="480"/>
              <w:tab w:val="right" w:leader="dot" w:pos="8495"/>
            </w:tabs>
            <w:rPr>
              <w:rFonts w:asciiTheme="minorHAnsi" w:eastAsiaTheme="minorEastAsia" w:hAnsiTheme="minorHAnsi"/>
              <w:noProof/>
              <w:sz w:val="22"/>
            </w:rPr>
          </w:pPr>
          <w:hyperlink w:anchor="_Toc63704760" w:history="1">
            <w:r w:rsidR="000C4020" w:rsidRPr="00375410">
              <w:rPr>
                <w:rStyle w:val="Hyperlink"/>
                <w:noProof/>
              </w:rPr>
              <w:t>4</w:t>
            </w:r>
            <w:r w:rsidR="000C4020">
              <w:rPr>
                <w:rFonts w:asciiTheme="minorHAnsi" w:eastAsiaTheme="minorEastAsia" w:hAnsiTheme="minorHAnsi"/>
                <w:noProof/>
                <w:sz w:val="22"/>
              </w:rPr>
              <w:tab/>
            </w:r>
            <w:r w:rsidR="000C4020" w:rsidRPr="00375410">
              <w:rPr>
                <w:rStyle w:val="Hyperlink"/>
                <w:noProof/>
              </w:rPr>
              <w:t>Supplementary Tables</w:t>
            </w:r>
            <w:r w:rsidR="000C4020">
              <w:rPr>
                <w:noProof/>
                <w:webHidden/>
              </w:rPr>
              <w:tab/>
            </w:r>
            <w:r w:rsidR="000C4020">
              <w:rPr>
                <w:noProof/>
                <w:webHidden/>
              </w:rPr>
              <w:fldChar w:fldCharType="begin"/>
            </w:r>
            <w:r w:rsidR="000C4020">
              <w:rPr>
                <w:noProof/>
                <w:webHidden/>
              </w:rPr>
              <w:instrText xml:space="preserve"> PAGEREF _Toc63704760 \h </w:instrText>
            </w:r>
            <w:r w:rsidR="000C4020">
              <w:rPr>
                <w:noProof/>
                <w:webHidden/>
              </w:rPr>
            </w:r>
            <w:r w:rsidR="000C4020">
              <w:rPr>
                <w:noProof/>
                <w:webHidden/>
              </w:rPr>
              <w:fldChar w:fldCharType="separate"/>
            </w:r>
            <w:r w:rsidR="00223D0E">
              <w:rPr>
                <w:noProof/>
                <w:webHidden/>
              </w:rPr>
              <w:t>8</w:t>
            </w:r>
            <w:r w:rsidR="000C4020">
              <w:rPr>
                <w:noProof/>
                <w:webHidden/>
              </w:rPr>
              <w:fldChar w:fldCharType="end"/>
            </w:r>
          </w:hyperlink>
        </w:p>
        <w:p w14:paraId="4769A44F" w14:textId="03AFB9C9" w:rsidR="000C4020" w:rsidRDefault="00BA3BE7">
          <w:pPr>
            <w:pStyle w:val="TOC2"/>
            <w:rPr>
              <w:rFonts w:asciiTheme="minorHAnsi" w:eastAsiaTheme="minorEastAsia" w:hAnsiTheme="minorHAnsi"/>
              <w:noProof/>
              <w:sz w:val="22"/>
            </w:rPr>
          </w:pPr>
          <w:hyperlink w:anchor="_Toc63704761" w:history="1">
            <w:r w:rsidR="000C4020" w:rsidRPr="00375410">
              <w:rPr>
                <w:rStyle w:val="Hyperlink"/>
                <w:noProof/>
              </w:rPr>
              <w:t>Table S1. Adverse events</w:t>
            </w:r>
            <w:r w:rsidR="000C4020">
              <w:rPr>
                <w:noProof/>
                <w:webHidden/>
              </w:rPr>
              <w:tab/>
            </w:r>
            <w:r w:rsidR="000C4020">
              <w:rPr>
                <w:noProof/>
                <w:webHidden/>
              </w:rPr>
              <w:fldChar w:fldCharType="begin"/>
            </w:r>
            <w:r w:rsidR="000C4020">
              <w:rPr>
                <w:noProof/>
                <w:webHidden/>
              </w:rPr>
              <w:instrText xml:space="preserve"> PAGEREF _Toc63704761 \h </w:instrText>
            </w:r>
            <w:r w:rsidR="000C4020">
              <w:rPr>
                <w:noProof/>
                <w:webHidden/>
              </w:rPr>
            </w:r>
            <w:r w:rsidR="000C4020">
              <w:rPr>
                <w:noProof/>
                <w:webHidden/>
              </w:rPr>
              <w:fldChar w:fldCharType="separate"/>
            </w:r>
            <w:r w:rsidR="00223D0E">
              <w:rPr>
                <w:noProof/>
                <w:webHidden/>
              </w:rPr>
              <w:t>10</w:t>
            </w:r>
            <w:r w:rsidR="000C4020">
              <w:rPr>
                <w:noProof/>
                <w:webHidden/>
              </w:rPr>
              <w:fldChar w:fldCharType="end"/>
            </w:r>
          </w:hyperlink>
        </w:p>
        <w:p w14:paraId="3AD13DA5" w14:textId="7DEE5337" w:rsidR="000C4020" w:rsidRDefault="00BA3BE7">
          <w:pPr>
            <w:pStyle w:val="TOC2"/>
            <w:rPr>
              <w:rFonts w:asciiTheme="minorHAnsi" w:eastAsiaTheme="minorEastAsia" w:hAnsiTheme="minorHAnsi"/>
              <w:noProof/>
              <w:sz w:val="22"/>
            </w:rPr>
          </w:pPr>
          <w:hyperlink w:anchor="_Toc63704762" w:history="1">
            <w:r w:rsidR="000C4020" w:rsidRPr="00375410">
              <w:rPr>
                <w:rStyle w:val="Hyperlink"/>
                <w:noProof/>
              </w:rPr>
              <w:t>Table S2. Psychometric control variables by treatment (M/SD).</w:t>
            </w:r>
            <w:r w:rsidR="000C4020">
              <w:rPr>
                <w:noProof/>
                <w:webHidden/>
              </w:rPr>
              <w:tab/>
            </w:r>
            <w:r w:rsidR="000C4020">
              <w:rPr>
                <w:noProof/>
                <w:webHidden/>
              </w:rPr>
              <w:fldChar w:fldCharType="begin"/>
            </w:r>
            <w:r w:rsidR="000C4020">
              <w:rPr>
                <w:noProof/>
                <w:webHidden/>
              </w:rPr>
              <w:instrText xml:space="preserve"> PAGEREF _Toc63704762 \h </w:instrText>
            </w:r>
            <w:r w:rsidR="000C4020">
              <w:rPr>
                <w:noProof/>
                <w:webHidden/>
              </w:rPr>
            </w:r>
            <w:r w:rsidR="000C4020">
              <w:rPr>
                <w:noProof/>
                <w:webHidden/>
              </w:rPr>
              <w:fldChar w:fldCharType="separate"/>
            </w:r>
            <w:r w:rsidR="00223D0E">
              <w:rPr>
                <w:noProof/>
                <w:webHidden/>
              </w:rPr>
              <w:t>11</w:t>
            </w:r>
            <w:r w:rsidR="000C4020">
              <w:rPr>
                <w:noProof/>
                <w:webHidden/>
              </w:rPr>
              <w:fldChar w:fldCharType="end"/>
            </w:r>
          </w:hyperlink>
        </w:p>
        <w:p w14:paraId="0836BFB5" w14:textId="5B9334BB" w:rsidR="000C4020" w:rsidRDefault="00BA3BE7">
          <w:pPr>
            <w:pStyle w:val="TOC2"/>
            <w:rPr>
              <w:rFonts w:asciiTheme="minorHAnsi" w:eastAsiaTheme="minorEastAsia" w:hAnsiTheme="minorHAnsi"/>
              <w:noProof/>
              <w:sz w:val="22"/>
            </w:rPr>
          </w:pPr>
          <w:hyperlink w:anchor="_Toc63704763" w:history="1">
            <w:r w:rsidR="000C4020" w:rsidRPr="00375410">
              <w:rPr>
                <w:rStyle w:val="Hyperlink"/>
                <w:noProof/>
              </w:rPr>
              <w:t>Table S3. Accuracy (percentage of hit responses) and response times (RT in ms) in decisions (M/SD) per treatment.</w:t>
            </w:r>
            <w:r w:rsidR="000C4020">
              <w:rPr>
                <w:noProof/>
                <w:webHidden/>
              </w:rPr>
              <w:tab/>
            </w:r>
            <w:r w:rsidR="000C4020">
              <w:rPr>
                <w:noProof/>
                <w:webHidden/>
              </w:rPr>
              <w:fldChar w:fldCharType="begin"/>
            </w:r>
            <w:r w:rsidR="000C4020">
              <w:rPr>
                <w:noProof/>
                <w:webHidden/>
              </w:rPr>
              <w:instrText xml:space="preserve"> PAGEREF _Toc63704763 \h </w:instrText>
            </w:r>
            <w:r w:rsidR="000C4020">
              <w:rPr>
                <w:noProof/>
                <w:webHidden/>
              </w:rPr>
            </w:r>
            <w:r w:rsidR="000C4020">
              <w:rPr>
                <w:noProof/>
                <w:webHidden/>
              </w:rPr>
              <w:fldChar w:fldCharType="separate"/>
            </w:r>
            <w:r w:rsidR="00223D0E">
              <w:rPr>
                <w:noProof/>
                <w:webHidden/>
              </w:rPr>
              <w:t>11</w:t>
            </w:r>
            <w:r w:rsidR="000C4020">
              <w:rPr>
                <w:noProof/>
                <w:webHidden/>
              </w:rPr>
              <w:fldChar w:fldCharType="end"/>
            </w:r>
          </w:hyperlink>
        </w:p>
        <w:p w14:paraId="37653149" w14:textId="6BFB1EBE" w:rsidR="000C4020" w:rsidRDefault="00BA3BE7">
          <w:pPr>
            <w:pStyle w:val="TOC2"/>
            <w:rPr>
              <w:rFonts w:asciiTheme="minorHAnsi" w:eastAsiaTheme="minorEastAsia" w:hAnsiTheme="minorHAnsi"/>
              <w:noProof/>
              <w:sz w:val="22"/>
            </w:rPr>
          </w:pPr>
          <w:hyperlink w:anchor="_Toc63704764" w:history="1">
            <w:r w:rsidR="000C4020" w:rsidRPr="00375410">
              <w:rPr>
                <w:rStyle w:val="Hyperlink"/>
                <w:noProof/>
              </w:rPr>
              <w:t>Table S4. Pearson correlations between BSL-23 score at baseline and neural response to Citalopram (vs. Placebo, for main effect aversive condition &gt; neutral condition)</w:t>
            </w:r>
            <w:r w:rsidR="000C4020">
              <w:rPr>
                <w:noProof/>
                <w:webHidden/>
              </w:rPr>
              <w:tab/>
            </w:r>
            <w:r w:rsidR="000C4020">
              <w:rPr>
                <w:noProof/>
                <w:webHidden/>
              </w:rPr>
              <w:fldChar w:fldCharType="begin"/>
            </w:r>
            <w:r w:rsidR="000C4020">
              <w:rPr>
                <w:noProof/>
                <w:webHidden/>
              </w:rPr>
              <w:instrText xml:space="preserve"> PAGEREF _Toc63704764 \h </w:instrText>
            </w:r>
            <w:r w:rsidR="000C4020">
              <w:rPr>
                <w:noProof/>
                <w:webHidden/>
              </w:rPr>
            </w:r>
            <w:r w:rsidR="000C4020">
              <w:rPr>
                <w:noProof/>
                <w:webHidden/>
              </w:rPr>
              <w:fldChar w:fldCharType="separate"/>
            </w:r>
            <w:r w:rsidR="00223D0E">
              <w:rPr>
                <w:noProof/>
                <w:webHidden/>
              </w:rPr>
              <w:t>12</w:t>
            </w:r>
            <w:r w:rsidR="000C4020">
              <w:rPr>
                <w:noProof/>
                <w:webHidden/>
              </w:rPr>
              <w:fldChar w:fldCharType="end"/>
            </w:r>
          </w:hyperlink>
        </w:p>
        <w:p w14:paraId="40208FA4" w14:textId="2F78B0E3" w:rsidR="000C4020" w:rsidRDefault="00BA3BE7">
          <w:pPr>
            <w:pStyle w:val="TOC2"/>
            <w:rPr>
              <w:rFonts w:asciiTheme="minorHAnsi" w:eastAsiaTheme="minorEastAsia" w:hAnsiTheme="minorHAnsi"/>
              <w:noProof/>
              <w:sz w:val="22"/>
            </w:rPr>
          </w:pPr>
          <w:hyperlink w:anchor="_Toc63704765" w:history="1">
            <w:r w:rsidR="000C4020" w:rsidRPr="00375410">
              <w:rPr>
                <w:rStyle w:val="Hyperlink"/>
                <w:noProof/>
              </w:rPr>
              <w:t>Table S5. Arterial Spin Labeling (ASL) results did not differ significantly between treatment conditions.</w:t>
            </w:r>
            <w:r w:rsidR="000C4020">
              <w:rPr>
                <w:noProof/>
                <w:webHidden/>
              </w:rPr>
              <w:tab/>
            </w:r>
            <w:r w:rsidR="000C4020">
              <w:rPr>
                <w:noProof/>
                <w:webHidden/>
              </w:rPr>
              <w:fldChar w:fldCharType="begin"/>
            </w:r>
            <w:r w:rsidR="000C4020">
              <w:rPr>
                <w:noProof/>
                <w:webHidden/>
              </w:rPr>
              <w:instrText xml:space="preserve"> PAGEREF _Toc63704765 \h </w:instrText>
            </w:r>
            <w:r w:rsidR="000C4020">
              <w:rPr>
                <w:noProof/>
                <w:webHidden/>
              </w:rPr>
            </w:r>
            <w:r w:rsidR="000C4020">
              <w:rPr>
                <w:noProof/>
                <w:webHidden/>
              </w:rPr>
              <w:fldChar w:fldCharType="separate"/>
            </w:r>
            <w:r w:rsidR="00223D0E">
              <w:rPr>
                <w:noProof/>
                <w:webHidden/>
              </w:rPr>
              <w:t>13</w:t>
            </w:r>
            <w:r w:rsidR="000C4020">
              <w:rPr>
                <w:noProof/>
                <w:webHidden/>
              </w:rPr>
              <w:fldChar w:fldCharType="end"/>
            </w:r>
          </w:hyperlink>
        </w:p>
        <w:p w14:paraId="3C33636A" w14:textId="1CCB9A48" w:rsidR="000C4020" w:rsidRDefault="00BA3BE7">
          <w:pPr>
            <w:pStyle w:val="TOC1"/>
            <w:tabs>
              <w:tab w:val="left" w:pos="480"/>
              <w:tab w:val="right" w:leader="dot" w:pos="8495"/>
            </w:tabs>
            <w:rPr>
              <w:rFonts w:asciiTheme="minorHAnsi" w:eastAsiaTheme="minorEastAsia" w:hAnsiTheme="minorHAnsi"/>
              <w:noProof/>
              <w:sz w:val="22"/>
            </w:rPr>
          </w:pPr>
          <w:hyperlink w:anchor="_Toc63704766" w:history="1">
            <w:r w:rsidR="000C4020" w:rsidRPr="00375410">
              <w:rPr>
                <w:rStyle w:val="Hyperlink"/>
                <w:noProof/>
              </w:rPr>
              <w:t>5</w:t>
            </w:r>
            <w:r w:rsidR="000C4020">
              <w:rPr>
                <w:rFonts w:asciiTheme="minorHAnsi" w:eastAsiaTheme="minorEastAsia" w:hAnsiTheme="minorHAnsi"/>
                <w:noProof/>
                <w:sz w:val="22"/>
              </w:rPr>
              <w:tab/>
            </w:r>
            <w:r w:rsidR="000C4020" w:rsidRPr="00375410">
              <w:rPr>
                <w:rStyle w:val="Hyperlink"/>
                <w:noProof/>
              </w:rPr>
              <w:t>Supplementary Figures</w:t>
            </w:r>
            <w:r w:rsidR="000C4020">
              <w:rPr>
                <w:noProof/>
                <w:webHidden/>
              </w:rPr>
              <w:tab/>
            </w:r>
            <w:r w:rsidR="000C4020">
              <w:rPr>
                <w:noProof/>
                <w:webHidden/>
              </w:rPr>
              <w:fldChar w:fldCharType="begin"/>
            </w:r>
            <w:r w:rsidR="000C4020">
              <w:rPr>
                <w:noProof/>
                <w:webHidden/>
              </w:rPr>
              <w:instrText xml:space="preserve"> PAGEREF _Toc63704766 \h </w:instrText>
            </w:r>
            <w:r w:rsidR="000C4020">
              <w:rPr>
                <w:noProof/>
                <w:webHidden/>
              </w:rPr>
            </w:r>
            <w:r w:rsidR="000C4020">
              <w:rPr>
                <w:noProof/>
                <w:webHidden/>
              </w:rPr>
              <w:fldChar w:fldCharType="separate"/>
            </w:r>
            <w:r w:rsidR="00223D0E">
              <w:rPr>
                <w:noProof/>
                <w:webHidden/>
              </w:rPr>
              <w:t>14</w:t>
            </w:r>
            <w:r w:rsidR="000C4020">
              <w:rPr>
                <w:noProof/>
                <w:webHidden/>
              </w:rPr>
              <w:fldChar w:fldCharType="end"/>
            </w:r>
          </w:hyperlink>
        </w:p>
        <w:p w14:paraId="1A79B55F" w14:textId="44672D64" w:rsidR="000C4020" w:rsidRDefault="00BA3BE7">
          <w:pPr>
            <w:pStyle w:val="TOC2"/>
            <w:rPr>
              <w:rFonts w:asciiTheme="minorHAnsi" w:eastAsiaTheme="minorEastAsia" w:hAnsiTheme="minorHAnsi"/>
              <w:noProof/>
              <w:sz w:val="22"/>
            </w:rPr>
          </w:pPr>
          <w:hyperlink w:anchor="_Toc63704767" w:history="1">
            <w:r w:rsidR="000C4020" w:rsidRPr="00375410">
              <w:rPr>
                <w:rStyle w:val="Hyperlink"/>
                <w:noProof/>
              </w:rPr>
              <w:t>Figure S1. Regions of interest (ROIs)</w:t>
            </w:r>
            <w:r w:rsidR="000C4020">
              <w:rPr>
                <w:noProof/>
                <w:webHidden/>
              </w:rPr>
              <w:tab/>
            </w:r>
            <w:r w:rsidR="000C4020">
              <w:rPr>
                <w:noProof/>
                <w:webHidden/>
              </w:rPr>
              <w:fldChar w:fldCharType="begin"/>
            </w:r>
            <w:r w:rsidR="000C4020">
              <w:rPr>
                <w:noProof/>
                <w:webHidden/>
              </w:rPr>
              <w:instrText xml:space="preserve"> PAGEREF _Toc63704767 \h </w:instrText>
            </w:r>
            <w:r w:rsidR="000C4020">
              <w:rPr>
                <w:noProof/>
                <w:webHidden/>
              </w:rPr>
            </w:r>
            <w:r w:rsidR="000C4020">
              <w:rPr>
                <w:noProof/>
                <w:webHidden/>
              </w:rPr>
              <w:fldChar w:fldCharType="separate"/>
            </w:r>
            <w:r w:rsidR="00223D0E">
              <w:rPr>
                <w:noProof/>
                <w:webHidden/>
              </w:rPr>
              <w:t>14</w:t>
            </w:r>
            <w:r w:rsidR="000C4020">
              <w:rPr>
                <w:noProof/>
                <w:webHidden/>
              </w:rPr>
              <w:fldChar w:fldCharType="end"/>
            </w:r>
          </w:hyperlink>
        </w:p>
        <w:p w14:paraId="4A2FCB83" w14:textId="09F2F903" w:rsidR="000C4020" w:rsidRDefault="00BA3BE7">
          <w:pPr>
            <w:pStyle w:val="TOC2"/>
            <w:rPr>
              <w:rFonts w:asciiTheme="minorHAnsi" w:eastAsiaTheme="minorEastAsia" w:hAnsiTheme="minorHAnsi"/>
              <w:noProof/>
              <w:sz w:val="22"/>
            </w:rPr>
          </w:pPr>
          <w:hyperlink w:anchor="_Toc63704768" w:history="1">
            <w:r w:rsidR="000C4020" w:rsidRPr="00375410">
              <w:rPr>
                <w:rStyle w:val="Hyperlink"/>
                <w:noProof/>
              </w:rPr>
              <w:t>Figure S2. Within-subject between-session difference in accuracy (hit responses).</w:t>
            </w:r>
            <w:r w:rsidR="000C4020">
              <w:rPr>
                <w:noProof/>
                <w:webHidden/>
              </w:rPr>
              <w:tab/>
            </w:r>
            <w:r w:rsidR="000C4020">
              <w:rPr>
                <w:noProof/>
                <w:webHidden/>
              </w:rPr>
              <w:fldChar w:fldCharType="begin"/>
            </w:r>
            <w:r w:rsidR="000C4020">
              <w:rPr>
                <w:noProof/>
                <w:webHidden/>
              </w:rPr>
              <w:instrText xml:space="preserve"> PAGEREF _Toc63704768 \h </w:instrText>
            </w:r>
            <w:r w:rsidR="000C4020">
              <w:rPr>
                <w:noProof/>
                <w:webHidden/>
              </w:rPr>
            </w:r>
            <w:r w:rsidR="000C4020">
              <w:rPr>
                <w:noProof/>
                <w:webHidden/>
              </w:rPr>
              <w:fldChar w:fldCharType="separate"/>
            </w:r>
            <w:r w:rsidR="00223D0E">
              <w:rPr>
                <w:noProof/>
                <w:webHidden/>
              </w:rPr>
              <w:t>14</w:t>
            </w:r>
            <w:r w:rsidR="000C4020">
              <w:rPr>
                <w:noProof/>
                <w:webHidden/>
              </w:rPr>
              <w:fldChar w:fldCharType="end"/>
            </w:r>
          </w:hyperlink>
        </w:p>
        <w:p w14:paraId="269F3DCD" w14:textId="5C8F2B2E" w:rsidR="000C4020" w:rsidRDefault="00BA3BE7">
          <w:pPr>
            <w:pStyle w:val="TOC2"/>
            <w:rPr>
              <w:rFonts w:asciiTheme="minorHAnsi" w:eastAsiaTheme="minorEastAsia" w:hAnsiTheme="minorHAnsi"/>
              <w:noProof/>
              <w:sz w:val="22"/>
            </w:rPr>
          </w:pPr>
          <w:hyperlink w:anchor="_Toc63704769" w:history="1">
            <w:r w:rsidR="000C4020" w:rsidRPr="00375410">
              <w:rPr>
                <w:rStyle w:val="Hyperlink"/>
                <w:noProof/>
              </w:rPr>
              <w:t>Figure S3. Within-subject between-session difference in response times (hit responses)</w:t>
            </w:r>
            <w:r w:rsidR="000C4020">
              <w:rPr>
                <w:noProof/>
                <w:webHidden/>
              </w:rPr>
              <w:tab/>
            </w:r>
            <w:r w:rsidR="000C4020">
              <w:rPr>
                <w:noProof/>
                <w:webHidden/>
              </w:rPr>
              <w:fldChar w:fldCharType="begin"/>
            </w:r>
            <w:r w:rsidR="000C4020">
              <w:rPr>
                <w:noProof/>
                <w:webHidden/>
              </w:rPr>
              <w:instrText xml:space="preserve"> PAGEREF _Toc63704769 \h </w:instrText>
            </w:r>
            <w:r w:rsidR="000C4020">
              <w:rPr>
                <w:noProof/>
                <w:webHidden/>
              </w:rPr>
            </w:r>
            <w:r w:rsidR="000C4020">
              <w:rPr>
                <w:noProof/>
                <w:webHidden/>
              </w:rPr>
              <w:fldChar w:fldCharType="separate"/>
            </w:r>
            <w:r w:rsidR="00223D0E">
              <w:rPr>
                <w:noProof/>
                <w:webHidden/>
              </w:rPr>
              <w:t>14</w:t>
            </w:r>
            <w:r w:rsidR="000C4020">
              <w:rPr>
                <w:noProof/>
                <w:webHidden/>
              </w:rPr>
              <w:fldChar w:fldCharType="end"/>
            </w:r>
          </w:hyperlink>
        </w:p>
        <w:p w14:paraId="4612B9D0" w14:textId="56E2B6C7" w:rsidR="000C4020" w:rsidRDefault="00BA3BE7">
          <w:pPr>
            <w:pStyle w:val="TOC2"/>
            <w:rPr>
              <w:rFonts w:asciiTheme="minorHAnsi" w:eastAsiaTheme="minorEastAsia" w:hAnsiTheme="minorHAnsi"/>
              <w:noProof/>
              <w:sz w:val="22"/>
            </w:rPr>
          </w:pPr>
          <w:hyperlink w:anchor="_Toc63704770" w:history="1">
            <w:r w:rsidR="000C4020" w:rsidRPr="00375410">
              <w:rPr>
                <w:rStyle w:val="Hyperlink"/>
                <w:noProof/>
              </w:rPr>
              <w:t>Figure S4. Whole-brain comparison of neural response to scences vs. scrambled pictures.</w:t>
            </w:r>
            <w:r w:rsidR="000C4020">
              <w:rPr>
                <w:noProof/>
                <w:webHidden/>
              </w:rPr>
              <w:tab/>
            </w:r>
            <w:r w:rsidR="000C4020">
              <w:rPr>
                <w:noProof/>
                <w:webHidden/>
              </w:rPr>
              <w:fldChar w:fldCharType="begin"/>
            </w:r>
            <w:r w:rsidR="000C4020">
              <w:rPr>
                <w:noProof/>
                <w:webHidden/>
              </w:rPr>
              <w:instrText xml:space="preserve"> PAGEREF _Toc63704770 \h </w:instrText>
            </w:r>
            <w:r w:rsidR="000C4020">
              <w:rPr>
                <w:noProof/>
                <w:webHidden/>
              </w:rPr>
            </w:r>
            <w:r w:rsidR="000C4020">
              <w:rPr>
                <w:noProof/>
                <w:webHidden/>
              </w:rPr>
              <w:fldChar w:fldCharType="separate"/>
            </w:r>
            <w:r w:rsidR="00223D0E">
              <w:rPr>
                <w:noProof/>
                <w:webHidden/>
              </w:rPr>
              <w:t>16</w:t>
            </w:r>
            <w:r w:rsidR="000C4020">
              <w:rPr>
                <w:noProof/>
                <w:webHidden/>
              </w:rPr>
              <w:fldChar w:fldCharType="end"/>
            </w:r>
          </w:hyperlink>
        </w:p>
        <w:p w14:paraId="576F4052" w14:textId="3265016B" w:rsidR="000C4020" w:rsidRDefault="00BA3BE7">
          <w:pPr>
            <w:pStyle w:val="TOC2"/>
            <w:rPr>
              <w:rFonts w:asciiTheme="minorHAnsi" w:eastAsiaTheme="minorEastAsia" w:hAnsiTheme="minorHAnsi"/>
              <w:noProof/>
              <w:sz w:val="22"/>
            </w:rPr>
          </w:pPr>
          <w:hyperlink w:anchor="_Toc63704771" w:history="1">
            <w:r w:rsidR="000C4020" w:rsidRPr="00375410">
              <w:rPr>
                <w:rStyle w:val="Hyperlink"/>
                <w:noProof/>
              </w:rPr>
              <w:t>Figure S5. Whole-brain comparison of neural response to faces vs. scrambled pictures.</w:t>
            </w:r>
            <w:r w:rsidR="000C4020">
              <w:rPr>
                <w:noProof/>
                <w:webHidden/>
              </w:rPr>
              <w:tab/>
            </w:r>
            <w:r w:rsidR="000C4020">
              <w:rPr>
                <w:noProof/>
                <w:webHidden/>
              </w:rPr>
              <w:fldChar w:fldCharType="begin"/>
            </w:r>
            <w:r w:rsidR="000C4020">
              <w:rPr>
                <w:noProof/>
                <w:webHidden/>
              </w:rPr>
              <w:instrText xml:space="preserve"> PAGEREF _Toc63704771 \h </w:instrText>
            </w:r>
            <w:r w:rsidR="000C4020">
              <w:rPr>
                <w:noProof/>
                <w:webHidden/>
              </w:rPr>
            </w:r>
            <w:r w:rsidR="000C4020">
              <w:rPr>
                <w:noProof/>
                <w:webHidden/>
              </w:rPr>
              <w:fldChar w:fldCharType="separate"/>
            </w:r>
            <w:r w:rsidR="00223D0E">
              <w:rPr>
                <w:noProof/>
                <w:webHidden/>
              </w:rPr>
              <w:t>18</w:t>
            </w:r>
            <w:r w:rsidR="000C4020">
              <w:rPr>
                <w:noProof/>
                <w:webHidden/>
              </w:rPr>
              <w:fldChar w:fldCharType="end"/>
            </w:r>
          </w:hyperlink>
        </w:p>
        <w:p w14:paraId="620368DF" w14:textId="21456EE5" w:rsidR="000C4020" w:rsidRDefault="00BA3BE7">
          <w:pPr>
            <w:pStyle w:val="TOC2"/>
            <w:rPr>
              <w:rFonts w:asciiTheme="minorHAnsi" w:eastAsiaTheme="minorEastAsia" w:hAnsiTheme="minorHAnsi"/>
              <w:noProof/>
              <w:sz w:val="22"/>
            </w:rPr>
          </w:pPr>
          <w:hyperlink w:anchor="_Toc63704772" w:history="1">
            <w:r w:rsidR="000C4020" w:rsidRPr="00375410">
              <w:rPr>
                <w:rStyle w:val="Hyperlink"/>
                <w:noProof/>
              </w:rPr>
              <w:t>Figure S6. ASL perfusion of amygdala was not affected by the compound.</w:t>
            </w:r>
            <w:r w:rsidR="000C4020">
              <w:rPr>
                <w:noProof/>
                <w:webHidden/>
              </w:rPr>
              <w:tab/>
            </w:r>
            <w:r w:rsidR="000C4020">
              <w:rPr>
                <w:noProof/>
                <w:webHidden/>
              </w:rPr>
              <w:fldChar w:fldCharType="begin"/>
            </w:r>
            <w:r w:rsidR="000C4020">
              <w:rPr>
                <w:noProof/>
                <w:webHidden/>
              </w:rPr>
              <w:instrText xml:space="preserve"> PAGEREF _Toc63704772 \h </w:instrText>
            </w:r>
            <w:r w:rsidR="000C4020">
              <w:rPr>
                <w:noProof/>
                <w:webHidden/>
              </w:rPr>
            </w:r>
            <w:r w:rsidR="000C4020">
              <w:rPr>
                <w:noProof/>
                <w:webHidden/>
              </w:rPr>
              <w:fldChar w:fldCharType="separate"/>
            </w:r>
            <w:r w:rsidR="00223D0E">
              <w:rPr>
                <w:noProof/>
                <w:webHidden/>
              </w:rPr>
              <w:t>18</w:t>
            </w:r>
            <w:r w:rsidR="000C4020">
              <w:rPr>
                <w:noProof/>
                <w:webHidden/>
              </w:rPr>
              <w:fldChar w:fldCharType="end"/>
            </w:r>
          </w:hyperlink>
        </w:p>
        <w:p w14:paraId="37DB201C" w14:textId="6A277CCF" w:rsidR="000C4020" w:rsidRDefault="00BA3BE7">
          <w:pPr>
            <w:pStyle w:val="TOC1"/>
            <w:tabs>
              <w:tab w:val="left" w:pos="480"/>
              <w:tab w:val="right" w:leader="dot" w:pos="8495"/>
            </w:tabs>
            <w:rPr>
              <w:rFonts w:asciiTheme="minorHAnsi" w:eastAsiaTheme="minorEastAsia" w:hAnsiTheme="minorHAnsi"/>
              <w:noProof/>
              <w:sz w:val="22"/>
            </w:rPr>
          </w:pPr>
          <w:hyperlink w:anchor="_Toc63704773" w:history="1">
            <w:r w:rsidR="000C4020" w:rsidRPr="00375410">
              <w:rPr>
                <w:rStyle w:val="Hyperlink"/>
                <w:rFonts w:eastAsia="Times New Roman"/>
                <w:noProof/>
                <w:lang w:eastAsia="de-DE"/>
              </w:rPr>
              <w:t>6</w:t>
            </w:r>
            <w:r w:rsidR="000C4020">
              <w:rPr>
                <w:rFonts w:asciiTheme="minorHAnsi" w:eastAsiaTheme="minorEastAsia" w:hAnsiTheme="minorHAnsi"/>
                <w:noProof/>
                <w:sz w:val="22"/>
              </w:rPr>
              <w:tab/>
            </w:r>
            <w:r w:rsidR="000C4020" w:rsidRPr="00375410">
              <w:rPr>
                <w:rStyle w:val="Hyperlink"/>
                <w:rFonts w:eastAsia="Times New Roman"/>
                <w:noProof/>
                <w:lang w:eastAsia="de-DE"/>
              </w:rPr>
              <w:t>CONSORT checklist of information to include when reporting randomised crossover trials</w:t>
            </w:r>
            <w:r w:rsidR="000C4020">
              <w:rPr>
                <w:noProof/>
                <w:webHidden/>
              </w:rPr>
              <w:tab/>
            </w:r>
            <w:r w:rsidR="000C4020">
              <w:rPr>
                <w:noProof/>
                <w:webHidden/>
              </w:rPr>
              <w:fldChar w:fldCharType="begin"/>
            </w:r>
            <w:r w:rsidR="000C4020">
              <w:rPr>
                <w:noProof/>
                <w:webHidden/>
              </w:rPr>
              <w:instrText xml:space="preserve"> PAGEREF _Toc63704773 \h </w:instrText>
            </w:r>
            <w:r w:rsidR="000C4020">
              <w:rPr>
                <w:noProof/>
                <w:webHidden/>
              </w:rPr>
            </w:r>
            <w:r w:rsidR="000C4020">
              <w:rPr>
                <w:noProof/>
                <w:webHidden/>
              </w:rPr>
              <w:fldChar w:fldCharType="separate"/>
            </w:r>
            <w:r w:rsidR="00223D0E">
              <w:rPr>
                <w:noProof/>
                <w:webHidden/>
              </w:rPr>
              <w:t>19</w:t>
            </w:r>
            <w:r w:rsidR="000C4020">
              <w:rPr>
                <w:noProof/>
                <w:webHidden/>
              </w:rPr>
              <w:fldChar w:fldCharType="end"/>
            </w:r>
          </w:hyperlink>
        </w:p>
        <w:p w14:paraId="43FE6DF3" w14:textId="01B8A3E5" w:rsidR="00AD74A6" w:rsidRDefault="00BA3BE7" w:rsidP="006572B4">
          <w:pPr>
            <w:pStyle w:val="TOC1"/>
            <w:tabs>
              <w:tab w:val="left" w:pos="480"/>
              <w:tab w:val="right" w:leader="dot" w:pos="8495"/>
            </w:tabs>
          </w:pPr>
          <w:hyperlink w:anchor="_Toc63704774" w:history="1">
            <w:r w:rsidR="000C4020" w:rsidRPr="00375410">
              <w:rPr>
                <w:rStyle w:val="Hyperlink"/>
                <w:noProof/>
              </w:rPr>
              <w:t>7</w:t>
            </w:r>
            <w:r w:rsidR="000C4020">
              <w:rPr>
                <w:rFonts w:asciiTheme="minorHAnsi" w:eastAsiaTheme="minorEastAsia" w:hAnsiTheme="minorHAnsi"/>
                <w:noProof/>
                <w:sz w:val="22"/>
              </w:rPr>
              <w:tab/>
            </w:r>
            <w:r w:rsidR="00E07D0B">
              <w:rPr>
                <w:rFonts w:eastAsiaTheme="minorEastAsia" w:cs="Times New Roman"/>
                <w:noProof/>
                <w:szCs w:val="24"/>
              </w:rPr>
              <w:t xml:space="preserve">Supplementary </w:t>
            </w:r>
            <w:r w:rsidR="000C4020" w:rsidRPr="00375410">
              <w:rPr>
                <w:rStyle w:val="Hyperlink"/>
                <w:noProof/>
              </w:rPr>
              <w:t>References</w:t>
            </w:r>
            <w:r w:rsidR="000C4020">
              <w:rPr>
                <w:noProof/>
                <w:webHidden/>
              </w:rPr>
              <w:tab/>
            </w:r>
            <w:r w:rsidR="000C4020">
              <w:rPr>
                <w:noProof/>
                <w:webHidden/>
              </w:rPr>
              <w:fldChar w:fldCharType="begin"/>
            </w:r>
            <w:r w:rsidR="000C4020">
              <w:rPr>
                <w:noProof/>
                <w:webHidden/>
              </w:rPr>
              <w:instrText xml:space="preserve"> PAGEREF _Toc63704774 \h </w:instrText>
            </w:r>
            <w:r w:rsidR="000C4020">
              <w:rPr>
                <w:noProof/>
                <w:webHidden/>
              </w:rPr>
            </w:r>
            <w:r w:rsidR="000C4020">
              <w:rPr>
                <w:noProof/>
                <w:webHidden/>
              </w:rPr>
              <w:fldChar w:fldCharType="separate"/>
            </w:r>
            <w:r w:rsidR="00223D0E">
              <w:rPr>
                <w:noProof/>
                <w:webHidden/>
              </w:rPr>
              <w:t>22</w:t>
            </w:r>
            <w:r w:rsidR="000C4020">
              <w:rPr>
                <w:noProof/>
                <w:webHidden/>
              </w:rPr>
              <w:fldChar w:fldCharType="end"/>
            </w:r>
          </w:hyperlink>
          <w:r w:rsidR="00AD74A6" w:rsidRPr="00713EA4">
            <w:rPr>
              <w:b/>
              <w:bCs/>
              <w:sz w:val="20"/>
            </w:rPr>
            <w:fldChar w:fldCharType="end"/>
          </w:r>
        </w:p>
      </w:sdtContent>
    </w:sdt>
    <w:p w14:paraId="7DE7536E" w14:textId="0FD977FE" w:rsidR="00CC2CDE" w:rsidRDefault="00B4475B" w:rsidP="00A84F2D">
      <w:pPr>
        <w:pStyle w:val="Heading1"/>
      </w:pPr>
      <w:bookmarkStart w:id="1" w:name="_Toc63704753"/>
      <w:r>
        <w:lastRenderedPageBreak/>
        <w:t>Exclusion criteria</w:t>
      </w:r>
      <w:bookmarkEnd w:id="1"/>
    </w:p>
    <w:p w14:paraId="660F67B2" w14:textId="514840EB" w:rsidR="00023F92" w:rsidRDefault="00B4475B" w:rsidP="00023F92">
      <w:pPr>
        <w:spacing w:after="60"/>
      </w:pPr>
      <w:r>
        <w:t>Subjects presenting with any of the following criteria were not included in the trial:</w:t>
      </w:r>
    </w:p>
    <w:p w14:paraId="0E24DC42" w14:textId="181D2EDA" w:rsidR="00B4475B" w:rsidRDefault="00023F92" w:rsidP="007372DB">
      <w:pPr>
        <w:pStyle w:val="ListParagraph"/>
        <w:numPr>
          <w:ilvl w:val="0"/>
          <w:numId w:val="33"/>
        </w:numPr>
      </w:pPr>
      <w:r>
        <w:t>A</w:t>
      </w:r>
      <w:r w:rsidR="00B4475B">
        <w:t xml:space="preserve"> history of alcohol or substance dependence within the last 12 months from Visit </w:t>
      </w:r>
    </w:p>
    <w:p w14:paraId="6FE1432E" w14:textId="77777777" w:rsidR="00B4475B" w:rsidRDefault="00B4475B" w:rsidP="007372DB">
      <w:pPr>
        <w:pStyle w:val="ListParagraph"/>
        <w:numPr>
          <w:ilvl w:val="0"/>
          <w:numId w:val="33"/>
        </w:numPr>
      </w:pPr>
      <w:r>
        <w:t xml:space="preserve">A positive urine drug screen at Visit 1. One re-test within 1 to 3 days is permitted if positive result is believed to be due to licenced opiate-based medication or ingestion of poppy seeds. In this event, re-test result will be used for assessing entry criterion and must be completed prior to randomisation.  </w:t>
      </w:r>
    </w:p>
    <w:p w14:paraId="5A93F35C" w14:textId="77777777" w:rsidR="00B4475B" w:rsidRDefault="00B4475B" w:rsidP="007372DB">
      <w:pPr>
        <w:pStyle w:val="ListParagraph"/>
        <w:numPr>
          <w:ilvl w:val="0"/>
          <w:numId w:val="33"/>
        </w:numPr>
      </w:pPr>
      <w:r>
        <w:t xml:space="preserve">A positive alcohol breath test at Visit 1.  </w:t>
      </w:r>
    </w:p>
    <w:p w14:paraId="61F3964A" w14:textId="77777777" w:rsidR="00B4475B" w:rsidRDefault="00B4475B" w:rsidP="007372DB">
      <w:pPr>
        <w:pStyle w:val="ListParagraph"/>
        <w:numPr>
          <w:ilvl w:val="0"/>
          <w:numId w:val="33"/>
        </w:numPr>
      </w:pPr>
      <w:r>
        <w:t xml:space="preserve">Positive pregnancy test at Visit 1.  </w:t>
      </w:r>
    </w:p>
    <w:p w14:paraId="6BD7A7CB" w14:textId="77777777" w:rsidR="00B4475B" w:rsidRDefault="00B4475B" w:rsidP="007372DB">
      <w:pPr>
        <w:pStyle w:val="ListParagraph"/>
        <w:numPr>
          <w:ilvl w:val="0"/>
          <w:numId w:val="33"/>
        </w:numPr>
      </w:pPr>
      <w:r>
        <w:t xml:space="preserve">Currently pregnant or trying to get pregnant or currently breast feeding.  </w:t>
      </w:r>
    </w:p>
    <w:p w14:paraId="5E7DEC62" w14:textId="77777777" w:rsidR="00B4475B" w:rsidRDefault="00B4475B" w:rsidP="007372DB">
      <w:pPr>
        <w:pStyle w:val="ListParagraph"/>
        <w:numPr>
          <w:ilvl w:val="0"/>
          <w:numId w:val="33"/>
        </w:numPr>
      </w:pPr>
      <w:r>
        <w:t xml:space="preserve">Consumption of large amounts of caffeinated drinks (more than 8 cups of standard caffeinated drinks (tea, instant coffee) or 6 cups of stronger coffee or other drinks containing methylxanthines such as coca cola or Red Bull per day). </w:t>
      </w:r>
    </w:p>
    <w:p w14:paraId="23E99C09" w14:textId="77777777" w:rsidR="00B4475B" w:rsidRDefault="00B4475B" w:rsidP="007372DB">
      <w:pPr>
        <w:pStyle w:val="ListParagraph"/>
        <w:numPr>
          <w:ilvl w:val="0"/>
          <w:numId w:val="33"/>
        </w:numPr>
      </w:pPr>
      <w:r>
        <w:t>Blood pressure (5 minutes sitting) outside normotensive range of 90 to 150 mm Hg systolic, inclusive, and 60 to 90 mm Hg diastolic, inclusive, at Visit 1</w:t>
      </w:r>
    </w:p>
    <w:p w14:paraId="1602C109" w14:textId="77777777" w:rsidR="00B4475B" w:rsidRDefault="00B4475B" w:rsidP="007372DB">
      <w:pPr>
        <w:pStyle w:val="ListParagraph"/>
        <w:numPr>
          <w:ilvl w:val="0"/>
          <w:numId w:val="33"/>
        </w:numPr>
      </w:pPr>
      <w:r>
        <w:t>Heart rate (5 minutes sitting) ≤</w:t>
      </w:r>
      <w:r w:rsidRPr="00D33F46">
        <w:t>5</w:t>
      </w:r>
      <w:r>
        <w:t>0 beats per minute at screening</w:t>
      </w:r>
    </w:p>
    <w:p w14:paraId="5CACC631" w14:textId="77777777" w:rsidR="00B4475B" w:rsidRDefault="00B4475B" w:rsidP="007372DB">
      <w:pPr>
        <w:pStyle w:val="ListParagraph"/>
        <w:numPr>
          <w:ilvl w:val="0"/>
          <w:numId w:val="33"/>
        </w:numPr>
      </w:pPr>
      <w:r>
        <w:t>Abnormal ECG results, including QTcF &gt; 470 ms (for women) (based on the Fridericia correction where QTcF = QT/RR0.33) at Visit 1.</w:t>
      </w:r>
    </w:p>
    <w:p w14:paraId="68EE4F9D" w14:textId="77777777" w:rsidR="00023F92" w:rsidRDefault="00B4475B" w:rsidP="007372DB">
      <w:pPr>
        <w:pStyle w:val="ListParagraph"/>
        <w:numPr>
          <w:ilvl w:val="0"/>
          <w:numId w:val="33"/>
        </w:numPr>
      </w:pPr>
      <w:r>
        <w:t>W</w:t>
      </w:r>
      <w:r w:rsidRPr="00CD3D7D">
        <w:t xml:space="preserve">eight as defined by BMI (weight [kg]/height [m]²) </w:t>
      </w:r>
      <w:r>
        <w:t xml:space="preserve">outside </w:t>
      </w:r>
      <w:r w:rsidRPr="00CD3D7D">
        <w:t>range of 18 t</w:t>
      </w:r>
      <w:r w:rsidR="00023F92">
        <w:t xml:space="preserve">o 35 kg/m², inclusive at Visit </w:t>
      </w:r>
    </w:p>
    <w:p w14:paraId="19198D6C" w14:textId="0357B33F" w:rsidR="00B4475B" w:rsidRDefault="00B4475B" w:rsidP="007372DB">
      <w:pPr>
        <w:pStyle w:val="ListParagraph"/>
        <w:numPr>
          <w:ilvl w:val="0"/>
          <w:numId w:val="33"/>
        </w:numPr>
      </w:pPr>
      <w:r>
        <w:t>Left-handed</w:t>
      </w:r>
      <w:r w:rsidR="007372DB">
        <w:t>ness</w:t>
      </w:r>
    </w:p>
    <w:p w14:paraId="44A2A71C" w14:textId="3D02B462" w:rsidR="00023F92" w:rsidRPr="00023F92" w:rsidRDefault="00B4475B" w:rsidP="007372DB">
      <w:pPr>
        <w:pStyle w:val="ListParagraph"/>
        <w:numPr>
          <w:ilvl w:val="0"/>
          <w:numId w:val="33"/>
        </w:numPr>
      </w:pPr>
      <w:r>
        <w:t xml:space="preserve">Smoking </w:t>
      </w:r>
      <w:r w:rsidRPr="00CD3D7D">
        <w:t>≥20 cigarettes per day</w:t>
      </w:r>
    </w:p>
    <w:p w14:paraId="2DC494FA" w14:textId="0EB13C4A" w:rsidR="00B4475B" w:rsidRDefault="00B4475B" w:rsidP="007372DB">
      <w:pPr>
        <w:pStyle w:val="ListParagraph"/>
        <w:numPr>
          <w:ilvl w:val="0"/>
          <w:numId w:val="33"/>
        </w:numPr>
      </w:pPr>
      <w:r>
        <w:t xml:space="preserve">With a relevant history, or presence upon clinical examination, of cardiac, ophthalmologic, pulmonary, endocrine (diabetes), blood disease, gastro-intestinal, hepatic or renal disease or other condition which in the opinion of the Investigator could interfere with the test procedures.  </w:t>
      </w:r>
    </w:p>
    <w:p w14:paraId="6F11FE46" w14:textId="18CE2DCC" w:rsidR="00B4475B" w:rsidRDefault="00B4475B" w:rsidP="007372DB">
      <w:pPr>
        <w:pStyle w:val="ListParagraph"/>
        <w:numPr>
          <w:ilvl w:val="0"/>
          <w:numId w:val="33"/>
        </w:numPr>
      </w:pPr>
      <w:r>
        <w:t>A history of cancer, except for basal cell or Stage 1 squamous cell carcinoma of the skin which has been in remission for at least 5 years prior to Visit 1.</w:t>
      </w:r>
    </w:p>
    <w:p w14:paraId="6C9D49B8" w14:textId="020BE982" w:rsidR="00B4475B" w:rsidRDefault="00B4475B" w:rsidP="007372DB">
      <w:pPr>
        <w:pStyle w:val="ListParagraph"/>
        <w:numPr>
          <w:ilvl w:val="0"/>
          <w:numId w:val="33"/>
        </w:numPr>
      </w:pPr>
      <w:r>
        <w:t>The diagnostic criteria for a psychotic disorder or schizophrenia, as determined by the SCID-I at Visit 1 are met.</w:t>
      </w:r>
    </w:p>
    <w:p w14:paraId="5B40BEB2" w14:textId="3A9725E6" w:rsidR="00B4475B" w:rsidRDefault="00B4475B" w:rsidP="007372DB">
      <w:pPr>
        <w:pStyle w:val="ListParagraph"/>
        <w:numPr>
          <w:ilvl w:val="0"/>
          <w:numId w:val="33"/>
        </w:numPr>
      </w:pPr>
      <w:r>
        <w:t>Current or history of  significant neurological conditions (such as stroke, traumatic brain injury, space occupying lesions, multiple sclerosis, Parkinson’s disease, vascular dementia, transient ischemic attack).</w:t>
      </w:r>
    </w:p>
    <w:p w14:paraId="2E4A0A72" w14:textId="77777777" w:rsidR="00023F92" w:rsidRDefault="00B4475B" w:rsidP="007372DB">
      <w:pPr>
        <w:pStyle w:val="ListParagraph"/>
        <w:numPr>
          <w:ilvl w:val="0"/>
          <w:numId w:val="33"/>
        </w:numPr>
      </w:pPr>
      <w:r>
        <w:t>A history of positive HIV test.</w:t>
      </w:r>
    </w:p>
    <w:p w14:paraId="2CF98562" w14:textId="6F84CEF6" w:rsidR="00B4475B" w:rsidRDefault="00B4475B" w:rsidP="007372DB">
      <w:pPr>
        <w:pStyle w:val="ListParagraph"/>
        <w:numPr>
          <w:ilvl w:val="0"/>
          <w:numId w:val="33"/>
        </w:numPr>
      </w:pPr>
      <w:r>
        <w:t xml:space="preserve">A medical history of cranial surgery.  </w:t>
      </w:r>
    </w:p>
    <w:p w14:paraId="4C0D988B" w14:textId="386074F0" w:rsidR="00B4475B" w:rsidRDefault="00B4475B" w:rsidP="007372DB">
      <w:pPr>
        <w:pStyle w:val="ListParagraph"/>
        <w:numPr>
          <w:ilvl w:val="0"/>
          <w:numId w:val="33"/>
        </w:numPr>
      </w:pPr>
      <w:r>
        <w:t xml:space="preserve">With a significant visual impairment including colour blindness, or history of ocular treatment including corrective laser eye surgery, or ongoing condition, which in the opinion of the Investigator may interfere with the performance of the behavioural tasks or fMRI tasks.  </w:t>
      </w:r>
    </w:p>
    <w:p w14:paraId="1D0B8E8E" w14:textId="2699AF02" w:rsidR="00B4475B" w:rsidRDefault="00B4475B" w:rsidP="007372DB">
      <w:pPr>
        <w:pStyle w:val="ListParagraph"/>
        <w:numPr>
          <w:ilvl w:val="0"/>
          <w:numId w:val="33"/>
        </w:numPr>
      </w:pPr>
      <w:r>
        <w:t xml:space="preserve">Has received prescribed </w:t>
      </w:r>
      <w:r w:rsidRPr="00C628E9">
        <w:t>psychotropic medication within</w:t>
      </w:r>
      <w:r>
        <w:t xml:space="preserve"> 28 days prior to Visit 1.  Participants who have taken prescription medication may still be entered into the study, if, in the opinion of the Investigator, the medication received will not interfere with the study procedures or compromise safety. </w:t>
      </w:r>
    </w:p>
    <w:p w14:paraId="4D57B908" w14:textId="52DC0628" w:rsidR="00B4475B" w:rsidRDefault="00B4475B" w:rsidP="007372DB">
      <w:pPr>
        <w:pStyle w:val="ListParagraph"/>
        <w:numPr>
          <w:ilvl w:val="0"/>
          <w:numId w:val="33"/>
        </w:numPr>
      </w:pPr>
      <w:r>
        <w:t xml:space="preserve">Has received an experimental drug and / or used an experimental medical device within 30 days of randomisation or within a period less than 5 times the drug’s half-life, whichever is longer.  </w:t>
      </w:r>
    </w:p>
    <w:p w14:paraId="08E5D50C" w14:textId="08D99E33" w:rsidR="00B4475B" w:rsidRDefault="00B4475B" w:rsidP="007372DB">
      <w:pPr>
        <w:pStyle w:val="ListParagraph"/>
        <w:numPr>
          <w:ilvl w:val="0"/>
          <w:numId w:val="33"/>
        </w:numPr>
      </w:pPr>
      <w:r>
        <w:t>With a known hypersensitivity to Citalopram or any of their excipients.</w:t>
      </w:r>
    </w:p>
    <w:p w14:paraId="2AC9D162" w14:textId="00F988EE" w:rsidR="00B4475B" w:rsidRDefault="00B4475B" w:rsidP="007372DB">
      <w:pPr>
        <w:pStyle w:val="ListParagraph"/>
        <w:numPr>
          <w:ilvl w:val="0"/>
          <w:numId w:val="33"/>
        </w:numPr>
      </w:pPr>
      <w:r>
        <w:t xml:space="preserve">With a history of severe drug allergy or hypersensitivity. </w:t>
      </w:r>
    </w:p>
    <w:p w14:paraId="0EE0B9A0" w14:textId="4520CC9E" w:rsidR="00B4475B" w:rsidRDefault="00B4475B" w:rsidP="007372DB">
      <w:pPr>
        <w:pStyle w:val="ListParagraph"/>
        <w:numPr>
          <w:ilvl w:val="0"/>
          <w:numId w:val="33"/>
        </w:numPr>
      </w:pPr>
      <w:r>
        <w:t xml:space="preserve">Who is unable or unwilling to comply with study procedures, including study prohibitions and restrictions </w:t>
      </w:r>
    </w:p>
    <w:p w14:paraId="0913A9A3" w14:textId="5BF6436E" w:rsidR="00B4475B" w:rsidRDefault="00B4475B" w:rsidP="007372DB">
      <w:pPr>
        <w:pStyle w:val="ListParagraph"/>
        <w:numPr>
          <w:ilvl w:val="0"/>
          <w:numId w:val="33"/>
        </w:numPr>
      </w:pPr>
      <w:r>
        <w:t>With a history of claustrophobia or inability to tolerate scanner environment.</w:t>
      </w:r>
    </w:p>
    <w:p w14:paraId="34063B14" w14:textId="479D742D" w:rsidR="00B4475B" w:rsidRDefault="00B4475B" w:rsidP="007372DB">
      <w:pPr>
        <w:pStyle w:val="ListParagraph"/>
        <w:numPr>
          <w:ilvl w:val="0"/>
          <w:numId w:val="33"/>
        </w:numPr>
      </w:pPr>
      <w:r>
        <w:t>Who fulfils any of the MRI contraindications on the standard site radiography screening questionnaire (e.g. history of surgery involving metal implants).</w:t>
      </w:r>
    </w:p>
    <w:p w14:paraId="41A443AC" w14:textId="6E6E8C15" w:rsidR="00B4475B" w:rsidRDefault="00B4475B" w:rsidP="007372DB">
      <w:pPr>
        <w:pStyle w:val="ListParagraph"/>
        <w:numPr>
          <w:ilvl w:val="0"/>
          <w:numId w:val="33"/>
        </w:numPr>
      </w:pPr>
      <w:r>
        <w:t>With a clinically relevant structural brain abnormality as determined by prior MRI scan.</w:t>
      </w:r>
    </w:p>
    <w:p w14:paraId="7D5A1EF6" w14:textId="726C912F" w:rsidR="00B4475B" w:rsidRDefault="00B4475B" w:rsidP="007372DB">
      <w:pPr>
        <w:pStyle w:val="ListParagraph"/>
        <w:numPr>
          <w:ilvl w:val="0"/>
          <w:numId w:val="33"/>
        </w:numPr>
      </w:pPr>
      <w:r>
        <w:t>With planned medical treatment within the study period that might interfere with the study procedures.</w:t>
      </w:r>
    </w:p>
    <w:p w14:paraId="3AF532C4" w14:textId="09574BD4" w:rsidR="00B4475B" w:rsidRPr="007372DB" w:rsidRDefault="00B4475B" w:rsidP="007372DB">
      <w:pPr>
        <w:pStyle w:val="ListParagraph"/>
        <w:numPr>
          <w:ilvl w:val="0"/>
          <w:numId w:val="33"/>
        </w:numPr>
        <w:rPr>
          <w:color w:val="000000" w:themeColor="text1"/>
        </w:rPr>
      </w:pPr>
      <w:r>
        <w:t>Is a staff member or the relative of a staff member, or is in a subordinate relationship with the Investigator.</w:t>
      </w:r>
    </w:p>
    <w:p w14:paraId="5C914B6F" w14:textId="5751AC38" w:rsidR="00B4475B" w:rsidRDefault="00B4475B" w:rsidP="007372DB">
      <w:pPr>
        <w:pStyle w:val="ListParagraph"/>
        <w:numPr>
          <w:ilvl w:val="0"/>
          <w:numId w:val="33"/>
        </w:numPr>
      </w:pPr>
      <w:r w:rsidRPr="00953374">
        <w:t>Is held in an institution by legal or official order.</w:t>
      </w:r>
    </w:p>
    <w:p w14:paraId="3E6477C1" w14:textId="62556779" w:rsidR="00B4475B" w:rsidRDefault="00B4475B" w:rsidP="007372DB">
      <w:pPr>
        <w:pStyle w:val="ListParagraph"/>
        <w:numPr>
          <w:ilvl w:val="0"/>
          <w:numId w:val="33"/>
        </w:numPr>
      </w:pPr>
      <w:r w:rsidRPr="00625853">
        <w:t>Participation in other clinical trials or observation period of competing trials, respectively.</w:t>
      </w:r>
    </w:p>
    <w:p w14:paraId="4B4981D6" w14:textId="34349716" w:rsidR="007372DB" w:rsidRDefault="00B4475B" w:rsidP="001E2448">
      <w:pPr>
        <w:pStyle w:val="ListParagraph"/>
        <w:numPr>
          <w:ilvl w:val="0"/>
          <w:numId w:val="33"/>
        </w:numPr>
      </w:pPr>
      <w:r w:rsidRPr="00625853">
        <w:t>Previous participation in this trial</w:t>
      </w:r>
    </w:p>
    <w:p w14:paraId="609508C6" w14:textId="33916530" w:rsidR="00855582" w:rsidRDefault="00855582" w:rsidP="00855582">
      <w:pPr>
        <w:pStyle w:val="Heading1"/>
      </w:pPr>
      <w:bookmarkStart w:id="2" w:name="_Toc63704754"/>
      <w:r>
        <w:t>Original statistical analysis plan</w:t>
      </w:r>
      <w:bookmarkEnd w:id="2"/>
    </w:p>
    <w:p w14:paraId="47992E36" w14:textId="3B4E3FF4" w:rsidR="00FB5783" w:rsidRDefault="00FB5783" w:rsidP="00FB5783">
      <w:pPr>
        <w:pStyle w:val="Heading2"/>
      </w:pPr>
      <w:bookmarkStart w:id="3" w:name="_Toc63704755"/>
      <w:r>
        <w:t>Methods</w:t>
      </w:r>
      <w:bookmarkEnd w:id="3"/>
    </w:p>
    <w:p w14:paraId="53479929" w14:textId="11C837D7" w:rsidR="00B60283" w:rsidRDefault="00AC0FB0" w:rsidP="00B60283">
      <w:r>
        <w:t>In the original statistical analysis plan that we agreed upon before data collection we stated that “</w:t>
      </w:r>
      <w:r w:rsidRPr="00AC0FB0">
        <w:t>we will conduct region-of-interest analyses in each of the brain regions, as defined by AAL atlas (Tzourio-Mazoyer et al., 2002), by applying small volume correction (SVC) with a threshold of p(FWE)&lt;.05.</w:t>
      </w:r>
      <w:r>
        <w:t>” (ECEP-BPD_Study Protocol_V1.3, Section 7.2 Efficacy parameters).</w:t>
      </w:r>
      <w:r w:rsidR="00B60283">
        <w:t xml:space="preserve"> </w:t>
      </w:r>
      <w:r w:rsidR="001B0347">
        <w:t>The statistical analysis plan was revised after data collection</w:t>
      </w:r>
      <w:r w:rsidR="00460816">
        <w:t>, because SVC analysis is a method for cluster inferenc</w:t>
      </w:r>
      <w:r w:rsidR="00FC658C">
        <w:t xml:space="preserve">e, </w:t>
      </w:r>
      <w:r w:rsidR="00DB3DF7">
        <w:t>but</w:t>
      </w:r>
      <w:r w:rsidR="00FC658C">
        <w:t xml:space="preserve"> our research questions asks about activation in circumscribed anatomical regions</w:t>
      </w:r>
      <w:r w:rsidR="001B0347">
        <w:t xml:space="preserve">. </w:t>
      </w:r>
      <w:r w:rsidR="00DB3DF7">
        <w:t>Therefore, the approach described in the main paper is</w:t>
      </w:r>
      <w:r w:rsidR="004A036A">
        <w:t xml:space="preserve"> deemed</w:t>
      </w:r>
      <w:r w:rsidR="00DB3DF7">
        <w:t xml:space="preserve"> more adequate. </w:t>
      </w:r>
      <w:r w:rsidR="001B0347">
        <w:t xml:space="preserve">Here we provide results </w:t>
      </w:r>
      <w:r w:rsidR="00053340">
        <w:t>according to</w:t>
      </w:r>
      <w:r w:rsidR="001B0347">
        <w:t xml:space="preserve"> original approach</w:t>
      </w:r>
      <w:r w:rsidR="00053340">
        <w:t xml:space="preserve"> layed down in the original study protocol</w:t>
      </w:r>
      <w:r w:rsidR="001B0347">
        <w:t xml:space="preserve">. Note that AAL </w:t>
      </w:r>
      <w:r w:rsidR="00DE43E6">
        <w:t xml:space="preserve">atlas </w:t>
      </w:r>
      <w:r w:rsidR="001B0347">
        <w:t xml:space="preserve">masks were built according to the most recent </w:t>
      </w:r>
      <w:r w:rsidR="00CC68A8">
        <w:t xml:space="preserve">AAL </w:t>
      </w:r>
      <w:r w:rsidR="001B0347">
        <w:t>release</w:t>
      </w:r>
      <w:r w:rsidR="00120F34">
        <w:t xml:space="preserve"> and comprised</w:t>
      </w:r>
      <w:r w:rsidR="00991603">
        <w:t xml:space="preserve"> ACC, amygdala, i</w:t>
      </w:r>
      <w:r w:rsidR="00CC68A8">
        <w:t xml:space="preserve">nsula, and medial frontal gyrus, where the latter included the DLPFC </w:t>
      </w:r>
      <w:r w:rsidR="00991603">
        <w:t>(</w:t>
      </w:r>
      <w:r w:rsidR="00CC68A8">
        <w:t xml:space="preserve">ROI masks: </w:t>
      </w:r>
      <w:r w:rsidR="00120F34">
        <w:t>leftACC, rightACC, leftAMYG, rightAMYG, leftINS, rightINS, leftMFG, and rightMFG</w:t>
      </w:r>
      <w:r w:rsidR="00991603">
        <w:t>)</w:t>
      </w:r>
      <w:r w:rsidR="001B0347">
        <w:t xml:space="preserve"> </w:t>
      </w:r>
      <w:r w:rsidR="001B0347">
        <w:fldChar w:fldCharType="begin"/>
      </w:r>
      <w:r w:rsidR="001B0347">
        <w:instrText xml:space="preserve"> ADDIN ZOTERO_ITEM CSL_CITATION {"citationID":"gDMwM7XA","properties":{"formattedCitation":"(Rolls et al., 2020)","plainCitation":"(Rolls et al., 2020)","noteIndex":0},"citationItems":[{"id":2139,"uris":["http://zotero.org/users/501671/items/2FZFLRVF"],"uri":["http://zotero.org/users/501671/items/2FZFLRVF"],"itemData":{"id":2139,"type":"article-journal","abstract":"Following a first version AAL of the automated anatomical labeling atlas (Tzourio-Mazoyer et al., 2002), a second version (AAL2) (Rolls et al., 2015) was developed that provided an alternative parcellation of the orbitofrontal cortex following the description provided by Chiavaras, Petrides, and colleagues. We now provide a third version, AAL3, which adds a number of brain areas not previously defined, but of interest in many neuroimaging investigations. The 26 new areas in the third version are subdivision of the anterior cingulate cortex into subgenual, pregenual and supracallosal parts; subdivision of the thalamus into 15 parts; the nucleus accumbens, substantia nigra, ventral tegmental area, red nucleus, locus coeruleus, and raphe nuclei. The new atlas is available as a toolbox for SPM, and can be used with MRIcron.","container-title":"NeuroImage","DOI":"10.1016/j.neuroimage.2019.116189","ISSN":"1053-8119","journalAbbreviation":"NeuroImage","language":"en","page":"116189","source":"ScienceDirect","title":"Automated anatomical labelling atlas 3","volume":"206","author":[{"family":"Rolls","given":"Edmund T."},{"family":"Huang","given":"Chu-Chung"},{"family":"Lin","given":"Ching-Po"},{"family":"Feng","given":"Jianfeng"},{"family":"Joliot","given":"Marc"}],"issued":{"date-parts":[["2020",2,1]]}}}],"schema":"https://github.com/citation-style-language/schema/raw/master/csl-citation.json"} </w:instrText>
      </w:r>
      <w:r w:rsidR="001B0347">
        <w:fldChar w:fldCharType="separate"/>
      </w:r>
      <w:r w:rsidR="001B0347" w:rsidRPr="001B0347">
        <w:rPr>
          <w:rFonts w:cs="Times New Roman"/>
        </w:rPr>
        <w:t>(Rolls et al., 2020)</w:t>
      </w:r>
      <w:r w:rsidR="001B0347">
        <w:fldChar w:fldCharType="end"/>
      </w:r>
      <w:r w:rsidR="00DE43E6">
        <w:t>.</w:t>
      </w:r>
      <w:r w:rsidR="006718D7">
        <w:t xml:space="preserve"> </w:t>
      </w:r>
      <w:r w:rsidR="00454957">
        <w:t xml:space="preserve">The two-sample t-test implemented in </w:t>
      </w:r>
      <w:r w:rsidR="006718D7" w:rsidRPr="009406F3">
        <w:rPr>
          <w:shd w:val="clear" w:color="auto" w:fill="FFFFFF"/>
        </w:rPr>
        <w:t xml:space="preserve">Statistical Parametric Mapping </w:t>
      </w:r>
      <w:r w:rsidR="006718D7">
        <w:rPr>
          <w:shd w:val="clear" w:color="auto" w:fill="FFFFFF"/>
        </w:rPr>
        <w:t xml:space="preserve">(SPM12) software </w:t>
      </w:r>
      <w:r w:rsidR="006718D7" w:rsidRPr="0093394A">
        <w:rPr>
          <w:shd w:val="clear" w:color="auto" w:fill="FFFFFF"/>
        </w:rPr>
        <w:t>(Wellcome</w:t>
      </w:r>
      <w:r w:rsidR="006718D7">
        <w:rPr>
          <w:shd w:val="clear" w:color="auto" w:fill="FFFFFF"/>
        </w:rPr>
        <w:t xml:space="preserve"> </w:t>
      </w:r>
      <w:r w:rsidR="006718D7" w:rsidRPr="0093394A">
        <w:rPr>
          <w:shd w:val="clear" w:color="auto" w:fill="FFFFFF"/>
        </w:rPr>
        <w:t>Department</w:t>
      </w:r>
      <w:r w:rsidR="006718D7">
        <w:rPr>
          <w:shd w:val="clear" w:color="auto" w:fill="FFFFFF"/>
        </w:rPr>
        <w:t xml:space="preserve"> </w:t>
      </w:r>
      <w:r w:rsidR="006718D7" w:rsidRPr="0093394A">
        <w:rPr>
          <w:shd w:val="clear" w:color="auto" w:fill="FFFFFF"/>
        </w:rPr>
        <w:t>of</w:t>
      </w:r>
      <w:r w:rsidR="006718D7">
        <w:rPr>
          <w:shd w:val="clear" w:color="auto" w:fill="FFFFFF"/>
        </w:rPr>
        <w:t xml:space="preserve"> </w:t>
      </w:r>
      <w:r w:rsidR="006718D7" w:rsidRPr="0093394A">
        <w:rPr>
          <w:shd w:val="clear" w:color="auto" w:fill="FFFFFF"/>
        </w:rPr>
        <w:t>Cognitive</w:t>
      </w:r>
      <w:r w:rsidR="006718D7">
        <w:rPr>
          <w:shd w:val="clear" w:color="auto" w:fill="FFFFFF"/>
        </w:rPr>
        <w:t xml:space="preserve"> </w:t>
      </w:r>
      <w:r w:rsidR="006718D7" w:rsidRPr="0093394A">
        <w:rPr>
          <w:shd w:val="clear" w:color="auto" w:fill="FFFFFF"/>
        </w:rPr>
        <w:t>Neurology,</w:t>
      </w:r>
      <w:r w:rsidR="006718D7">
        <w:rPr>
          <w:shd w:val="clear" w:color="auto" w:fill="FFFFFF"/>
        </w:rPr>
        <w:t xml:space="preserve"> </w:t>
      </w:r>
      <w:r w:rsidR="006718D7" w:rsidRPr="0093394A">
        <w:rPr>
          <w:shd w:val="clear" w:color="auto" w:fill="FFFFFF"/>
        </w:rPr>
        <w:t>London,</w:t>
      </w:r>
      <w:r w:rsidR="006718D7">
        <w:rPr>
          <w:shd w:val="clear" w:color="auto" w:fill="FFFFFF"/>
        </w:rPr>
        <w:t xml:space="preserve"> </w:t>
      </w:r>
      <w:r w:rsidR="006718D7" w:rsidRPr="0093394A">
        <w:rPr>
          <w:shd w:val="clear" w:color="auto" w:fill="FFFFFF"/>
        </w:rPr>
        <w:t>UK</w:t>
      </w:r>
      <w:r w:rsidR="006718D7">
        <w:rPr>
          <w:shd w:val="clear" w:color="auto" w:fill="FFFFFF"/>
        </w:rPr>
        <w:t xml:space="preserve">) was used for mass-univariate </w:t>
      </w:r>
      <w:r w:rsidR="00022CEC">
        <w:rPr>
          <w:shd w:val="clear" w:color="auto" w:fill="FFFFFF"/>
        </w:rPr>
        <w:t>GLM analysis</w:t>
      </w:r>
      <w:r w:rsidR="00390D6B">
        <w:rPr>
          <w:shd w:val="clear" w:color="auto" w:fill="FFFFFF"/>
        </w:rPr>
        <w:t xml:space="preserve"> of the first-level </w:t>
      </w:r>
      <w:r w:rsidR="00E03369">
        <w:rPr>
          <w:shd w:val="clear" w:color="auto" w:fill="FFFFFF"/>
        </w:rPr>
        <w:t xml:space="preserve">AC&gt;NC </w:t>
      </w:r>
      <w:r w:rsidR="00390D6B">
        <w:rPr>
          <w:shd w:val="clear" w:color="auto" w:fill="FFFFFF"/>
        </w:rPr>
        <w:t xml:space="preserve">contrast images to estimate the </w:t>
      </w:r>
      <w:r w:rsidR="001D62DD">
        <w:rPr>
          <w:shd w:val="clear" w:color="auto" w:fill="FFFFFF"/>
        </w:rPr>
        <w:t xml:space="preserve">contrast Placebo&gt;Citalopram </w:t>
      </w:r>
      <w:r w:rsidR="00390D6B">
        <w:rPr>
          <w:shd w:val="clear" w:color="auto" w:fill="FFFFFF"/>
        </w:rPr>
        <w:t>on the second level</w:t>
      </w:r>
      <w:r w:rsidR="00022CEC">
        <w:rPr>
          <w:shd w:val="clear" w:color="auto" w:fill="FFFFFF"/>
        </w:rPr>
        <w:t xml:space="preserve">. </w:t>
      </w:r>
      <w:r w:rsidR="000C2905">
        <w:rPr>
          <w:shd w:val="clear" w:color="auto" w:fill="FFFFFF"/>
        </w:rPr>
        <w:t>First</w:t>
      </w:r>
      <w:r w:rsidR="00454957">
        <w:rPr>
          <w:shd w:val="clear" w:color="auto" w:fill="FFFFFF"/>
        </w:rPr>
        <w:t>, whole-brain a</w:t>
      </w:r>
      <w:r w:rsidR="00D62A20">
        <w:rPr>
          <w:shd w:val="clear" w:color="auto" w:fill="FFFFFF"/>
        </w:rPr>
        <w:t>ctivation was thresholded with P</w:t>
      </w:r>
      <w:r w:rsidR="00454957">
        <w:rPr>
          <w:shd w:val="clear" w:color="auto" w:fill="FFFFFF"/>
        </w:rPr>
        <w:t xml:space="preserve">&lt;0.01 (uncorrected). Next, small volume correction was applied to </w:t>
      </w:r>
      <w:r w:rsidR="000C2905">
        <w:rPr>
          <w:shd w:val="clear" w:color="auto" w:fill="FFFFFF"/>
        </w:rPr>
        <w:t>each</w:t>
      </w:r>
      <w:r w:rsidR="00454957">
        <w:rPr>
          <w:shd w:val="clear" w:color="auto" w:fill="FFFFFF"/>
        </w:rPr>
        <w:t xml:space="preserve"> ROI</w:t>
      </w:r>
      <w:r w:rsidR="000C2905">
        <w:rPr>
          <w:shd w:val="clear" w:color="auto" w:fill="FFFFFF"/>
        </w:rPr>
        <w:t xml:space="preserve"> separately</w:t>
      </w:r>
      <w:r w:rsidR="00454957">
        <w:rPr>
          <w:shd w:val="clear" w:color="auto" w:fill="FFFFFF"/>
        </w:rPr>
        <w:t xml:space="preserve">. </w:t>
      </w:r>
      <w:r w:rsidR="00304CDE">
        <w:rPr>
          <w:shd w:val="clear" w:color="auto" w:fill="FFFFFF"/>
        </w:rPr>
        <w:t>Results were deemed significant if a</w:t>
      </w:r>
      <w:r w:rsidR="003E3851">
        <w:rPr>
          <w:shd w:val="clear" w:color="auto" w:fill="FFFFFF"/>
        </w:rPr>
        <w:t>t least one voxel exceeded the P</w:t>
      </w:r>
      <w:r w:rsidR="00304CDE">
        <w:rPr>
          <w:shd w:val="clear" w:color="auto" w:fill="FFFFFF"/>
        </w:rPr>
        <w:t>&lt;0.05 family-wise error (FWE) corrected threshold.</w:t>
      </w:r>
      <w:r w:rsidR="00986AFC">
        <w:rPr>
          <w:shd w:val="clear" w:color="auto" w:fill="FFFFFF"/>
        </w:rPr>
        <w:t xml:space="preserve"> XYZ-coordinates </w:t>
      </w:r>
      <w:r w:rsidR="00170D31">
        <w:rPr>
          <w:shd w:val="clear" w:color="auto" w:fill="FFFFFF"/>
        </w:rPr>
        <w:t xml:space="preserve">are reported in MNI space, together with descriptive statistics </w:t>
      </w:r>
      <w:r w:rsidR="00D62A20">
        <w:rPr>
          <w:shd w:val="clear" w:color="auto" w:fill="FFFFFF"/>
        </w:rPr>
        <w:t>in case analyse</w:t>
      </w:r>
      <w:r w:rsidR="00170D31">
        <w:rPr>
          <w:shd w:val="clear" w:color="auto" w:fill="FFFFFF"/>
        </w:rPr>
        <w:t>s returned significant findings.</w:t>
      </w:r>
    </w:p>
    <w:p w14:paraId="38C9C944" w14:textId="483046D1" w:rsidR="00C06820" w:rsidRDefault="00C06820" w:rsidP="00C06820">
      <w:pPr>
        <w:pStyle w:val="Heading2"/>
      </w:pPr>
      <w:bookmarkStart w:id="4" w:name="_Toc63704756"/>
      <w:r>
        <w:t>Results</w:t>
      </w:r>
      <w:bookmarkEnd w:id="4"/>
    </w:p>
    <w:p w14:paraId="358A53C1" w14:textId="0AF77CE8" w:rsidR="006F5D92" w:rsidRDefault="006F6134" w:rsidP="006F5D92">
      <w:r>
        <w:t>W</w:t>
      </w:r>
      <w:r w:rsidR="00986AFC">
        <w:t xml:space="preserve">e found significant </w:t>
      </w:r>
      <w:r>
        <w:t>lower response to faces vs. scrambled images</w:t>
      </w:r>
      <w:r w:rsidR="001D62DD">
        <w:t xml:space="preserve"> </w:t>
      </w:r>
      <w:r>
        <w:t xml:space="preserve">in the Citalopram vs. the Placebo condition </w:t>
      </w:r>
      <w:r w:rsidR="00986AFC">
        <w:t>in left ([-20,0,-22]</w:t>
      </w:r>
      <w:r w:rsidR="00F716DD">
        <w:t>, T(24)</w:t>
      </w:r>
      <w:r w:rsidR="00170D31">
        <w:t>=3.45, P&lt;0.031</w:t>
      </w:r>
      <w:r w:rsidR="00F716DD">
        <w:t>) and right amygdala ([32,-2,-22], T(24)=3.98, P&lt;0.034).</w:t>
      </w:r>
      <w:r w:rsidR="003E3851">
        <w:t xml:space="preserve"> Figures below illustrate results (crosshairs mark significant voxels) with whole-brain maps thresholded with P&lt;0.01 (uncorrected).</w:t>
      </w:r>
      <w:r w:rsidR="00B672B7">
        <w:t xml:space="preserve"> </w:t>
      </w:r>
      <w:r w:rsidR="00D62A20">
        <w:t>No remaining analysis did</w:t>
      </w:r>
      <w:r w:rsidR="00B672B7">
        <w:t xml:space="preserve"> retur</w:t>
      </w:r>
      <w:r w:rsidR="005D14D6">
        <w:t>n</w:t>
      </w:r>
      <w:r w:rsidR="00B672B7">
        <w:t xml:space="preserve"> significant findings.</w:t>
      </w:r>
    </w:p>
    <w:p w14:paraId="69FD00A7" w14:textId="5F110E34" w:rsidR="00672010" w:rsidRDefault="00672010" w:rsidP="00672010">
      <w:pPr>
        <w:pStyle w:val="NoSpacing"/>
        <w:rPr>
          <w:lang w:val="en-US"/>
        </w:rPr>
      </w:pPr>
    </w:p>
    <w:p w14:paraId="05BB2B0B" w14:textId="77777777" w:rsidR="000C4020" w:rsidRDefault="000C4020">
      <w:r>
        <w:br w:type="page"/>
      </w:r>
    </w:p>
    <w:p w14:paraId="2C5AC84B" w14:textId="2F73BA34" w:rsidR="00672010" w:rsidRDefault="00672010" w:rsidP="00672010">
      <w:pPr>
        <w:pStyle w:val="NoSpacing"/>
        <w:rPr>
          <w:lang w:val="en-US"/>
        </w:rPr>
      </w:pPr>
      <w:r>
        <w:rPr>
          <w:lang w:val="en-US"/>
        </w:rPr>
        <w:t>Left amygdala:</w:t>
      </w:r>
    </w:p>
    <w:p w14:paraId="47BED591" w14:textId="4578F3E5" w:rsidR="00672010" w:rsidRPr="00672010" w:rsidRDefault="00672010" w:rsidP="00672010">
      <w:pPr>
        <w:pStyle w:val="NoSpacing"/>
        <w:rPr>
          <w:lang w:val="en-US"/>
        </w:rPr>
      </w:pPr>
      <w:r>
        <w:rPr>
          <w:noProof/>
          <w:lang w:val="en-US"/>
        </w:rPr>
        <w:drawing>
          <wp:inline distT="0" distB="0" distL="0" distR="0" wp14:anchorId="4C317CE5" wp14:editId="4C0A7056">
            <wp:extent cx="3259247" cy="2963577"/>
            <wp:effectExtent l="0" t="0" r="0" b="825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71009" cy="2974272"/>
                    </a:xfrm>
                    <a:prstGeom prst="rect">
                      <a:avLst/>
                    </a:prstGeom>
                  </pic:spPr>
                </pic:pic>
              </a:graphicData>
            </a:graphic>
          </wp:inline>
        </w:drawing>
      </w:r>
    </w:p>
    <w:p w14:paraId="6B4BF8D5" w14:textId="77777777" w:rsidR="00672010" w:rsidRDefault="00672010" w:rsidP="00672010">
      <w:pPr>
        <w:pStyle w:val="NoSpacing"/>
        <w:rPr>
          <w:lang w:val="en-US"/>
        </w:rPr>
      </w:pPr>
    </w:p>
    <w:p w14:paraId="27BFDFD5" w14:textId="4FDCF912" w:rsidR="00672010" w:rsidRPr="001A45E8" w:rsidRDefault="00672010" w:rsidP="00672010">
      <w:pPr>
        <w:pStyle w:val="NoSpacing"/>
        <w:rPr>
          <w:lang w:val="en-US"/>
        </w:rPr>
      </w:pPr>
      <w:r>
        <w:rPr>
          <w:lang w:val="en-US"/>
        </w:rPr>
        <w:t>Right amygdala:</w:t>
      </w:r>
    </w:p>
    <w:p w14:paraId="0B0FAA38" w14:textId="5C94CA20" w:rsidR="001A45E8" w:rsidRDefault="001A45E8" w:rsidP="001A45E8">
      <w:pPr>
        <w:pStyle w:val="NoSpacing"/>
        <w:rPr>
          <w:lang w:val="en-US"/>
        </w:rPr>
      </w:pPr>
      <w:r>
        <w:rPr>
          <w:noProof/>
          <w:lang w:val="en-US"/>
        </w:rPr>
        <w:drawing>
          <wp:inline distT="0" distB="0" distL="0" distR="0" wp14:anchorId="2328A5B0" wp14:editId="6363A652">
            <wp:extent cx="3361609" cy="3063745"/>
            <wp:effectExtent l="0" t="0" r="0" b="381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82884" cy="3083134"/>
                    </a:xfrm>
                    <a:prstGeom prst="rect">
                      <a:avLst/>
                    </a:prstGeom>
                  </pic:spPr>
                </pic:pic>
              </a:graphicData>
            </a:graphic>
          </wp:inline>
        </w:drawing>
      </w:r>
    </w:p>
    <w:p w14:paraId="2AE8D267" w14:textId="77777777" w:rsidR="00C06820" w:rsidRPr="00C06820" w:rsidRDefault="00C06820" w:rsidP="00C06820"/>
    <w:p w14:paraId="0A904425" w14:textId="5C7E2D7F" w:rsidR="00F314BA" w:rsidRDefault="00F314BA" w:rsidP="00F314BA">
      <w:pPr>
        <w:pStyle w:val="Heading1"/>
      </w:pPr>
      <w:bookmarkStart w:id="5" w:name="_Toc63704757"/>
      <w:r>
        <w:t>Perfusion imaging</w:t>
      </w:r>
      <w:bookmarkEnd w:id="5"/>
      <w:r>
        <w:t xml:space="preserve"> </w:t>
      </w:r>
    </w:p>
    <w:p w14:paraId="50ABE14D" w14:textId="684EBDDF" w:rsidR="00F314BA" w:rsidRDefault="00F314BA" w:rsidP="00F314BA">
      <w:pPr>
        <w:pStyle w:val="Heading2"/>
      </w:pPr>
      <w:bookmarkStart w:id="6" w:name="_Toc63704758"/>
      <w:r>
        <w:t>Data acquisition parameters</w:t>
      </w:r>
      <w:bookmarkEnd w:id="6"/>
    </w:p>
    <w:p w14:paraId="6CEF265B" w14:textId="1D728CBC" w:rsidR="00F314BA" w:rsidRDefault="00F314BA" w:rsidP="00F314BA">
      <w:r>
        <w:t xml:space="preserve">To study blood diffusion in the brain, we used arterial spin labeling (ASL). During ASL, participants engaged in no special task, but were asked to close their eyes and relax for 8 minutes. ASL provides quantitative parametric images of tissue perfusion. For that purpose, it uses the water in arterial blood as an endogenous, freely diffusible contrast medium. During ASL, water molecules are labelled magnetically as an endogenous tracer as they travel to a brain region of interest. Selective radiofrequency (RF) irradiation inverts the magnetisation of arterial blood water in the neck region, and a downstream measurement is taken as labeled spins exchange into the tissue of interest </w:t>
      </w:r>
      <w:r>
        <w:fldChar w:fldCharType="begin"/>
      </w:r>
      <w:r w:rsidR="002B689C">
        <w:instrText xml:space="preserve"> ADDIN ZOTERO_ITEM CSL_CITATION {"citationID":"jI9JNfhg","properties":{"formattedCitation":"(Williams et al., 1992)","plainCitation":"(Williams et al., 1992)","noteIndex":0},"citationItems":[{"id":2115,"uris":["http://zotero.org/users/501671/items/586CRNUY"],"uri":["http://zotero.org/users/501671/items/586CRNUY"],"itemData":{"id":2115,"type":"article-journal","abstract":"A technique has been developed for proton magnetic resonance imaging (MRI) of perfusion, using water as a freely diffusable tracer, and its application to the measurement of cerebral blood flow (CBF) in the rat is demonstrated. The method involves labeling the inflowing water proton spins in the arterial blood by inverting them continuously at the neck region and observing the effects of inversion on the intensity of brain MRI. Solution to the Bloch equations, modified to include the effects of flow, allows regional perfusion rates to be measured from an image with spin inversion, a control image, and a T1 image. Continuous spin inversion labeling the arterial blood water was accomplished, using principles of adiabatic fast passage by applying continuous-wave radiofrequency power in the presence of a magnetic field gradient in the direction of arterial flow. In the detection slice used to measure perfusion, whole brain CBF averaged 1.39 +/- 0.19 ml.g-1.min-1 (mean +/- SEM, n = 5). The technique's sensitivity to changes in CBF was measured by using graded hypercarbia, a condition that is known to increase brain perfusion. CBF vs. pCO2 data yield a best-fit straight line described by CBF (ml.g-1.min-1) = 0.052pCO2 (mm Hg) - 0.173, in excellent agreement with values in the literature. Finally, perfusion images of a freeze-injured rat brain have been obtained, demonstrating the technique's ability to detect regional abnormalities in perfusion.","container-title":"Proceedings of the National Academy of Sciences of the United States of America","DOI":"10.1073/pnas.89.1.212","ISSN":"0027-8424","issue":"1","journalAbbreviation":"Proc. Natl. Acad. Sci. U.S.A.","language":"eng","note":"PMID: 1729691\nPMCID: PMC48206","page":"212-216","source":"PubMed","title":"Magnetic resonance imaging of perfusion using spin inversion of arterial water","volume":"89","author":[{"family":"Williams","given":"D. S."},{"family":"Detre","given":"J. A."},{"family":"Leigh","given":"J. S."},{"family":"Koretsky","given":"A. P."}],"issued":{"date-parts":[["1992",1,1]]}}}],"schema":"https://github.com/citation-style-language/schema/raw/master/csl-citation.json"} </w:instrText>
      </w:r>
      <w:r>
        <w:fldChar w:fldCharType="separate"/>
      </w:r>
      <w:r w:rsidR="002B689C" w:rsidRPr="002B689C">
        <w:rPr>
          <w:rFonts w:cs="Times New Roman"/>
        </w:rPr>
        <w:t>(Williams et al., 1992)</w:t>
      </w:r>
      <w:r>
        <w:fldChar w:fldCharType="end"/>
      </w:r>
      <w:r>
        <w:t xml:space="preserve">. The resulting images, assessed with a standard echo-planar imaging sequence, were compared to control images in which no inversion pulse was applied. The difference image is a measure of perfusion, which is related to the quantification of cerebral blood flow in well-characterised units of millilitres of blood per 100 g of tissue per minute. For the current study we use a pseudo-continuous ASL pulse train (labeling duration 1800 ms), with the labeling plane positioned 90 mm inferior to the centre of the imaging volume. Pre-saturation and two inversion pulses were used for background suppression </w:t>
      </w:r>
      <w:r>
        <w:fldChar w:fldCharType="begin"/>
      </w:r>
      <w:r w:rsidR="002B689C">
        <w:instrText xml:space="preserve"> ADDIN ZOTERO_ITEM CSL_CITATION {"citationID":"YObEunFB","properties":{"formattedCitation":"(G\\uc0\\u252{}nther et al., 2005)","plainCitation":"(Günther et al., 2005)","noteIndex":0},"citationItems":[{"id":2118,"uris":["http://zotero.org/users/501671/items/AJFXX3BY"],"uri":["http://zotero.org/users/501671/items/AJFXX3BY"],"itemData":{"id":2118,"type":"article-journal","abstract":"Arterial spin labeling (ASL) can be used to measure perfusion without the use of contrast agents. Due to the small volume fraction of blood vessels compared to tissue in the human brain (typ. 3-5%) ASL techniques have an intrinsically low signal-to-noise ratio (SNR). In this publication, evidence is presented that the SNR can be improved by using arterial spin labeling in combination with single-shot 3D readout techniques. Specifically, a single-shot 3D-GRASE sequence is presented, which yields a 2.8-fold increase in SNR compared to 2D EPI at the same nominal resolution. Up to 18 slices can be acquired in 2 min with an SNR of 10 or more for gray matter perfusion. A method is proposed to increase the reliability of perfusion quantification using QUIPSS II derivates by acquiring low-resolution maps of the bolus arrival time, which allows differentiation between lack of perfusion and delayed arrival of the labeled blood. For arterial spin labeling, single-shot 3D imaging techniques are optimal in terms of efficiency and might prove beneficial to improve reliability of perfusion quantitation in a clinical setup.","container-title":"Magnetic Resonance in Medicine","DOI":"10.1002/mrm.20580","ISSN":"0740-3194","issue":"2","journalAbbreviation":"Magn Reson Med","language":"eng","note":"PMID: 16032686","page":"491-498","source":"PubMed","title":"Single-shot 3D imaging techniques improve arterial spin labeling perfusion measurements","volume":"54","author":[{"family":"Günther","given":"Matthias"},{"family":"Oshio","given":"Koichi"},{"family":"Feinberg","given":"David A."}],"issued":{"date-parts":[["2005",8]]}}}],"schema":"https://github.com/citation-style-language/schema/raw/master/csl-citation.json"} </w:instrText>
      </w:r>
      <w:r>
        <w:fldChar w:fldCharType="separate"/>
      </w:r>
      <w:r w:rsidR="002B689C" w:rsidRPr="002B689C">
        <w:rPr>
          <w:rFonts w:cs="Times New Roman"/>
          <w:szCs w:val="24"/>
        </w:rPr>
        <w:t>(Günther et al., 2005)</w:t>
      </w:r>
      <w:r>
        <w:fldChar w:fldCharType="end"/>
      </w:r>
      <w:r>
        <w:t xml:space="preserve"> and data were acquired at a range of post-labeling delays (400, 700, 1000, 1300, 1600, 1900, 2200 and 2500 ms). A segmented 3D-GRASE readout was used for image acquisition (4 shots, 36 slices, voxel size 3.4 x 3.4 x 3.3 mm, 6/8ths partial Fourier in the slice direction, left-right in-plane phase-encoding, refocussing flip angle 120 degrees, TE 35 ms, TR 5000 ms, one label-control pair per post-labeling delay).  Two calibration scans were acquired with identical imaging parameters to the main ASL data, but with the labeling and background suppression switched off, using a TR of 6000 ms. In the second calibration scan the in-plane phase-encoding direction was reversed to allow correction for distortions due to main magnetic field inhomogeneity. The total acquisition time, including calibration scans, was 6 min 8 sec. Data were saved both with and without a correction for receive coil non-uniformity (using the “pre-scan normalise” option).</w:t>
      </w:r>
    </w:p>
    <w:p w14:paraId="370D19DA" w14:textId="76B6B774" w:rsidR="00F314BA" w:rsidRDefault="00F314BA" w:rsidP="00F314BA">
      <w:pPr>
        <w:pStyle w:val="Heading2"/>
      </w:pPr>
      <w:bookmarkStart w:id="7" w:name="_Toc63704759"/>
      <w:r>
        <w:t>ASL imaging</w:t>
      </w:r>
      <w:bookmarkEnd w:id="7"/>
    </w:p>
    <w:p w14:paraId="0CA5A294" w14:textId="2ACB0C24" w:rsidR="00F314BA" w:rsidRDefault="00F314BA" w:rsidP="00F314BA">
      <w:r>
        <w:t xml:space="preserve">ASL data were processed using the BASIL toolbox </w:t>
      </w:r>
      <w:r>
        <w:fldChar w:fldCharType="begin"/>
      </w:r>
      <w:r w:rsidR="002B689C">
        <w:instrText xml:space="preserve"> ADDIN ZOTERO_ITEM CSL_CITATION {"citationID":"kFD0lbv1","properties":{"formattedCitation":"(Chappell et al., 2009)","plainCitation":"(Chappell et al., 2009)","noteIndex":0},"citationItems":[{"id":2120,"uris":["http://zotero.org/users/501671/items/LVTDBZPS"],"uri":["http://zotero.org/users/501671/items/LVTDBZPS"],"itemData":{"id":2120,"type":"article-journal","abstract":"Variational Bayes (VB) has been proposed as a method to facilitate calculations of the posterior distributions for linear models, by providing a fast method for Bayesian inference by estimating the parameters of a factorized approximation to the posterior distribution. Here a VB method for nonlinear forward models with Gaussian additive noise is presented. In the case of noninformative priors the parameter estimates obtained from this VB approach are identical to those found via nonlinear least squares. However, the advantage of the VB method lies in its Bayesian formulation, which permits prior information to be included in a hierarchical structure and measures of uncertainty for all parameter estimates to be obtained via the posterior distribution. Unlike other Bayesian methods VB is only approximate in comparison with the sampling method of MCMC. However, the VB method is found to be comparable and the assumptions made about the form of the posterior distribution reasonable. Practically, the VB approach is substantially faster than MCMC as fewer calculations are required. Some of the advantages of the fully Bayesian nature of the method are demonstrated through the extension of the noise model and the inclusion of automatic relevance determination (ARD) within the VB algorithm.","container-title":"IEEE Transactions on Signal Processing","DOI":"10.1109/TSP.2008.2005752","ISSN":"1941-0476","issue":"1","note":"event: IEEE Transactions on Signal Processing","page":"223-236","source":"IEEE Xplore","title":"Variational Bayesian Inference for a Nonlinear Forward Model","volume":"57","author":[{"family":"Chappell","given":"Michael A."},{"family":"Groves","given":"Adrian R."},{"family":"Whitcher","given":"Brandon"},{"family":"Woolrich","given":"Mark W."}],"issued":{"date-parts":[["2009",1]]}}}],"schema":"https://github.com/citation-style-language/schema/raw/master/csl-citation.json"} </w:instrText>
      </w:r>
      <w:r>
        <w:fldChar w:fldCharType="separate"/>
      </w:r>
      <w:r w:rsidR="002B689C" w:rsidRPr="002B689C">
        <w:rPr>
          <w:rFonts w:cs="Times New Roman"/>
        </w:rPr>
        <w:t>(Chappell et al., 2009)</w:t>
      </w:r>
      <w:r>
        <w:fldChar w:fldCharType="end"/>
      </w:r>
      <w:r>
        <w:t xml:space="preserve"> within FSL. Preprocessing included motion correction using MCFLIRT (using the calibration image with matched in-plane phase-encoding as a reference), distortion correction using topup (estimated from the calibration images with opposed in-plane phase-encoding, then applied to all ASL data), correction for receive coil non-uniformity (using a sensitivity map derived by dividing the uncorrected calibration image by the “pre-scan normalised” version) and subtraction of label and control pairs to generate perfusion-weighted images at each post-labeling delay. The perfusion-weighted images were then fit to a well-established kinetic model </w:t>
      </w:r>
      <w:r>
        <w:fldChar w:fldCharType="begin"/>
      </w:r>
      <w:r w:rsidR="002B689C">
        <w:instrText xml:space="preserve"> ADDIN ZOTERO_ITEM CSL_CITATION {"citationID":"vhPDTsAM","properties":{"formattedCitation":"(Buxton et al., 1998)","plainCitation":"(Buxton et al., 1998)","noteIndex":0},"citationItems":[{"id":2123,"uris":["http://zotero.org/users/501671/items/MHBSJQAT"],"uri":["http://zotero.org/users/501671/items/MHBSJQAT"],"itemData":{"id":2123,"type":"article-journal","abstract":"Recently, several implementations of arterial spin labeling (ASL) techniques have been developed for producing MRI images sensitive to local tissue perfusion. For quantitation of perfusion, both pulsed and continuous labeling methods potentially suffer from a number of systematic errors. In this study, a general kinetic model for the ASL signal is described that can be used to assess these errors. With appropriate assumptions, the general model reduces to models that have been used previously to analyze ASL data, but the general model also provides a way to analyze the errors that result if these assumptions are not accurate. The model was used for an initial assessment of systematic errors due to the effects of variable transit delays from the tagging band to the imaging voxel, the effects of capillary/tissue exchange of water on the relaxation of the tag, and the effects of incomplete water extraction. In preliminary experiments with a human subject, the model provided a good description of pulsed ASL data during a simple sensorimotor activation task.","container-title":"Magnetic Resonance in Medicine","DOI":"10.1002/mrm.1910400308","ISSN":"0740-3194","issue":"3","journalAbbreviation":"Magn Reson Med","language":"eng","note":"PMID: 9727941","page":"383-396","source":"PubMed","title":"A general kinetic model for quantitative perfusion imaging with arterial spin labeling","volume":"40","author":[{"family":"Buxton","given":"R. B."},{"family":"Frank","given":"L. R."},{"family":"Wong","given":"E. C."},{"family":"Siewert","given":"B."},{"family":"Warach","given":"S."},{"family":"Edelman","given":"R. R."}],"issued":{"date-parts":[["1998",9]]}}}],"schema":"https://github.com/citation-style-language/schema/raw/master/csl-citation.json"} </w:instrText>
      </w:r>
      <w:r>
        <w:fldChar w:fldCharType="separate"/>
      </w:r>
      <w:r w:rsidR="002B689C" w:rsidRPr="002B689C">
        <w:rPr>
          <w:rFonts w:cs="Times New Roman"/>
        </w:rPr>
        <w:t>(Buxton et al., 1998)</w:t>
      </w:r>
      <w:r>
        <w:fldChar w:fldCharType="end"/>
      </w:r>
      <w:r>
        <w:t xml:space="preserve">, incorporating a macrovascular component </w:t>
      </w:r>
      <w:r>
        <w:fldChar w:fldCharType="begin"/>
      </w:r>
      <w:r w:rsidR="002B689C">
        <w:instrText xml:space="preserve"> ADDIN ZOTERO_ITEM CSL_CITATION {"citationID":"e4jEuU7c","properties":{"formattedCitation":"(Chappell et al., 2010)","plainCitation":"(Chappell et al., 2010)","noteIndex":0},"citationItems":[{"id":2125,"uris":["http://zotero.org/users/501671/items/F8RIV4FS"],"uri":["http://zotero.org/users/501671/items/F8RIV4FS"],"itemData":{"id":2125,"type":"article-journal","abstract":"Arterial spin labeling (ASL) provides a noninvasive method to measure brain perfusion and is becoming an increasingly viable alternative to more invasive MR methods due to improvements in acquisition, such as the use of a three-dimensional GRASE readout. A potential source of error in ASL measurements is signal arising from intravascular blood that is destined for more distal tissue. This is typically suppressed using diffusion gradients in many ASL sequences. However, several problems exist with this approach, such as the choice of cutoff velocity and gradient direction and incompatibility with certain readout modules. An alternative approach is to explicitly model the intravascular signal. This study exploits this approach by using multi-inversion time ASL data with a recently developed model-fitting method. The method employed permits the intravascular contribution to be discarded in voxels where there is no support in the data for its inclusion, thereby addressing the issue of overfitting. It is shown by comparing data with and without flow suppression, and by comparing the intravascular contribution in GRASE ASL data to MR angiographic images, that the model-fitting approach can provide a viable alternative to flow suppression in ASL where suppression is either not feasible or not desirable.","container-title":"Magnetic Resonance in Medicine","DOI":"10.1002/mrm.22320","ISSN":"1522-2594","issue":"5","journalAbbreviation":"Magn Reson Med","language":"eng","note":"PMID: 20432306","page":"1357-1365","source":"PubMed","title":"Separation of macrovascular signal in multi-inversion time arterial spin labelling MRI","volume":"63","author":[{"family":"Chappell","given":"Michael A."},{"family":"MacIntosh","given":"Bradley J."},{"family":"Donahue","given":"Manus J."},{"family":"Günther","given":"Matthias"},{"family":"Jezzard","given":"Peter"},{"family":"Woolrich","given":"Mark W."}],"issued":{"date-parts":[["2010",5]]}}}],"schema":"https://github.com/citation-style-language/schema/raw/master/csl-citation.json"} </w:instrText>
      </w:r>
      <w:r>
        <w:fldChar w:fldCharType="separate"/>
      </w:r>
      <w:r w:rsidR="002B689C" w:rsidRPr="002B689C">
        <w:rPr>
          <w:rFonts w:cs="Times New Roman"/>
        </w:rPr>
        <w:t>(Chappell et al., 2010)</w:t>
      </w:r>
      <w:r>
        <w:fldChar w:fldCharType="end"/>
      </w:r>
      <w:r>
        <w:t xml:space="preserve"> to separate signals within large arteries from tissue perfusion signal to prevent bias in the resulting cerebral blood flow estimates. A spatial prior on the cerebral blood flow values is used to regularise the fitting procedure without directly smoothing the data </w:t>
      </w:r>
      <w:r>
        <w:fldChar w:fldCharType="begin"/>
      </w:r>
      <w:r w:rsidR="002B689C">
        <w:instrText xml:space="preserve"> ADDIN ZOTERO_ITEM CSL_CITATION {"citationID":"SkpoML5T","properties":{"formattedCitation":"(Groves et al., 2009)","plainCitation":"(Groves et al., 2009)","noteIndex":0},"citationItems":[{"id":2127,"uris":["http://zotero.org/users/501671/items/4PFAUICH"],"uri":["http://zotero.org/users/501671/items/4PFAUICH"],"itemData":{"id":2127,"type":"article-journal","abstract":"When modelling FMRI and other MRI time-series data, a Bayesian approach based on adaptive spatial smoothness priors is a compelling alternative to using a standard generalized linear model (GLM) on presmoothed data. Another benefit of the Bayesian approach is that biophysical prior information can be incorporated in a principled manner; however, this requirement for a fixed non-spatial prior on a parameter would normally preclude using spatial regularization on that same parameter. We have developed a Gaussian-process-based prior to apply adaptive spatial regularization while still ensuring that the fixed biophysical prior is correctly applied on each voxel. A parameterized covariance matrix provides separate control over the variance (the diagonal elements) and the between-voxel correlation (due to off-diagonal elements). Analysis proceeds using evidence optimization (EO), with variational Bayes (VB) updates used for some parameters. The method can also be applied to non-linear forward models by using a linear Taylor expansion centred on the latest parameter estimates. Applying the method to FMRI with a constrained haemodynamic response function (HRF) shape model shows improved fits in simulations, compared to using either the non-spatial or spatial-smoothness prior alone. We also analyse multi-inversion arterial spin labelling data using a non-linear perfusion model to estimate cerebral blood flow and bolus arrival time. By combining both types of prior information, this new prior performs consistently well across a wider range of situations than either prior alone, and provides better estimates when both types of prior information are relevant.","container-title":"NeuroImage","DOI":"10.1016/j.neuroimage.2008.12.027","ISSN":"1095-9572","issue":"3","journalAbbreviation":"Neuroimage","language":"eng","note":"PMID: 19162204","page":"795-809","source":"PubMed","title":"Combined spatial and non-spatial prior for inference on MRI time-series","volume":"45","author":[{"family":"Groves","given":"Adrian R."},{"family":"Chappell","given":"Michael A."},{"family":"Woolrich","given":"Mark W."}],"issued":{"date-parts":[["2009",4,15]]}}}],"schema":"https://github.com/citation-style-language/schema/raw/master/csl-citation.json"} </w:instrText>
      </w:r>
      <w:r>
        <w:fldChar w:fldCharType="separate"/>
      </w:r>
      <w:r w:rsidR="002B689C" w:rsidRPr="002B689C">
        <w:rPr>
          <w:rFonts w:cs="Times New Roman"/>
        </w:rPr>
        <w:t>(Groves et al., 2009)</w:t>
      </w:r>
      <w:r>
        <w:fldChar w:fldCharType="end"/>
      </w:r>
      <w:r>
        <w:t>. The resulting parameter estimates are registered on to the T1-weighted structural image acquired in the same participant. Signal calibration is achieved through automatic generation of a ventricle mask registered from MNI152 standard space to the participant's structural image and then on to the ASL calibration data. This is used to estimate the equilibrium magnetisation of cerebrospinal fluid, which can be converted into a calibration factor to allow the cerebral blood flow estimates to be expressed in absolute physiological units (ml/100g/min), accounting for the specific scan parameters used in the study.</w:t>
      </w:r>
    </w:p>
    <w:p w14:paraId="3C8462A0" w14:textId="70BFE6DB" w:rsidR="00F314BA" w:rsidRDefault="00F314BA" w:rsidP="00F72DB5">
      <w:r>
        <w:t>For each ASL dataset we extracted the absolute cerebral blood flow within the left and right amygdala extracted from participant-level segmentation of the T1 anatomical image using FSL FIRST. We also calculated flow values normalised by the mean cerebral blood flow within the participant's grey matter, which can help to account for subject-to-subject differences in physiology, such as those arising from factors such as age and caffeine intake.</w:t>
      </w:r>
      <w:r>
        <w:br w:type="page"/>
      </w:r>
    </w:p>
    <w:p w14:paraId="62A7066D" w14:textId="3C3A2B45" w:rsidR="002E7BD9" w:rsidRDefault="00C05A2D" w:rsidP="002E7BD9">
      <w:pPr>
        <w:pStyle w:val="Heading1"/>
      </w:pPr>
      <w:bookmarkStart w:id="8" w:name="_Toc63704760"/>
      <w:r>
        <w:t xml:space="preserve">Supplementary </w:t>
      </w:r>
      <w:r w:rsidR="002E7BD9">
        <w:t>Tables</w:t>
      </w:r>
      <w:bookmarkEnd w:id="8"/>
    </w:p>
    <w:tbl>
      <w:tblPr>
        <w:tblW w:w="8960" w:type="dxa"/>
        <w:tblCellMar>
          <w:left w:w="70" w:type="dxa"/>
          <w:right w:w="70" w:type="dxa"/>
        </w:tblCellMar>
        <w:tblLook w:val="04A0" w:firstRow="1" w:lastRow="0" w:firstColumn="1" w:lastColumn="0" w:noHBand="0" w:noVBand="1"/>
      </w:tblPr>
      <w:tblGrid>
        <w:gridCol w:w="1920"/>
        <w:gridCol w:w="5877"/>
        <w:gridCol w:w="1163"/>
      </w:tblGrid>
      <w:tr w:rsidR="00B35136" w:rsidRPr="00B35136" w14:paraId="18FC040F" w14:textId="77777777" w:rsidTr="00F50F37">
        <w:trPr>
          <w:trHeight w:val="540"/>
        </w:trPr>
        <w:tc>
          <w:tcPr>
            <w:tcW w:w="1920" w:type="dxa"/>
            <w:tcBorders>
              <w:top w:val="nil"/>
              <w:left w:val="nil"/>
              <w:bottom w:val="nil"/>
              <w:right w:val="single" w:sz="4" w:space="0" w:color="auto"/>
            </w:tcBorders>
            <w:shd w:val="clear" w:color="auto" w:fill="auto"/>
            <w:noWrap/>
            <w:vAlign w:val="bottom"/>
            <w:hideMark/>
          </w:tcPr>
          <w:p w14:paraId="570A1F93" w14:textId="77777777" w:rsidR="00B35136" w:rsidRPr="00B35136" w:rsidRDefault="00B35136" w:rsidP="00B35136">
            <w:pPr>
              <w:spacing w:after="0" w:line="240" w:lineRule="auto"/>
              <w:jc w:val="left"/>
              <w:rPr>
                <w:rFonts w:eastAsia="Times New Roman" w:cs="Times New Roman"/>
                <w:b/>
                <w:bCs/>
                <w:color w:val="000000"/>
                <w:sz w:val="20"/>
                <w:szCs w:val="20"/>
                <w:lang w:val="de-DE" w:eastAsia="de-DE"/>
              </w:rPr>
            </w:pPr>
            <w:r w:rsidRPr="00B35136">
              <w:rPr>
                <w:rFonts w:eastAsia="Times New Roman" w:cs="Times New Roman"/>
                <w:b/>
                <w:bCs/>
                <w:color w:val="000000"/>
                <w:sz w:val="20"/>
                <w:szCs w:val="20"/>
                <w:lang w:val="de-DE" w:eastAsia="de-DE"/>
              </w:rPr>
              <w:t>Adverse event</w:t>
            </w:r>
          </w:p>
        </w:tc>
        <w:tc>
          <w:tcPr>
            <w:tcW w:w="5877" w:type="dxa"/>
            <w:tcBorders>
              <w:top w:val="nil"/>
              <w:left w:val="nil"/>
              <w:bottom w:val="nil"/>
              <w:right w:val="single" w:sz="4" w:space="0" w:color="auto"/>
            </w:tcBorders>
            <w:shd w:val="clear" w:color="auto" w:fill="auto"/>
            <w:noWrap/>
            <w:vAlign w:val="bottom"/>
            <w:hideMark/>
          </w:tcPr>
          <w:p w14:paraId="3A6A26A4" w14:textId="77777777" w:rsidR="00B35136" w:rsidRPr="00B35136" w:rsidRDefault="00B35136" w:rsidP="00B35136">
            <w:pPr>
              <w:spacing w:after="0" w:line="240" w:lineRule="auto"/>
              <w:jc w:val="left"/>
              <w:rPr>
                <w:rFonts w:eastAsia="Times New Roman" w:cs="Times New Roman"/>
                <w:b/>
                <w:bCs/>
                <w:color w:val="000000"/>
                <w:sz w:val="20"/>
                <w:szCs w:val="20"/>
                <w:lang w:val="de-DE" w:eastAsia="de-DE"/>
              </w:rPr>
            </w:pPr>
            <w:r w:rsidRPr="00B35136">
              <w:rPr>
                <w:rFonts w:eastAsia="Times New Roman" w:cs="Times New Roman"/>
                <w:b/>
                <w:bCs/>
                <w:color w:val="000000"/>
                <w:sz w:val="20"/>
                <w:szCs w:val="20"/>
                <w:lang w:val="de-DE" w:eastAsia="de-DE"/>
              </w:rPr>
              <w:t> </w:t>
            </w:r>
          </w:p>
        </w:tc>
        <w:tc>
          <w:tcPr>
            <w:tcW w:w="1163" w:type="dxa"/>
            <w:tcBorders>
              <w:top w:val="nil"/>
              <w:left w:val="nil"/>
              <w:bottom w:val="nil"/>
              <w:right w:val="nil"/>
            </w:tcBorders>
            <w:shd w:val="clear" w:color="auto" w:fill="auto"/>
            <w:vAlign w:val="bottom"/>
            <w:hideMark/>
          </w:tcPr>
          <w:p w14:paraId="15592C0F" w14:textId="77777777" w:rsidR="00B35136" w:rsidRPr="00B35136" w:rsidRDefault="00B35136" w:rsidP="00B35136">
            <w:pPr>
              <w:spacing w:after="0" w:line="240" w:lineRule="auto"/>
              <w:jc w:val="center"/>
              <w:rPr>
                <w:rFonts w:eastAsia="Times New Roman" w:cs="Times New Roman"/>
                <w:b/>
                <w:bCs/>
                <w:color w:val="000000"/>
                <w:sz w:val="20"/>
                <w:szCs w:val="20"/>
                <w:lang w:val="de-DE" w:eastAsia="de-DE"/>
              </w:rPr>
            </w:pPr>
            <w:r w:rsidRPr="00B35136">
              <w:rPr>
                <w:rFonts w:eastAsia="Times New Roman" w:cs="Times New Roman"/>
                <w:b/>
                <w:bCs/>
                <w:color w:val="000000"/>
                <w:sz w:val="20"/>
                <w:szCs w:val="20"/>
                <w:lang w:val="de-DE" w:eastAsia="de-DE"/>
              </w:rPr>
              <w:t xml:space="preserve">Number of </w:t>
            </w:r>
            <w:r w:rsidRPr="00B35136">
              <w:rPr>
                <w:rFonts w:eastAsia="Times New Roman" w:cs="Times New Roman"/>
                <w:b/>
                <w:bCs/>
                <w:color w:val="000000"/>
                <w:sz w:val="20"/>
                <w:szCs w:val="20"/>
                <w:lang w:val="de-DE" w:eastAsia="de-DE"/>
              </w:rPr>
              <w:br/>
              <w:t>adverse events</w:t>
            </w:r>
          </w:p>
        </w:tc>
      </w:tr>
      <w:tr w:rsidR="00B35136" w:rsidRPr="00B35136" w14:paraId="3C70F73E" w14:textId="77777777" w:rsidTr="00F50F37">
        <w:trPr>
          <w:trHeight w:val="290"/>
        </w:trPr>
        <w:tc>
          <w:tcPr>
            <w:tcW w:w="1920" w:type="dxa"/>
            <w:vMerge w:val="restart"/>
            <w:tcBorders>
              <w:top w:val="single" w:sz="8" w:space="0" w:color="auto"/>
              <w:left w:val="nil"/>
              <w:bottom w:val="single" w:sz="8" w:space="0" w:color="000000"/>
              <w:right w:val="single" w:sz="4" w:space="0" w:color="auto"/>
            </w:tcBorders>
            <w:shd w:val="clear" w:color="auto" w:fill="auto"/>
            <w:noWrap/>
            <w:hideMark/>
          </w:tcPr>
          <w:p w14:paraId="1734674D"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Headache</w:t>
            </w:r>
          </w:p>
        </w:tc>
        <w:tc>
          <w:tcPr>
            <w:tcW w:w="5877" w:type="dxa"/>
            <w:tcBorders>
              <w:top w:val="single" w:sz="8" w:space="0" w:color="auto"/>
              <w:left w:val="nil"/>
              <w:bottom w:val="nil"/>
              <w:right w:val="single" w:sz="4" w:space="0" w:color="auto"/>
            </w:tcBorders>
            <w:shd w:val="clear" w:color="auto" w:fill="auto"/>
            <w:noWrap/>
            <w:vAlign w:val="bottom"/>
            <w:hideMark/>
          </w:tcPr>
          <w:p w14:paraId="506BC31F"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8" w:space="0" w:color="auto"/>
              <w:left w:val="nil"/>
              <w:bottom w:val="nil"/>
              <w:right w:val="nil"/>
            </w:tcBorders>
            <w:shd w:val="clear" w:color="auto" w:fill="auto"/>
            <w:noWrap/>
            <w:vAlign w:val="bottom"/>
            <w:hideMark/>
          </w:tcPr>
          <w:p w14:paraId="5129676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17</w:t>
            </w:r>
          </w:p>
        </w:tc>
      </w:tr>
      <w:tr w:rsidR="00B35136" w:rsidRPr="00B35136" w14:paraId="4FCE2276" w14:textId="77777777" w:rsidTr="00F50F37">
        <w:trPr>
          <w:trHeight w:val="290"/>
        </w:trPr>
        <w:tc>
          <w:tcPr>
            <w:tcW w:w="1920" w:type="dxa"/>
            <w:vMerge/>
            <w:tcBorders>
              <w:top w:val="single" w:sz="8" w:space="0" w:color="auto"/>
              <w:left w:val="nil"/>
              <w:bottom w:val="single" w:sz="8" w:space="0" w:color="000000"/>
              <w:right w:val="single" w:sz="4" w:space="0" w:color="auto"/>
            </w:tcBorders>
            <w:vAlign w:val="center"/>
            <w:hideMark/>
          </w:tcPr>
          <w:p w14:paraId="54C9E608"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08A98F2"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401A662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6</w:t>
            </w:r>
          </w:p>
        </w:tc>
      </w:tr>
      <w:tr w:rsidR="00B35136" w:rsidRPr="00B35136" w14:paraId="46605131" w14:textId="77777777" w:rsidTr="00F50F37">
        <w:trPr>
          <w:trHeight w:val="290"/>
        </w:trPr>
        <w:tc>
          <w:tcPr>
            <w:tcW w:w="1920" w:type="dxa"/>
            <w:vMerge/>
            <w:tcBorders>
              <w:top w:val="single" w:sz="8" w:space="0" w:color="auto"/>
              <w:left w:val="nil"/>
              <w:bottom w:val="single" w:sz="8" w:space="0" w:color="000000"/>
              <w:right w:val="single" w:sz="4" w:space="0" w:color="auto"/>
            </w:tcBorders>
            <w:vAlign w:val="center"/>
            <w:hideMark/>
          </w:tcPr>
          <w:p w14:paraId="320CF477"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60B4CC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6A8D3612"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5</w:t>
            </w:r>
          </w:p>
        </w:tc>
      </w:tr>
      <w:tr w:rsidR="00B35136" w:rsidRPr="00B35136" w14:paraId="43FA97E6" w14:textId="77777777" w:rsidTr="00F50F37">
        <w:trPr>
          <w:trHeight w:val="300"/>
        </w:trPr>
        <w:tc>
          <w:tcPr>
            <w:tcW w:w="1920" w:type="dxa"/>
            <w:vMerge/>
            <w:tcBorders>
              <w:top w:val="single" w:sz="8" w:space="0" w:color="auto"/>
              <w:left w:val="nil"/>
              <w:bottom w:val="single" w:sz="8" w:space="0" w:color="000000"/>
              <w:right w:val="single" w:sz="4" w:space="0" w:color="auto"/>
            </w:tcBorders>
            <w:vAlign w:val="center"/>
            <w:hideMark/>
          </w:tcPr>
          <w:p w14:paraId="781799EB"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8" w:space="0" w:color="auto"/>
              <w:right w:val="single" w:sz="4" w:space="0" w:color="auto"/>
            </w:tcBorders>
            <w:shd w:val="clear" w:color="auto" w:fill="auto"/>
            <w:noWrap/>
            <w:vAlign w:val="bottom"/>
            <w:hideMark/>
          </w:tcPr>
          <w:p w14:paraId="3C78B36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8" w:space="0" w:color="auto"/>
              <w:right w:val="nil"/>
            </w:tcBorders>
            <w:shd w:val="clear" w:color="auto" w:fill="auto"/>
            <w:noWrap/>
            <w:vAlign w:val="bottom"/>
            <w:hideMark/>
          </w:tcPr>
          <w:p w14:paraId="7D87209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69FDE1C1"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7FA2386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Sleep disorder</w:t>
            </w:r>
          </w:p>
        </w:tc>
        <w:tc>
          <w:tcPr>
            <w:tcW w:w="5877" w:type="dxa"/>
            <w:tcBorders>
              <w:top w:val="nil"/>
              <w:left w:val="nil"/>
              <w:bottom w:val="nil"/>
              <w:right w:val="single" w:sz="4" w:space="0" w:color="auto"/>
            </w:tcBorders>
            <w:shd w:val="clear" w:color="auto" w:fill="auto"/>
            <w:noWrap/>
            <w:vAlign w:val="bottom"/>
            <w:hideMark/>
          </w:tcPr>
          <w:p w14:paraId="0D59DBA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4B4D27D5"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38099634"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4BCA9EFA"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741ABF2"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6D6E358F"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4D757924"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62D4080E"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7B45DFA4"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42A19F9F"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61631AA3"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2EB546E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7B6CCF52"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185A75B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6E1288F7"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hideMark/>
          </w:tcPr>
          <w:p w14:paraId="3201D6A7"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 xml:space="preserve">Tightness of </w:t>
            </w:r>
            <w:r w:rsidRPr="00B35136">
              <w:rPr>
                <w:rFonts w:eastAsia="Times New Roman" w:cs="Times New Roman"/>
                <w:i/>
                <w:iCs/>
                <w:color w:val="000000"/>
                <w:sz w:val="20"/>
                <w:szCs w:val="20"/>
                <w:lang w:val="de-DE" w:eastAsia="de-DE"/>
              </w:rPr>
              <w:br/>
              <w:t>jaw muscles</w:t>
            </w:r>
          </w:p>
        </w:tc>
        <w:tc>
          <w:tcPr>
            <w:tcW w:w="5877" w:type="dxa"/>
            <w:tcBorders>
              <w:top w:val="nil"/>
              <w:left w:val="nil"/>
              <w:bottom w:val="nil"/>
              <w:right w:val="single" w:sz="4" w:space="0" w:color="auto"/>
            </w:tcBorders>
            <w:shd w:val="clear" w:color="auto" w:fill="auto"/>
            <w:noWrap/>
            <w:vAlign w:val="bottom"/>
            <w:hideMark/>
          </w:tcPr>
          <w:p w14:paraId="0B948CA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5CE591AD"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26</w:t>
            </w:r>
          </w:p>
        </w:tc>
      </w:tr>
      <w:tr w:rsidR="00B35136" w:rsidRPr="00B35136" w14:paraId="6EEC521C"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581D53E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7827CB28"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29A9B75E"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287BD765"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7B16E884"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8E302F8"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77F5B70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w:t>
            </w:r>
          </w:p>
        </w:tc>
      </w:tr>
      <w:tr w:rsidR="00B35136" w:rsidRPr="00B35136" w14:paraId="2CA2E448"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320312BC"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AF2965B"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077EF5A8"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088E6DF"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hideMark/>
          </w:tcPr>
          <w:p w14:paraId="001C651E"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 xml:space="preserve">Sweating </w:t>
            </w:r>
            <w:r w:rsidRPr="00B35136">
              <w:rPr>
                <w:rFonts w:eastAsia="Times New Roman" w:cs="Times New Roman"/>
                <w:i/>
                <w:iCs/>
                <w:color w:val="000000"/>
                <w:sz w:val="20"/>
                <w:szCs w:val="20"/>
                <w:lang w:val="de-DE" w:eastAsia="de-DE"/>
              </w:rPr>
              <w:br/>
              <w:t>increased</w:t>
            </w:r>
          </w:p>
        </w:tc>
        <w:tc>
          <w:tcPr>
            <w:tcW w:w="5877" w:type="dxa"/>
            <w:tcBorders>
              <w:top w:val="single" w:sz="4" w:space="0" w:color="auto"/>
              <w:left w:val="nil"/>
              <w:bottom w:val="nil"/>
              <w:right w:val="single" w:sz="4" w:space="0" w:color="auto"/>
            </w:tcBorders>
            <w:shd w:val="clear" w:color="auto" w:fill="auto"/>
            <w:noWrap/>
            <w:vAlign w:val="bottom"/>
            <w:hideMark/>
          </w:tcPr>
          <w:p w14:paraId="5C5FE3E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65B6CAA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25</w:t>
            </w:r>
          </w:p>
        </w:tc>
      </w:tr>
      <w:tr w:rsidR="00B35136" w:rsidRPr="00B35136" w14:paraId="1101048D"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0F0DC51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E4DDEA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2C63F028"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3DE5352E"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6F185CC7"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4AC2A0B"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2BD5A34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w:t>
            </w:r>
          </w:p>
        </w:tc>
      </w:tr>
      <w:tr w:rsidR="00B35136" w:rsidRPr="00B35136" w14:paraId="1F12EE4C"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1D35F88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3A8B620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103D69DD"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4F92847"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hideMark/>
          </w:tcPr>
          <w:p w14:paraId="344C972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 xml:space="preserve">Musculoskeletal </w:t>
            </w:r>
            <w:r w:rsidRPr="00B35136">
              <w:rPr>
                <w:rFonts w:eastAsia="Times New Roman" w:cs="Times New Roman"/>
                <w:i/>
                <w:iCs/>
                <w:color w:val="000000"/>
                <w:sz w:val="20"/>
                <w:szCs w:val="20"/>
                <w:lang w:val="de-DE" w:eastAsia="de-DE"/>
              </w:rPr>
              <w:br/>
              <w:t>chest pain</w:t>
            </w:r>
          </w:p>
        </w:tc>
        <w:tc>
          <w:tcPr>
            <w:tcW w:w="5877" w:type="dxa"/>
            <w:tcBorders>
              <w:top w:val="nil"/>
              <w:left w:val="nil"/>
              <w:bottom w:val="nil"/>
              <w:right w:val="single" w:sz="4" w:space="0" w:color="auto"/>
            </w:tcBorders>
            <w:shd w:val="clear" w:color="auto" w:fill="auto"/>
            <w:noWrap/>
            <w:vAlign w:val="bottom"/>
            <w:hideMark/>
          </w:tcPr>
          <w:p w14:paraId="794E8555"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545DFE7F"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2596E547"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558AF2F9"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4E9829B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3E85944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5D56FD9"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28E69B14"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1D8104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48F54E9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20C531C4"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68307BA5"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2704626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6E3FCDC0"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6AE91F28"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4812FF26"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Nausea</w:t>
            </w:r>
          </w:p>
        </w:tc>
        <w:tc>
          <w:tcPr>
            <w:tcW w:w="5877" w:type="dxa"/>
            <w:tcBorders>
              <w:top w:val="single" w:sz="4" w:space="0" w:color="auto"/>
              <w:left w:val="nil"/>
              <w:bottom w:val="nil"/>
              <w:right w:val="single" w:sz="4" w:space="0" w:color="auto"/>
            </w:tcBorders>
            <w:shd w:val="clear" w:color="auto" w:fill="auto"/>
            <w:noWrap/>
            <w:vAlign w:val="bottom"/>
            <w:hideMark/>
          </w:tcPr>
          <w:p w14:paraId="1BD33192"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10215C93"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25</w:t>
            </w:r>
          </w:p>
        </w:tc>
      </w:tr>
      <w:tr w:rsidR="00B35136" w:rsidRPr="00B35136" w14:paraId="5F81566C"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0C5D44BC"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712295DE"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56DC60F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61ABE983"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FDD53E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8E7FF75"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27401D2C"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w:t>
            </w:r>
          </w:p>
        </w:tc>
      </w:tr>
      <w:tr w:rsidR="00B35136" w:rsidRPr="00B35136" w14:paraId="2064A3B9"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1B2A4033"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3EEDB6C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408A9AE2"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B5D2FD3"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4FE9BEF5"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Muscle pain</w:t>
            </w:r>
          </w:p>
        </w:tc>
        <w:tc>
          <w:tcPr>
            <w:tcW w:w="5877" w:type="dxa"/>
            <w:tcBorders>
              <w:top w:val="nil"/>
              <w:left w:val="nil"/>
              <w:bottom w:val="nil"/>
              <w:right w:val="single" w:sz="4" w:space="0" w:color="auto"/>
            </w:tcBorders>
            <w:shd w:val="clear" w:color="auto" w:fill="auto"/>
            <w:noWrap/>
            <w:vAlign w:val="bottom"/>
            <w:hideMark/>
          </w:tcPr>
          <w:p w14:paraId="554F932C"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68CDD47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1A678746"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10093E3"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0E3623F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4E0E6C8F"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15AE232C"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10BD580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4AE5F475"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72DFFB07"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2354DCF"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54880A8D"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0209AC9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482E45B7"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1FBED09"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41F6BDE3"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Thirst</w:t>
            </w:r>
          </w:p>
        </w:tc>
        <w:tc>
          <w:tcPr>
            <w:tcW w:w="5877" w:type="dxa"/>
            <w:tcBorders>
              <w:top w:val="single" w:sz="4" w:space="0" w:color="auto"/>
              <w:left w:val="nil"/>
              <w:bottom w:val="nil"/>
              <w:right w:val="single" w:sz="4" w:space="0" w:color="auto"/>
            </w:tcBorders>
            <w:shd w:val="clear" w:color="auto" w:fill="auto"/>
            <w:noWrap/>
            <w:vAlign w:val="bottom"/>
            <w:hideMark/>
          </w:tcPr>
          <w:p w14:paraId="31DF9671"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699B32E2"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3DEEB65C"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38C11915"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2EC17E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165E6253"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58374B58"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09D6C7B5"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0FB82DE5"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27C5541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01F5CC4B"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5C52652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5FFE8DFC"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4399E512"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83FD49E"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4DAB0A2C"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Cough</w:t>
            </w:r>
          </w:p>
        </w:tc>
        <w:tc>
          <w:tcPr>
            <w:tcW w:w="5877" w:type="dxa"/>
            <w:tcBorders>
              <w:top w:val="nil"/>
              <w:left w:val="nil"/>
              <w:bottom w:val="nil"/>
              <w:right w:val="single" w:sz="4" w:space="0" w:color="auto"/>
            </w:tcBorders>
            <w:shd w:val="clear" w:color="auto" w:fill="auto"/>
            <w:noWrap/>
            <w:vAlign w:val="bottom"/>
            <w:hideMark/>
          </w:tcPr>
          <w:p w14:paraId="35B22B4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0F3325D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26</w:t>
            </w:r>
          </w:p>
        </w:tc>
      </w:tr>
      <w:tr w:rsidR="00B35136" w:rsidRPr="00B35136" w14:paraId="59F29479"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3CC82A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7BBE3B4"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5E1B5757"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7424BE40"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4A36C71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27F9A3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644CDF70"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w:t>
            </w:r>
          </w:p>
        </w:tc>
      </w:tr>
      <w:tr w:rsidR="00B35136" w:rsidRPr="00B35136" w14:paraId="588E62AE"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40A3930A"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E4CAEC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3EDA5226"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16FFF9C"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696C961C"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Neck stiffness</w:t>
            </w:r>
          </w:p>
        </w:tc>
        <w:tc>
          <w:tcPr>
            <w:tcW w:w="5877" w:type="dxa"/>
            <w:tcBorders>
              <w:top w:val="single" w:sz="4" w:space="0" w:color="auto"/>
              <w:left w:val="nil"/>
              <w:bottom w:val="nil"/>
              <w:right w:val="single" w:sz="4" w:space="0" w:color="auto"/>
            </w:tcBorders>
            <w:shd w:val="clear" w:color="auto" w:fill="auto"/>
            <w:noWrap/>
            <w:vAlign w:val="bottom"/>
            <w:hideMark/>
          </w:tcPr>
          <w:p w14:paraId="05C7956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54BB531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26</w:t>
            </w:r>
          </w:p>
        </w:tc>
      </w:tr>
      <w:tr w:rsidR="00B35136" w:rsidRPr="00B35136" w14:paraId="08530A05"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30ADE47B"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A23103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4E32A78F"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00C377E0"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4B418F6"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C2E8995"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6060E87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4FE639E9"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65DA80E6"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0A8FDE10"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4C46B6F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594A61E5"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4E48761C"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Stress symptoms</w:t>
            </w:r>
          </w:p>
        </w:tc>
        <w:tc>
          <w:tcPr>
            <w:tcW w:w="5877" w:type="dxa"/>
            <w:tcBorders>
              <w:top w:val="nil"/>
              <w:left w:val="nil"/>
              <w:bottom w:val="nil"/>
              <w:right w:val="single" w:sz="4" w:space="0" w:color="auto"/>
            </w:tcBorders>
            <w:shd w:val="clear" w:color="auto" w:fill="auto"/>
            <w:noWrap/>
            <w:vAlign w:val="bottom"/>
            <w:hideMark/>
          </w:tcPr>
          <w:p w14:paraId="4CE8018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7B8FDE26"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0EEA533F"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159A8568"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3FC99E1"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6CA8484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1B5F7EC"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4E883DE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BBA97BC"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205BED9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2A4CF12D"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3CF4D234"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730FAF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4D17EF87"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6D91DDF5"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64CD0ABC"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Tinnitus</w:t>
            </w:r>
          </w:p>
        </w:tc>
        <w:tc>
          <w:tcPr>
            <w:tcW w:w="5877" w:type="dxa"/>
            <w:tcBorders>
              <w:top w:val="single" w:sz="4" w:space="0" w:color="auto"/>
              <w:left w:val="nil"/>
              <w:bottom w:val="nil"/>
              <w:right w:val="single" w:sz="4" w:space="0" w:color="auto"/>
            </w:tcBorders>
            <w:shd w:val="clear" w:color="auto" w:fill="auto"/>
            <w:noWrap/>
            <w:vAlign w:val="bottom"/>
            <w:hideMark/>
          </w:tcPr>
          <w:p w14:paraId="2921C1C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0F132C2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112D6C6C"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0FFD01A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7834609E"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0C6B7328"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69D69156"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16A5292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9278BD0"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5D2B8693"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6C78C0A5"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67928B9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7C015F7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5BB93D7D"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5C1E0068"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hideMark/>
          </w:tcPr>
          <w:p w14:paraId="6F836AC8"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 xml:space="preserve">Delusional disorder, </w:t>
            </w:r>
            <w:r w:rsidRPr="00B35136">
              <w:rPr>
                <w:rFonts w:eastAsia="Times New Roman" w:cs="Times New Roman"/>
                <w:i/>
                <w:iCs/>
                <w:color w:val="000000"/>
                <w:sz w:val="20"/>
                <w:szCs w:val="20"/>
                <w:lang w:val="de-DE" w:eastAsia="de-DE"/>
              </w:rPr>
              <w:br/>
              <w:t>paranoid type</w:t>
            </w:r>
          </w:p>
        </w:tc>
        <w:tc>
          <w:tcPr>
            <w:tcW w:w="5877" w:type="dxa"/>
            <w:tcBorders>
              <w:top w:val="nil"/>
              <w:left w:val="nil"/>
              <w:bottom w:val="nil"/>
              <w:right w:val="single" w:sz="4" w:space="0" w:color="auto"/>
            </w:tcBorders>
            <w:shd w:val="clear" w:color="auto" w:fill="auto"/>
            <w:noWrap/>
            <w:vAlign w:val="bottom"/>
            <w:hideMark/>
          </w:tcPr>
          <w:p w14:paraId="1FA469C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017AB92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1D0230B2"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6027D9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2897ABD8"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5DA84F97"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77E2C1A5"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7812D229"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0515634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208DB84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790A4614"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512BD8F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A2E751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034E972D"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AB19B13"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1A2F57F8"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Dissociative disorder</w:t>
            </w:r>
          </w:p>
        </w:tc>
        <w:tc>
          <w:tcPr>
            <w:tcW w:w="5877" w:type="dxa"/>
            <w:tcBorders>
              <w:top w:val="single" w:sz="4" w:space="0" w:color="auto"/>
              <w:left w:val="nil"/>
              <w:bottom w:val="nil"/>
              <w:right w:val="single" w:sz="4" w:space="0" w:color="auto"/>
            </w:tcBorders>
            <w:shd w:val="clear" w:color="auto" w:fill="auto"/>
            <w:noWrap/>
            <w:vAlign w:val="bottom"/>
            <w:hideMark/>
          </w:tcPr>
          <w:p w14:paraId="254E827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4FEFB9A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26</w:t>
            </w:r>
          </w:p>
        </w:tc>
      </w:tr>
      <w:tr w:rsidR="00B35136" w:rsidRPr="00B35136" w14:paraId="050082E5"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4A970137"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E16889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61834BD1"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51721966"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FAA493A"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42C8458F"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182152CC"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34C69793"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21454E39"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7AD6B752"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1A43C418"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773D90A4"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41B1A77D"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Attention impaired</w:t>
            </w:r>
          </w:p>
        </w:tc>
        <w:tc>
          <w:tcPr>
            <w:tcW w:w="5877" w:type="dxa"/>
            <w:tcBorders>
              <w:top w:val="nil"/>
              <w:left w:val="nil"/>
              <w:bottom w:val="nil"/>
              <w:right w:val="single" w:sz="4" w:space="0" w:color="auto"/>
            </w:tcBorders>
            <w:shd w:val="clear" w:color="auto" w:fill="auto"/>
            <w:noWrap/>
            <w:vAlign w:val="bottom"/>
            <w:hideMark/>
          </w:tcPr>
          <w:p w14:paraId="57732C04"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786C8BD6"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5D385EE2"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FE2E62E"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0EA53D45"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742C2946"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782E42B5"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569CF91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F0BC968"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623A788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13CB13C"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21C20308"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2AFB055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7B081C90"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3BC83A8"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1067F416"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Depressed mood</w:t>
            </w:r>
          </w:p>
        </w:tc>
        <w:tc>
          <w:tcPr>
            <w:tcW w:w="5877" w:type="dxa"/>
            <w:tcBorders>
              <w:top w:val="single" w:sz="4" w:space="0" w:color="auto"/>
              <w:left w:val="nil"/>
              <w:bottom w:val="nil"/>
              <w:right w:val="single" w:sz="4" w:space="0" w:color="auto"/>
            </w:tcBorders>
            <w:shd w:val="clear" w:color="auto" w:fill="auto"/>
            <w:noWrap/>
            <w:vAlign w:val="bottom"/>
            <w:hideMark/>
          </w:tcPr>
          <w:p w14:paraId="7F0BA6B0"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7D06AA3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392A7714"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21373C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F4CCE5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7095AD6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2B477A7D"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2D26FD54"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4BD148CC"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36E28650"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5B418FBD"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032D59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6937F271"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225CC01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1D3019F"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7D3422A5"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Diarrhea</w:t>
            </w:r>
          </w:p>
        </w:tc>
        <w:tc>
          <w:tcPr>
            <w:tcW w:w="5877" w:type="dxa"/>
            <w:tcBorders>
              <w:top w:val="nil"/>
              <w:left w:val="nil"/>
              <w:bottom w:val="nil"/>
              <w:right w:val="single" w:sz="4" w:space="0" w:color="auto"/>
            </w:tcBorders>
            <w:shd w:val="clear" w:color="auto" w:fill="auto"/>
            <w:noWrap/>
            <w:vAlign w:val="bottom"/>
            <w:hideMark/>
          </w:tcPr>
          <w:p w14:paraId="5421FDB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371027C8"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26</w:t>
            </w:r>
          </w:p>
        </w:tc>
      </w:tr>
      <w:tr w:rsidR="00B35136" w:rsidRPr="00B35136" w14:paraId="48F419F9"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16F1DBB3"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7861894"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4E69B93C"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2A5DF474"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579543DE"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4597065"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463996E0"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w:t>
            </w:r>
          </w:p>
        </w:tc>
      </w:tr>
      <w:tr w:rsidR="00B35136" w:rsidRPr="00B35136" w14:paraId="4C75E6D2"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7177E14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F094FA9"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4341C02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1BD4C099"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6224DEC7"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Vertigo</w:t>
            </w:r>
          </w:p>
        </w:tc>
        <w:tc>
          <w:tcPr>
            <w:tcW w:w="5877" w:type="dxa"/>
            <w:tcBorders>
              <w:top w:val="single" w:sz="4" w:space="0" w:color="auto"/>
              <w:left w:val="nil"/>
              <w:bottom w:val="nil"/>
              <w:right w:val="single" w:sz="4" w:space="0" w:color="auto"/>
            </w:tcBorders>
            <w:shd w:val="clear" w:color="auto" w:fill="auto"/>
            <w:noWrap/>
            <w:vAlign w:val="bottom"/>
            <w:hideMark/>
          </w:tcPr>
          <w:p w14:paraId="3B8365F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3AEC71C1"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26</w:t>
            </w:r>
          </w:p>
        </w:tc>
      </w:tr>
      <w:tr w:rsidR="00B35136" w:rsidRPr="00B35136" w14:paraId="5A869692"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4BED6BFF"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E54FB3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4D3738B0"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19711ABA"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84B48AF"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7B30661E"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0ACA998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w:t>
            </w:r>
          </w:p>
        </w:tc>
      </w:tr>
      <w:tr w:rsidR="00B35136" w:rsidRPr="00B35136" w14:paraId="151BE7EB"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231B1203"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608EB8A8"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5E4EEE61"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D4E2716"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6A9CCC54"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Muscle tension</w:t>
            </w:r>
          </w:p>
        </w:tc>
        <w:tc>
          <w:tcPr>
            <w:tcW w:w="5877" w:type="dxa"/>
            <w:tcBorders>
              <w:top w:val="nil"/>
              <w:left w:val="nil"/>
              <w:bottom w:val="nil"/>
              <w:right w:val="single" w:sz="4" w:space="0" w:color="auto"/>
            </w:tcBorders>
            <w:shd w:val="clear" w:color="auto" w:fill="auto"/>
            <w:noWrap/>
            <w:vAlign w:val="bottom"/>
            <w:hideMark/>
          </w:tcPr>
          <w:p w14:paraId="1C57A7EE"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69D22123"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28</w:t>
            </w:r>
          </w:p>
        </w:tc>
      </w:tr>
      <w:tr w:rsidR="00B35136" w:rsidRPr="00B35136" w14:paraId="6F87C5D7"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7A3E5BFE"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455C19C8"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7955E6E5"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10E37CC7"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46BDC39D"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7906374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7E835F1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4A1C91D3"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236912C"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026C0547"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0513226E"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8A1F0AE"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451322E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Tiredness</w:t>
            </w:r>
          </w:p>
        </w:tc>
        <w:tc>
          <w:tcPr>
            <w:tcW w:w="5877" w:type="dxa"/>
            <w:tcBorders>
              <w:top w:val="single" w:sz="4" w:space="0" w:color="auto"/>
              <w:left w:val="nil"/>
              <w:bottom w:val="nil"/>
              <w:right w:val="single" w:sz="4" w:space="0" w:color="auto"/>
            </w:tcBorders>
            <w:shd w:val="clear" w:color="auto" w:fill="auto"/>
            <w:noWrap/>
            <w:vAlign w:val="bottom"/>
            <w:hideMark/>
          </w:tcPr>
          <w:p w14:paraId="0A2E12EB"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24987A8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28</w:t>
            </w:r>
          </w:p>
        </w:tc>
      </w:tr>
      <w:tr w:rsidR="00B35136" w:rsidRPr="00B35136" w14:paraId="37295ACA"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479AEFF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DF3DB40"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2F2EF2E7"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043EEC4"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488CCD2D"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CA8105C"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36889188"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2A3F743C"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392B9F4F"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598B65D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53CE3E78"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B2E1475"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5F5AF830"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Tremor</w:t>
            </w:r>
          </w:p>
        </w:tc>
        <w:tc>
          <w:tcPr>
            <w:tcW w:w="5877" w:type="dxa"/>
            <w:tcBorders>
              <w:top w:val="nil"/>
              <w:left w:val="nil"/>
              <w:bottom w:val="nil"/>
              <w:right w:val="single" w:sz="4" w:space="0" w:color="auto"/>
            </w:tcBorders>
            <w:shd w:val="clear" w:color="auto" w:fill="auto"/>
            <w:noWrap/>
            <w:vAlign w:val="bottom"/>
            <w:hideMark/>
          </w:tcPr>
          <w:p w14:paraId="3FF033D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7D016FE1"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365B6C76"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71D3A0F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5ED258F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46AB57FD"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905DDFA"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6C5CC5C1"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E1B639E"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3BC96A75"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509BA040"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312180A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D50A542"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49E0D015"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3DCD0A31"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noWrap/>
            <w:hideMark/>
          </w:tcPr>
          <w:p w14:paraId="7D5FA34B"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Restlessness</w:t>
            </w:r>
          </w:p>
        </w:tc>
        <w:tc>
          <w:tcPr>
            <w:tcW w:w="5877" w:type="dxa"/>
            <w:tcBorders>
              <w:top w:val="single" w:sz="4" w:space="0" w:color="auto"/>
              <w:left w:val="nil"/>
              <w:bottom w:val="nil"/>
              <w:right w:val="single" w:sz="4" w:space="0" w:color="auto"/>
            </w:tcBorders>
            <w:shd w:val="clear" w:color="auto" w:fill="auto"/>
            <w:noWrap/>
            <w:vAlign w:val="bottom"/>
            <w:hideMark/>
          </w:tcPr>
          <w:p w14:paraId="5908719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33FAF671"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635A5441"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E0CDC07"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4E61FDC4"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2051208C"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23F55310"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1B5F20B3"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2B7639C3"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7192B34C"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4D182305"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1580486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75659A9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55E8552A"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618A148A"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32044CD6"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Dizziness</w:t>
            </w:r>
          </w:p>
        </w:tc>
        <w:tc>
          <w:tcPr>
            <w:tcW w:w="5877" w:type="dxa"/>
            <w:tcBorders>
              <w:top w:val="nil"/>
              <w:left w:val="nil"/>
              <w:bottom w:val="nil"/>
              <w:right w:val="single" w:sz="4" w:space="0" w:color="auto"/>
            </w:tcBorders>
            <w:shd w:val="clear" w:color="auto" w:fill="auto"/>
            <w:noWrap/>
            <w:vAlign w:val="bottom"/>
            <w:hideMark/>
          </w:tcPr>
          <w:p w14:paraId="6A04754C"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4814D05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110F301D"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942D80A"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466AC4E"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51ED20C6"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4BB88073"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EB57665"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28BBA7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257D1C6E"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0F00ABCA"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024A97A"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19865DC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nil"/>
              <w:right w:val="nil"/>
            </w:tcBorders>
            <w:shd w:val="clear" w:color="auto" w:fill="auto"/>
            <w:noWrap/>
            <w:vAlign w:val="bottom"/>
            <w:hideMark/>
          </w:tcPr>
          <w:p w14:paraId="52C948F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4F229B0B" w14:textId="77777777" w:rsidTr="00F50F37">
        <w:trPr>
          <w:trHeight w:val="290"/>
        </w:trPr>
        <w:tc>
          <w:tcPr>
            <w:tcW w:w="1920" w:type="dxa"/>
            <w:vMerge w:val="restart"/>
            <w:tcBorders>
              <w:top w:val="single" w:sz="4" w:space="0" w:color="auto"/>
              <w:left w:val="nil"/>
              <w:bottom w:val="single" w:sz="4" w:space="0" w:color="auto"/>
              <w:right w:val="single" w:sz="4" w:space="0" w:color="auto"/>
            </w:tcBorders>
            <w:shd w:val="clear" w:color="auto" w:fill="auto"/>
            <w:hideMark/>
          </w:tcPr>
          <w:p w14:paraId="27CB26B2"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 xml:space="preserve">Mucus nasal </w:t>
            </w:r>
            <w:r w:rsidRPr="00B35136">
              <w:rPr>
                <w:rFonts w:eastAsia="Times New Roman" w:cs="Times New Roman"/>
                <w:i/>
                <w:iCs/>
                <w:color w:val="000000"/>
                <w:sz w:val="20"/>
                <w:szCs w:val="20"/>
                <w:lang w:val="de-DE" w:eastAsia="de-DE"/>
              </w:rPr>
              <w:br/>
              <w:t>increased</w:t>
            </w:r>
          </w:p>
        </w:tc>
        <w:tc>
          <w:tcPr>
            <w:tcW w:w="5877" w:type="dxa"/>
            <w:tcBorders>
              <w:top w:val="single" w:sz="4" w:space="0" w:color="auto"/>
              <w:left w:val="nil"/>
              <w:bottom w:val="nil"/>
              <w:right w:val="single" w:sz="4" w:space="0" w:color="auto"/>
            </w:tcBorders>
            <w:shd w:val="clear" w:color="auto" w:fill="auto"/>
            <w:noWrap/>
            <w:vAlign w:val="bottom"/>
            <w:hideMark/>
          </w:tcPr>
          <w:p w14:paraId="37984AFD"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single" w:sz="4" w:space="0" w:color="auto"/>
              <w:left w:val="nil"/>
              <w:bottom w:val="nil"/>
              <w:right w:val="nil"/>
            </w:tcBorders>
            <w:shd w:val="clear" w:color="auto" w:fill="auto"/>
            <w:noWrap/>
            <w:vAlign w:val="bottom"/>
            <w:hideMark/>
          </w:tcPr>
          <w:p w14:paraId="68819AF5"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0215C54E"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DA2E05D"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6C865B26"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7963BB4F"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40D2DED6"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183F01B4"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44310AFE"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bottom w:val="nil"/>
              <w:right w:val="nil"/>
            </w:tcBorders>
            <w:shd w:val="clear" w:color="auto" w:fill="auto"/>
            <w:noWrap/>
            <w:vAlign w:val="bottom"/>
            <w:hideMark/>
          </w:tcPr>
          <w:p w14:paraId="287F9063"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3DD3BD64" w14:textId="77777777" w:rsidTr="00F50F37">
        <w:trPr>
          <w:trHeight w:val="290"/>
        </w:trPr>
        <w:tc>
          <w:tcPr>
            <w:tcW w:w="1920" w:type="dxa"/>
            <w:vMerge/>
            <w:tcBorders>
              <w:top w:val="single" w:sz="4" w:space="0" w:color="auto"/>
              <w:left w:val="nil"/>
              <w:bottom w:val="single" w:sz="4" w:space="0" w:color="auto"/>
              <w:right w:val="single" w:sz="4" w:space="0" w:color="auto"/>
            </w:tcBorders>
            <w:vAlign w:val="center"/>
            <w:hideMark/>
          </w:tcPr>
          <w:p w14:paraId="74BB8C69"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5A067BB9"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45C5517B"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03F280A9" w14:textId="77777777" w:rsidTr="00F50F37">
        <w:trPr>
          <w:trHeight w:val="290"/>
        </w:trPr>
        <w:tc>
          <w:tcPr>
            <w:tcW w:w="1920" w:type="dxa"/>
            <w:vMerge w:val="restart"/>
            <w:tcBorders>
              <w:top w:val="nil"/>
              <w:left w:val="nil"/>
              <w:bottom w:val="single" w:sz="4" w:space="0" w:color="auto"/>
              <w:right w:val="single" w:sz="4" w:space="0" w:color="auto"/>
            </w:tcBorders>
            <w:shd w:val="clear" w:color="auto" w:fill="auto"/>
            <w:noWrap/>
            <w:hideMark/>
          </w:tcPr>
          <w:p w14:paraId="7F1579C5"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r w:rsidRPr="00B35136">
              <w:rPr>
                <w:rFonts w:eastAsia="Times New Roman" w:cs="Times New Roman"/>
                <w:i/>
                <w:iCs/>
                <w:color w:val="000000"/>
                <w:sz w:val="20"/>
                <w:szCs w:val="20"/>
                <w:lang w:val="de-DE" w:eastAsia="de-DE"/>
              </w:rPr>
              <w:t>Pain behind eyes</w:t>
            </w:r>
          </w:p>
        </w:tc>
        <w:tc>
          <w:tcPr>
            <w:tcW w:w="5877" w:type="dxa"/>
            <w:tcBorders>
              <w:top w:val="nil"/>
              <w:left w:val="nil"/>
              <w:bottom w:val="nil"/>
              <w:right w:val="single" w:sz="4" w:space="0" w:color="auto"/>
            </w:tcBorders>
            <w:shd w:val="clear" w:color="auto" w:fill="auto"/>
            <w:noWrap/>
            <w:vAlign w:val="bottom"/>
            <w:hideMark/>
          </w:tcPr>
          <w:p w14:paraId="75ED6F9A"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either under Citalopram or Placebo</w:t>
            </w:r>
          </w:p>
        </w:tc>
        <w:tc>
          <w:tcPr>
            <w:tcW w:w="1163" w:type="dxa"/>
            <w:tcBorders>
              <w:top w:val="nil"/>
              <w:left w:val="nil"/>
              <w:bottom w:val="nil"/>
              <w:right w:val="nil"/>
            </w:tcBorders>
            <w:shd w:val="clear" w:color="auto" w:fill="auto"/>
            <w:noWrap/>
            <w:vAlign w:val="bottom"/>
            <w:hideMark/>
          </w:tcPr>
          <w:p w14:paraId="30DF5CA9"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27</w:t>
            </w:r>
          </w:p>
        </w:tc>
      </w:tr>
      <w:tr w:rsidR="00B35136" w:rsidRPr="00B35136" w14:paraId="5C769BA6" w14:textId="77777777" w:rsidTr="00F50F37">
        <w:trPr>
          <w:trHeight w:val="290"/>
        </w:trPr>
        <w:tc>
          <w:tcPr>
            <w:tcW w:w="1920" w:type="dxa"/>
            <w:vMerge/>
            <w:tcBorders>
              <w:top w:val="nil"/>
              <w:left w:val="nil"/>
              <w:bottom w:val="single" w:sz="4" w:space="0" w:color="auto"/>
              <w:right w:val="single" w:sz="4" w:space="0" w:color="auto"/>
            </w:tcBorders>
            <w:vAlign w:val="center"/>
            <w:hideMark/>
          </w:tcPr>
          <w:p w14:paraId="093E8EE4"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nil"/>
              <w:right w:val="single" w:sz="4" w:space="0" w:color="auto"/>
            </w:tcBorders>
            <w:shd w:val="clear" w:color="auto" w:fill="auto"/>
            <w:noWrap/>
            <w:vAlign w:val="bottom"/>
            <w:hideMark/>
          </w:tcPr>
          <w:p w14:paraId="3FFC7CD9"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No adverse event under Citalopram but adverse events under Placebo</w:t>
            </w:r>
          </w:p>
        </w:tc>
        <w:tc>
          <w:tcPr>
            <w:tcW w:w="1163" w:type="dxa"/>
            <w:tcBorders>
              <w:top w:val="nil"/>
              <w:left w:val="nil"/>
              <w:bottom w:val="nil"/>
              <w:right w:val="nil"/>
            </w:tcBorders>
            <w:shd w:val="clear" w:color="auto" w:fill="auto"/>
            <w:noWrap/>
            <w:vAlign w:val="bottom"/>
            <w:hideMark/>
          </w:tcPr>
          <w:p w14:paraId="544E5744"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r w:rsidR="00B35136" w:rsidRPr="00B35136" w14:paraId="6DBD5578" w14:textId="77777777" w:rsidTr="00E07D0B">
        <w:trPr>
          <w:trHeight w:val="290"/>
        </w:trPr>
        <w:tc>
          <w:tcPr>
            <w:tcW w:w="1920" w:type="dxa"/>
            <w:vMerge/>
            <w:tcBorders>
              <w:top w:val="nil"/>
              <w:left w:val="nil"/>
              <w:bottom w:val="single" w:sz="4" w:space="0" w:color="auto"/>
              <w:right w:val="single" w:sz="4" w:space="0" w:color="auto"/>
            </w:tcBorders>
            <w:vAlign w:val="center"/>
            <w:hideMark/>
          </w:tcPr>
          <w:p w14:paraId="4D3E283D"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right w:val="single" w:sz="4" w:space="0" w:color="auto"/>
            </w:tcBorders>
            <w:shd w:val="clear" w:color="auto" w:fill="auto"/>
            <w:noWrap/>
            <w:vAlign w:val="bottom"/>
            <w:hideMark/>
          </w:tcPr>
          <w:p w14:paraId="649A8C71"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Citalopram but not under Placebo</w:t>
            </w:r>
          </w:p>
        </w:tc>
        <w:tc>
          <w:tcPr>
            <w:tcW w:w="1163" w:type="dxa"/>
            <w:tcBorders>
              <w:top w:val="nil"/>
              <w:left w:val="nil"/>
              <w:right w:val="nil"/>
            </w:tcBorders>
            <w:shd w:val="clear" w:color="auto" w:fill="auto"/>
            <w:noWrap/>
            <w:vAlign w:val="bottom"/>
            <w:hideMark/>
          </w:tcPr>
          <w:p w14:paraId="180AB48D"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1</w:t>
            </w:r>
          </w:p>
        </w:tc>
      </w:tr>
      <w:tr w:rsidR="00B35136" w:rsidRPr="00B35136" w14:paraId="5F4F7F4F" w14:textId="77777777" w:rsidTr="00E07D0B">
        <w:trPr>
          <w:trHeight w:val="290"/>
        </w:trPr>
        <w:tc>
          <w:tcPr>
            <w:tcW w:w="1920" w:type="dxa"/>
            <w:vMerge/>
            <w:tcBorders>
              <w:top w:val="nil"/>
              <w:left w:val="nil"/>
              <w:bottom w:val="single" w:sz="4" w:space="0" w:color="auto"/>
              <w:right w:val="single" w:sz="4" w:space="0" w:color="auto"/>
            </w:tcBorders>
            <w:vAlign w:val="center"/>
            <w:hideMark/>
          </w:tcPr>
          <w:p w14:paraId="1384CB0B" w14:textId="77777777" w:rsidR="00B35136" w:rsidRPr="00B35136" w:rsidRDefault="00B35136" w:rsidP="00B35136">
            <w:pPr>
              <w:spacing w:after="0" w:line="240" w:lineRule="auto"/>
              <w:jc w:val="left"/>
              <w:rPr>
                <w:rFonts w:eastAsia="Times New Roman" w:cs="Times New Roman"/>
                <w:i/>
                <w:iCs/>
                <w:color w:val="000000"/>
                <w:sz w:val="20"/>
                <w:szCs w:val="20"/>
                <w:lang w:val="de-DE" w:eastAsia="de-DE"/>
              </w:rPr>
            </w:pPr>
          </w:p>
        </w:tc>
        <w:tc>
          <w:tcPr>
            <w:tcW w:w="5877" w:type="dxa"/>
            <w:tcBorders>
              <w:top w:val="nil"/>
              <w:left w:val="nil"/>
              <w:bottom w:val="single" w:sz="4" w:space="0" w:color="auto"/>
              <w:right w:val="single" w:sz="4" w:space="0" w:color="auto"/>
            </w:tcBorders>
            <w:shd w:val="clear" w:color="auto" w:fill="auto"/>
            <w:noWrap/>
            <w:vAlign w:val="bottom"/>
            <w:hideMark/>
          </w:tcPr>
          <w:p w14:paraId="686E0E94" w14:textId="77777777" w:rsidR="00B35136" w:rsidRPr="00B35136" w:rsidRDefault="00B35136" w:rsidP="00B35136">
            <w:pPr>
              <w:spacing w:after="0" w:line="240" w:lineRule="auto"/>
              <w:jc w:val="left"/>
              <w:rPr>
                <w:rFonts w:eastAsia="Times New Roman" w:cs="Times New Roman"/>
                <w:color w:val="000000"/>
                <w:sz w:val="20"/>
                <w:szCs w:val="20"/>
                <w:lang w:eastAsia="de-DE"/>
              </w:rPr>
            </w:pPr>
            <w:r w:rsidRPr="00B35136">
              <w:rPr>
                <w:rFonts w:eastAsia="Times New Roman" w:cs="Times New Roman"/>
                <w:color w:val="000000"/>
                <w:sz w:val="20"/>
                <w:szCs w:val="20"/>
                <w:lang w:eastAsia="de-DE"/>
              </w:rPr>
              <w:t>Adverse events observed under both Citalopram and Placebo</w:t>
            </w:r>
          </w:p>
        </w:tc>
        <w:tc>
          <w:tcPr>
            <w:tcW w:w="1163" w:type="dxa"/>
            <w:tcBorders>
              <w:top w:val="nil"/>
              <w:left w:val="nil"/>
              <w:bottom w:val="single" w:sz="4" w:space="0" w:color="auto"/>
              <w:right w:val="nil"/>
            </w:tcBorders>
            <w:shd w:val="clear" w:color="auto" w:fill="auto"/>
            <w:noWrap/>
            <w:vAlign w:val="bottom"/>
            <w:hideMark/>
          </w:tcPr>
          <w:p w14:paraId="61323CB3" w14:textId="77777777" w:rsidR="00B35136" w:rsidRPr="00B35136" w:rsidRDefault="00B35136" w:rsidP="00B35136">
            <w:pPr>
              <w:spacing w:after="0" w:line="240" w:lineRule="auto"/>
              <w:jc w:val="right"/>
              <w:rPr>
                <w:rFonts w:eastAsia="Times New Roman" w:cs="Times New Roman"/>
                <w:color w:val="000000"/>
                <w:sz w:val="20"/>
                <w:szCs w:val="20"/>
                <w:lang w:val="de-DE" w:eastAsia="de-DE"/>
              </w:rPr>
            </w:pPr>
            <w:r w:rsidRPr="00B35136">
              <w:rPr>
                <w:rFonts w:eastAsia="Times New Roman" w:cs="Times New Roman"/>
                <w:color w:val="000000"/>
                <w:sz w:val="20"/>
                <w:szCs w:val="20"/>
                <w:lang w:val="de-DE" w:eastAsia="de-DE"/>
              </w:rPr>
              <w:t>0</w:t>
            </w:r>
          </w:p>
        </w:tc>
      </w:tr>
    </w:tbl>
    <w:p w14:paraId="3E5741FA" w14:textId="34EEBC8D" w:rsidR="00B35136" w:rsidRPr="00B35136" w:rsidRDefault="00B35136" w:rsidP="000C4020">
      <w:pPr>
        <w:pStyle w:val="Heading2"/>
      </w:pPr>
      <w:bookmarkStart w:id="9" w:name="_Toc63704761"/>
      <w:r>
        <w:t>Table S1. Adverse events</w:t>
      </w:r>
      <w:bookmarkEnd w:id="9"/>
    </w:p>
    <w:p w14:paraId="398519BD" w14:textId="741E6C2A" w:rsidR="00D055E2" w:rsidRDefault="00D055E2">
      <w:r>
        <w:br w:type="page"/>
      </w:r>
    </w:p>
    <w:tbl>
      <w:tblPr>
        <w:tblW w:w="7341" w:type="dxa"/>
        <w:tblCellMar>
          <w:left w:w="70" w:type="dxa"/>
          <w:right w:w="70" w:type="dxa"/>
        </w:tblCellMar>
        <w:tblLook w:val="04A0" w:firstRow="1" w:lastRow="0" w:firstColumn="1" w:lastColumn="0" w:noHBand="0" w:noVBand="1"/>
      </w:tblPr>
      <w:tblGrid>
        <w:gridCol w:w="1280"/>
        <w:gridCol w:w="857"/>
        <w:gridCol w:w="261"/>
        <w:gridCol w:w="678"/>
        <w:gridCol w:w="857"/>
        <w:gridCol w:w="261"/>
        <w:gridCol w:w="678"/>
        <w:gridCol w:w="867"/>
        <w:gridCol w:w="261"/>
        <w:gridCol w:w="945"/>
        <w:gridCol w:w="525"/>
      </w:tblGrid>
      <w:tr w:rsidR="00D055E2" w:rsidRPr="00D055E2" w14:paraId="2D40551F" w14:textId="77777777" w:rsidTr="00D055E2">
        <w:trPr>
          <w:trHeight w:val="300"/>
        </w:trPr>
        <w:tc>
          <w:tcPr>
            <w:tcW w:w="1280" w:type="dxa"/>
            <w:tcBorders>
              <w:top w:val="nil"/>
              <w:left w:val="nil"/>
              <w:bottom w:val="single" w:sz="8" w:space="0" w:color="auto"/>
              <w:right w:val="single" w:sz="4" w:space="0" w:color="auto"/>
            </w:tcBorders>
            <w:shd w:val="clear" w:color="auto" w:fill="auto"/>
            <w:noWrap/>
            <w:vAlign w:val="center"/>
            <w:hideMark/>
          </w:tcPr>
          <w:p w14:paraId="5D6E343A" w14:textId="77777777" w:rsidR="00D055E2" w:rsidRPr="00E07D0B" w:rsidRDefault="00D055E2" w:rsidP="00D055E2">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Variable</w:t>
            </w:r>
          </w:p>
        </w:tc>
        <w:tc>
          <w:tcPr>
            <w:tcW w:w="1760" w:type="dxa"/>
            <w:gridSpan w:val="3"/>
            <w:tcBorders>
              <w:top w:val="nil"/>
              <w:left w:val="nil"/>
              <w:bottom w:val="single" w:sz="8" w:space="0" w:color="auto"/>
              <w:right w:val="single" w:sz="4" w:space="0" w:color="000000"/>
            </w:tcBorders>
            <w:shd w:val="clear" w:color="auto" w:fill="auto"/>
            <w:noWrap/>
            <w:vAlign w:val="center"/>
            <w:hideMark/>
          </w:tcPr>
          <w:p w14:paraId="67D6743A" w14:textId="77777777" w:rsidR="00D055E2" w:rsidRPr="00E07D0B" w:rsidRDefault="00D055E2" w:rsidP="00D055E2">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Citalopram (n=14)</w:t>
            </w:r>
          </w:p>
        </w:tc>
        <w:tc>
          <w:tcPr>
            <w:tcW w:w="1760" w:type="dxa"/>
            <w:gridSpan w:val="3"/>
            <w:tcBorders>
              <w:top w:val="nil"/>
              <w:left w:val="nil"/>
              <w:bottom w:val="single" w:sz="8" w:space="0" w:color="auto"/>
              <w:right w:val="single" w:sz="4" w:space="0" w:color="000000"/>
            </w:tcBorders>
            <w:shd w:val="clear" w:color="auto" w:fill="auto"/>
            <w:noWrap/>
            <w:vAlign w:val="center"/>
            <w:hideMark/>
          </w:tcPr>
          <w:p w14:paraId="2935C923" w14:textId="77777777" w:rsidR="00D055E2" w:rsidRPr="00E07D0B" w:rsidRDefault="00D055E2" w:rsidP="00D055E2">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Placebo (n=14)</w:t>
            </w:r>
          </w:p>
        </w:tc>
        <w:tc>
          <w:tcPr>
            <w:tcW w:w="2061" w:type="dxa"/>
            <w:gridSpan w:val="3"/>
            <w:tcBorders>
              <w:top w:val="nil"/>
              <w:left w:val="nil"/>
              <w:bottom w:val="single" w:sz="8" w:space="0" w:color="auto"/>
              <w:right w:val="single" w:sz="4" w:space="0" w:color="000000"/>
            </w:tcBorders>
            <w:shd w:val="clear" w:color="auto" w:fill="auto"/>
            <w:noWrap/>
            <w:vAlign w:val="center"/>
            <w:hideMark/>
          </w:tcPr>
          <w:p w14:paraId="0F72050E" w14:textId="77777777" w:rsidR="00D055E2" w:rsidRPr="00E07D0B" w:rsidRDefault="00D055E2" w:rsidP="00D055E2">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Treatment difference</w:t>
            </w:r>
          </w:p>
        </w:tc>
        <w:tc>
          <w:tcPr>
            <w:tcW w:w="480" w:type="dxa"/>
            <w:tcBorders>
              <w:top w:val="nil"/>
              <w:left w:val="nil"/>
              <w:bottom w:val="single" w:sz="8" w:space="0" w:color="auto"/>
              <w:right w:val="nil"/>
            </w:tcBorders>
            <w:shd w:val="clear" w:color="auto" w:fill="auto"/>
            <w:noWrap/>
            <w:vAlign w:val="center"/>
            <w:hideMark/>
          </w:tcPr>
          <w:p w14:paraId="2438AC8D" w14:textId="77777777" w:rsidR="00D055E2" w:rsidRPr="00E07D0B" w:rsidRDefault="00D055E2" w:rsidP="00D055E2">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w:t>
            </w:r>
          </w:p>
        </w:tc>
      </w:tr>
      <w:tr w:rsidR="00D055E2" w:rsidRPr="00D055E2" w14:paraId="0FAFFF3B" w14:textId="77777777" w:rsidTr="00D055E2">
        <w:trPr>
          <w:trHeight w:val="290"/>
        </w:trPr>
        <w:tc>
          <w:tcPr>
            <w:tcW w:w="1280" w:type="dxa"/>
            <w:tcBorders>
              <w:top w:val="nil"/>
              <w:left w:val="nil"/>
              <w:bottom w:val="nil"/>
              <w:right w:val="single" w:sz="4" w:space="0" w:color="auto"/>
            </w:tcBorders>
            <w:shd w:val="clear" w:color="auto" w:fill="auto"/>
            <w:noWrap/>
            <w:vAlign w:val="center"/>
            <w:hideMark/>
          </w:tcPr>
          <w:p w14:paraId="180E4D12"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PA</w:t>
            </w:r>
          </w:p>
        </w:tc>
        <w:tc>
          <w:tcPr>
            <w:tcW w:w="857" w:type="dxa"/>
            <w:tcBorders>
              <w:top w:val="nil"/>
              <w:left w:val="nil"/>
              <w:bottom w:val="nil"/>
              <w:right w:val="nil"/>
            </w:tcBorders>
            <w:shd w:val="clear" w:color="auto" w:fill="auto"/>
            <w:noWrap/>
            <w:vAlign w:val="center"/>
            <w:hideMark/>
          </w:tcPr>
          <w:p w14:paraId="77AF77F6" w14:textId="77777777" w:rsidR="00D055E2" w:rsidRPr="00E07D0B" w:rsidRDefault="00D055E2" w:rsidP="00D055E2">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23.83</w:t>
            </w:r>
          </w:p>
        </w:tc>
        <w:tc>
          <w:tcPr>
            <w:tcW w:w="225" w:type="dxa"/>
            <w:tcBorders>
              <w:top w:val="nil"/>
              <w:left w:val="nil"/>
              <w:bottom w:val="nil"/>
              <w:right w:val="nil"/>
            </w:tcBorders>
            <w:shd w:val="clear" w:color="auto" w:fill="auto"/>
            <w:noWrap/>
            <w:vAlign w:val="center"/>
            <w:hideMark/>
          </w:tcPr>
          <w:p w14:paraId="219A2310"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78" w:type="dxa"/>
            <w:tcBorders>
              <w:top w:val="nil"/>
              <w:left w:val="nil"/>
              <w:bottom w:val="nil"/>
              <w:right w:val="single" w:sz="4" w:space="0" w:color="auto"/>
            </w:tcBorders>
            <w:shd w:val="clear" w:color="auto" w:fill="auto"/>
            <w:noWrap/>
            <w:vAlign w:val="center"/>
            <w:hideMark/>
          </w:tcPr>
          <w:p w14:paraId="313FD8AE" w14:textId="77777777" w:rsidR="00D055E2" w:rsidRPr="00E07D0B" w:rsidRDefault="00D055E2" w:rsidP="00D055E2">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6.67</w:t>
            </w:r>
          </w:p>
        </w:tc>
        <w:tc>
          <w:tcPr>
            <w:tcW w:w="857" w:type="dxa"/>
            <w:tcBorders>
              <w:top w:val="nil"/>
              <w:left w:val="nil"/>
              <w:bottom w:val="nil"/>
              <w:right w:val="nil"/>
            </w:tcBorders>
            <w:shd w:val="clear" w:color="auto" w:fill="auto"/>
            <w:noWrap/>
            <w:vAlign w:val="center"/>
            <w:hideMark/>
          </w:tcPr>
          <w:p w14:paraId="79686A11" w14:textId="77777777" w:rsidR="00D055E2" w:rsidRPr="00E07D0B" w:rsidRDefault="00D055E2" w:rsidP="00D055E2">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24.45</w:t>
            </w:r>
          </w:p>
        </w:tc>
        <w:tc>
          <w:tcPr>
            <w:tcW w:w="225" w:type="dxa"/>
            <w:tcBorders>
              <w:top w:val="nil"/>
              <w:left w:val="nil"/>
              <w:bottom w:val="nil"/>
              <w:right w:val="nil"/>
            </w:tcBorders>
            <w:shd w:val="clear" w:color="auto" w:fill="auto"/>
            <w:noWrap/>
            <w:vAlign w:val="center"/>
            <w:hideMark/>
          </w:tcPr>
          <w:p w14:paraId="35BA0CBB"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78" w:type="dxa"/>
            <w:tcBorders>
              <w:top w:val="nil"/>
              <w:left w:val="nil"/>
              <w:bottom w:val="nil"/>
              <w:right w:val="single" w:sz="4" w:space="0" w:color="auto"/>
            </w:tcBorders>
            <w:shd w:val="clear" w:color="auto" w:fill="auto"/>
            <w:noWrap/>
            <w:vAlign w:val="center"/>
            <w:hideMark/>
          </w:tcPr>
          <w:p w14:paraId="3D8733D5" w14:textId="77777777" w:rsidR="00D055E2" w:rsidRPr="00E07D0B" w:rsidRDefault="00D055E2" w:rsidP="00D055E2">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6.84</w:t>
            </w:r>
          </w:p>
        </w:tc>
        <w:tc>
          <w:tcPr>
            <w:tcW w:w="867" w:type="dxa"/>
            <w:tcBorders>
              <w:top w:val="nil"/>
              <w:left w:val="nil"/>
              <w:bottom w:val="nil"/>
              <w:right w:val="nil"/>
            </w:tcBorders>
            <w:shd w:val="clear" w:color="auto" w:fill="auto"/>
            <w:noWrap/>
            <w:vAlign w:val="center"/>
            <w:hideMark/>
          </w:tcPr>
          <w:p w14:paraId="06DC3A50" w14:textId="77777777" w:rsidR="00D055E2" w:rsidRPr="00E07D0B" w:rsidRDefault="00D055E2" w:rsidP="00D055E2">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-0.60</w:t>
            </w:r>
          </w:p>
        </w:tc>
        <w:tc>
          <w:tcPr>
            <w:tcW w:w="249" w:type="dxa"/>
            <w:tcBorders>
              <w:top w:val="nil"/>
              <w:left w:val="nil"/>
              <w:bottom w:val="nil"/>
              <w:right w:val="nil"/>
            </w:tcBorders>
            <w:shd w:val="clear" w:color="auto" w:fill="auto"/>
            <w:noWrap/>
            <w:vAlign w:val="center"/>
            <w:hideMark/>
          </w:tcPr>
          <w:p w14:paraId="49B5D0ED"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945" w:type="dxa"/>
            <w:tcBorders>
              <w:top w:val="nil"/>
              <w:left w:val="nil"/>
              <w:bottom w:val="nil"/>
              <w:right w:val="single" w:sz="4" w:space="0" w:color="auto"/>
            </w:tcBorders>
            <w:shd w:val="clear" w:color="auto" w:fill="auto"/>
            <w:noWrap/>
            <w:vAlign w:val="center"/>
            <w:hideMark/>
          </w:tcPr>
          <w:p w14:paraId="5F1CE0F9" w14:textId="77777777" w:rsidR="00D055E2" w:rsidRPr="00E07D0B" w:rsidRDefault="00D055E2" w:rsidP="00D055E2">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10.88</w:t>
            </w:r>
          </w:p>
        </w:tc>
        <w:tc>
          <w:tcPr>
            <w:tcW w:w="480" w:type="dxa"/>
            <w:tcBorders>
              <w:top w:val="nil"/>
              <w:left w:val="nil"/>
              <w:bottom w:val="nil"/>
              <w:right w:val="nil"/>
            </w:tcBorders>
            <w:shd w:val="clear" w:color="auto" w:fill="auto"/>
            <w:noWrap/>
            <w:vAlign w:val="center"/>
            <w:hideMark/>
          </w:tcPr>
          <w:p w14:paraId="71EF983B"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0.86</w:t>
            </w:r>
          </w:p>
        </w:tc>
      </w:tr>
      <w:tr w:rsidR="00D055E2" w:rsidRPr="00D055E2" w14:paraId="74B2362D" w14:textId="77777777" w:rsidTr="00D055E2">
        <w:trPr>
          <w:trHeight w:val="290"/>
        </w:trPr>
        <w:tc>
          <w:tcPr>
            <w:tcW w:w="1280" w:type="dxa"/>
            <w:tcBorders>
              <w:top w:val="nil"/>
              <w:left w:val="nil"/>
              <w:bottom w:val="nil"/>
              <w:right w:val="single" w:sz="4" w:space="0" w:color="auto"/>
            </w:tcBorders>
            <w:shd w:val="clear" w:color="auto" w:fill="auto"/>
            <w:noWrap/>
            <w:vAlign w:val="center"/>
            <w:hideMark/>
          </w:tcPr>
          <w:p w14:paraId="6DDF2E35"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NA</w:t>
            </w:r>
          </w:p>
        </w:tc>
        <w:tc>
          <w:tcPr>
            <w:tcW w:w="857" w:type="dxa"/>
            <w:tcBorders>
              <w:top w:val="nil"/>
              <w:left w:val="nil"/>
              <w:bottom w:val="nil"/>
              <w:right w:val="nil"/>
            </w:tcBorders>
            <w:shd w:val="clear" w:color="auto" w:fill="auto"/>
            <w:noWrap/>
            <w:vAlign w:val="center"/>
            <w:hideMark/>
          </w:tcPr>
          <w:p w14:paraId="25FC94CD" w14:textId="77777777" w:rsidR="00D055E2" w:rsidRPr="00E07D0B" w:rsidRDefault="00D055E2" w:rsidP="00D055E2">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18.97</w:t>
            </w:r>
          </w:p>
        </w:tc>
        <w:tc>
          <w:tcPr>
            <w:tcW w:w="225" w:type="dxa"/>
            <w:tcBorders>
              <w:top w:val="nil"/>
              <w:left w:val="nil"/>
              <w:bottom w:val="nil"/>
              <w:right w:val="nil"/>
            </w:tcBorders>
            <w:shd w:val="clear" w:color="auto" w:fill="auto"/>
            <w:noWrap/>
            <w:vAlign w:val="center"/>
            <w:hideMark/>
          </w:tcPr>
          <w:p w14:paraId="65E54587"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78" w:type="dxa"/>
            <w:tcBorders>
              <w:top w:val="nil"/>
              <w:left w:val="nil"/>
              <w:bottom w:val="nil"/>
              <w:right w:val="single" w:sz="4" w:space="0" w:color="auto"/>
            </w:tcBorders>
            <w:shd w:val="clear" w:color="auto" w:fill="auto"/>
            <w:noWrap/>
            <w:vAlign w:val="center"/>
            <w:hideMark/>
          </w:tcPr>
          <w:p w14:paraId="27A929B5" w14:textId="77777777" w:rsidR="00D055E2" w:rsidRPr="00E07D0B" w:rsidRDefault="00D055E2" w:rsidP="00D055E2">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7.41</w:t>
            </w:r>
          </w:p>
        </w:tc>
        <w:tc>
          <w:tcPr>
            <w:tcW w:w="857" w:type="dxa"/>
            <w:tcBorders>
              <w:top w:val="nil"/>
              <w:left w:val="nil"/>
              <w:bottom w:val="nil"/>
              <w:right w:val="nil"/>
            </w:tcBorders>
            <w:shd w:val="clear" w:color="auto" w:fill="auto"/>
            <w:noWrap/>
            <w:vAlign w:val="center"/>
            <w:hideMark/>
          </w:tcPr>
          <w:p w14:paraId="1FB1BA2E" w14:textId="77777777" w:rsidR="00D055E2" w:rsidRPr="00E07D0B" w:rsidRDefault="00D055E2" w:rsidP="00D055E2">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18.86</w:t>
            </w:r>
          </w:p>
        </w:tc>
        <w:tc>
          <w:tcPr>
            <w:tcW w:w="225" w:type="dxa"/>
            <w:tcBorders>
              <w:top w:val="nil"/>
              <w:left w:val="nil"/>
              <w:bottom w:val="nil"/>
              <w:right w:val="nil"/>
            </w:tcBorders>
            <w:shd w:val="clear" w:color="auto" w:fill="auto"/>
            <w:noWrap/>
            <w:vAlign w:val="center"/>
            <w:hideMark/>
          </w:tcPr>
          <w:p w14:paraId="00403DBF"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78" w:type="dxa"/>
            <w:tcBorders>
              <w:top w:val="nil"/>
              <w:left w:val="nil"/>
              <w:bottom w:val="nil"/>
              <w:right w:val="single" w:sz="4" w:space="0" w:color="auto"/>
            </w:tcBorders>
            <w:shd w:val="clear" w:color="auto" w:fill="auto"/>
            <w:noWrap/>
            <w:vAlign w:val="center"/>
            <w:hideMark/>
          </w:tcPr>
          <w:p w14:paraId="3B8D835B" w14:textId="77777777" w:rsidR="00D055E2" w:rsidRPr="00E07D0B" w:rsidRDefault="00D055E2" w:rsidP="00D055E2">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8.19</w:t>
            </w:r>
          </w:p>
        </w:tc>
        <w:tc>
          <w:tcPr>
            <w:tcW w:w="867" w:type="dxa"/>
            <w:tcBorders>
              <w:top w:val="nil"/>
              <w:left w:val="nil"/>
              <w:bottom w:val="nil"/>
              <w:right w:val="nil"/>
            </w:tcBorders>
            <w:shd w:val="clear" w:color="auto" w:fill="auto"/>
            <w:noWrap/>
            <w:vAlign w:val="center"/>
            <w:hideMark/>
          </w:tcPr>
          <w:p w14:paraId="3EF51207" w14:textId="77777777" w:rsidR="00D055E2" w:rsidRPr="00E07D0B" w:rsidRDefault="00D055E2" w:rsidP="00D055E2">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0.10</w:t>
            </w:r>
          </w:p>
        </w:tc>
        <w:tc>
          <w:tcPr>
            <w:tcW w:w="249" w:type="dxa"/>
            <w:tcBorders>
              <w:top w:val="nil"/>
              <w:left w:val="nil"/>
              <w:bottom w:val="nil"/>
              <w:right w:val="nil"/>
            </w:tcBorders>
            <w:shd w:val="clear" w:color="auto" w:fill="auto"/>
            <w:noWrap/>
            <w:vAlign w:val="center"/>
            <w:hideMark/>
          </w:tcPr>
          <w:p w14:paraId="5AC161D8"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945" w:type="dxa"/>
            <w:tcBorders>
              <w:top w:val="nil"/>
              <w:left w:val="nil"/>
              <w:bottom w:val="nil"/>
              <w:right w:val="single" w:sz="4" w:space="0" w:color="auto"/>
            </w:tcBorders>
            <w:shd w:val="clear" w:color="auto" w:fill="auto"/>
            <w:noWrap/>
            <w:vAlign w:val="center"/>
            <w:hideMark/>
          </w:tcPr>
          <w:p w14:paraId="47D38A5D" w14:textId="77777777" w:rsidR="00D055E2" w:rsidRPr="00E07D0B" w:rsidRDefault="00D055E2" w:rsidP="00D055E2">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7.73</w:t>
            </w:r>
          </w:p>
        </w:tc>
        <w:tc>
          <w:tcPr>
            <w:tcW w:w="480" w:type="dxa"/>
            <w:tcBorders>
              <w:top w:val="nil"/>
              <w:left w:val="nil"/>
              <w:bottom w:val="nil"/>
              <w:right w:val="nil"/>
            </w:tcBorders>
            <w:shd w:val="clear" w:color="auto" w:fill="auto"/>
            <w:noWrap/>
            <w:vAlign w:val="center"/>
            <w:hideMark/>
          </w:tcPr>
          <w:p w14:paraId="196FE508" w14:textId="77777777" w:rsidR="00D055E2" w:rsidRPr="00E07D0B" w:rsidRDefault="00D055E2" w:rsidP="00D055E2">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0.89</w:t>
            </w:r>
          </w:p>
        </w:tc>
      </w:tr>
    </w:tbl>
    <w:p w14:paraId="7B8EE247" w14:textId="4C398DE6" w:rsidR="001E2448" w:rsidRDefault="00D055E2" w:rsidP="00100475">
      <w:pPr>
        <w:spacing w:before="240"/>
      </w:pPr>
      <w:bookmarkStart w:id="10" w:name="_Toc63704762"/>
      <w:r w:rsidRPr="00AD74A6">
        <w:rPr>
          <w:rStyle w:val="Heading2Char"/>
        </w:rPr>
        <w:t>Table S2. Psychometric control variables by treatment (M/SD).</w:t>
      </w:r>
      <w:bookmarkEnd w:id="10"/>
      <w:r>
        <w:t xml:space="preserve"> PA=Positive Affect, NA=Negative affect.</w:t>
      </w:r>
    </w:p>
    <w:p w14:paraId="43B0644E" w14:textId="77777777" w:rsidR="00601D6D" w:rsidRPr="00601D6D" w:rsidRDefault="00601D6D" w:rsidP="00601D6D">
      <w:pPr>
        <w:pStyle w:val="NoSpacing"/>
        <w:rPr>
          <w:lang w:val="en-US"/>
        </w:rPr>
      </w:pPr>
    </w:p>
    <w:tbl>
      <w:tblPr>
        <w:tblW w:w="8368" w:type="dxa"/>
        <w:tblCellMar>
          <w:left w:w="70" w:type="dxa"/>
          <w:right w:w="70" w:type="dxa"/>
        </w:tblCellMar>
        <w:tblLook w:val="04A0" w:firstRow="1" w:lastRow="0" w:firstColumn="1" w:lastColumn="0" w:noHBand="0" w:noVBand="1"/>
      </w:tblPr>
      <w:tblGrid>
        <w:gridCol w:w="1084"/>
        <w:gridCol w:w="788"/>
        <w:gridCol w:w="865"/>
        <w:gridCol w:w="261"/>
        <w:gridCol w:w="754"/>
        <w:gridCol w:w="865"/>
        <w:gridCol w:w="261"/>
        <w:gridCol w:w="754"/>
        <w:gridCol w:w="953"/>
        <w:gridCol w:w="261"/>
        <w:gridCol w:w="1024"/>
        <w:gridCol w:w="531"/>
      </w:tblGrid>
      <w:tr w:rsidR="00601D6D" w:rsidRPr="00E07D0B" w14:paraId="57A2ADBF" w14:textId="77777777" w:rsidTr="00B20C36">
        <w:trPr>
          <w:trHeight w:val="300"/>
        </w:trPr>
        <w:tc>
          <w:tcPr>
            <w:tcW w:w="1872" w:type="dxa"/>
            <w:gridSpan w:val="2"/>
            <w:tcBorders>
              <w:top w:val="nil"/>
              <w:left w:val="nil"/>
              <w:bottom w:val="single" w:sz="12" w:space="0" w:color="auto"/>
              <w:right w:val="single" w:sz="4" w:space="0" w:color="000000"/>
            </w:tcBorders>
            <w:shd w:val="clear" w:color="auto" w:fill="auto"/>
            <w:vAlign w:val="bottom"/>
            <w:hideMark/>
          </w:tcPr>
          <w:p w14:paraId="1DAF341C"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 xml:space="preserve">A) Scenes task </w:t>
            </w:r>
            <w:r w:rsidRPr="00E07D0B">
              <w:rPr>
                <w:rFonts w:eastAsia="Times New Roman" w:cs="Times New Roman"/>
                <w:b/>
                <w:bCs/>
                <w:color w:val="000000"/>
                <w:sz w:val="22"/>
                <w:lang w:val="de-DE" w:eastAsia="de-DE"/>
              </w:rPr>
              <w:br/>
              <w:t>(N=23)</w:t>
            </w:r>
          </w:p>
        </w:tc>
        <w:tc>
          <w:tcPr>
            <w:tcW w:w="1869" w:type="dxa"/>
            <w:gridSpan w:val="3"/>
            <w:tcBorders>
              <w:top w:val="nil"/>
              <w:left w:val="nil"/>
              <w:bottom w:val="single" w:sz="12" w:space="0" w:color="auto"/>
              <w:right w:val="single" w:sz="4" w:space="0" w:color="000000"/>
            </w:tcBorders>
            <w:shd w:val="clear" w:color="auto" w:fill="auto"/>
            <w:noWrap/>
            <w:vAlign w:val="bottom"/>
            <w:hideMark/>
          </w:tcPr>
          <w:p w14:paraId="656ED75C"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Citalopram</w:t>
            </w:r>
          </w:p>
        </w:tc>
        <w:tc>
          <w:tcPr>
            <w:tcW w:w="1869" w:type="dxa"/>
            <w:gridSpan w:val="3"/>
            <w:tcBorders>
              <w:top w:val="nil"/>
              <w:left w:val="nil"/>
              <w:bottom w:val="single" w:sz="12" w:space="0" w:color="auto"/>
              <w:right w:val="nil"/>
            </w:tcBorders>
            <w:shd w:val="clear" w:color="auto" w:fill="auto"/>
            <w:noWrap/>
            <w:vAlign w:val="bottom"/>
            <w:hideMark/>
          </w:tcPr>
          <w:p w14:paraId="6848BF4F"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Placebo</w:t>
            </w:r>
          </w:p>
        </w:tc>
        <w:tc>
          <w:tcPr>
            <w:tcW w:w="2227" w:type="dxa"/>
            <w:gridSpan w:val="3"/>
            <w:tcBorders>
              <w:top w:val="nil"/>
              <w:left w:val="single" w:sz="4" w:space="0" w:color="auto"/>
              <w:bottom w:val="single" w:sz="12" w:space="0" w:color="auto"/>
              <w:right w:val="single" w:sz="4" w:space="0" w:color="000000"/>
            </w:tcBorders>
            <w:shd w:val="clear" w:color="auto" w:fill="auto"/>
            <w:noWrap/>
            <w:vAlign w:val="bottom"/>
            <w:hideMark/>
          </w:tcPr>
          <w:p w14:paraId="49E02033"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Treatment difference</w:t>
            </w:r>
          </w:p>
        </w:tc>
        <w:tc>
          <w:tcPr>
            <w:tcW w:w="531" w:type="dxa"/>
            <w:tcBorders>
              <w:top w:val="nil"/>
              <w:left w:val="nil"/>
              <w:bottom w:val="single" w:sz="12" w:space="0" w:color="auto"/>
              <w:right w:val="nil"/>
            </w:tcBorders>
            <w:shd w:val="clear" w:color="auto" w:fill="auto"/>
            <w:noWrap/>
            <w:vAlign w:val="bottom"/>
            <w:hideMark/>
          </w:tcPr>
          <w:p w14:paraId="364030F3"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w:t>
            </w:r>
          </w:p>
        </w:tc>
      </w:tr>
      <w:tr w:rsidR="00601D6D" w:rsidRPr="00E07D0B" w14:paraId="171FB570" w14:textId="77777777" w:rsidTr="00B20C36">
        <w:trPr>
          <w:trHeight w:val="300"/>
        </w:trPr>
        <w:tc>
          <w:tcPr>
            <w:tcW w:w="1084" w:type="dxa"/>
            <w:vMerge w:val="restart"/>
            <w:tcBorders>
              <w:top w:val="nil"/>
              <w:left w:val="nil"/>
              <w:bottom w:val="nil"/>
              <w:right w:val="nil"/>
            </w:tcBorders>
            <w:shd w:val="clear" w:color="auto" w:fill="auto"/>
            <w:vAlign w:val="center"/>
            <w:hideMark/>
          </w:tcPr>
          <w:p w14:paraId="16F05F91"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Scene</w:t>
            </w:r>
            <w:r w:rsidRPr="00E07D0B">
              <w:rPr>
                <w:rFonts w:eastAsia="Times New Roman" w:cs="Times New Roman"/>
                <w:color w:val="000000"/>
                <w:sz w:val="22"/>
                <w:lang w:val="de-DE" w:eastAsia="de-DE"/>
              </w:rPr>
              <w:br/>
              <w:t>pictures</w:t>
            </w:r>
          </w:p>
        </w:tc>
        <w:tc>
          <w:tcPr>
            <w:tcW w:w="788" w:type="dxa"/>
            <w:tcBorders>
              <w:top w:val="nil"/>
              <w:left w:val="nil"/>
              <w:bottom w:val="nil"/>
              <w:right w:val="single" w:sz="4" w:space="0" w:color="auto"/>
            </w:tcBorders>
            <w:shd w:val="clear" w:color="auto" w:fill="auto"/>
            <w:noWrap/>
            <w:vAlign w:val="bottom"/>
            <w:hideMark/>
          </w:tcPr>
          <w:p w14:paraId="1E8EF5B9"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hits %</w:t>
            </w:r>
          </w:p>
        </w:tc>
        <w:tc>
          <w:tcPr>
            <w:tcW w:w="1869" w:type="dxa"/>
            <w:gridSpan w:val="3"/>
            <w:tcBorders>
              <w:top w:val="single" w:sz="12" w:space="0" w:color="auto"/>
              <w:left w:val="nil"/>
              <w:bottom w:val="nil"/>
              <w:right w:val="single" w:sz="4" w:space="0" w:color="000000"/>
            </w:tcBorders>
            <w:shd w:val="clear" w:color="auto" w:fill="auto"/>
            <w:noWrap/>
            <w:vAlign w:val="bottom"/>
            <w:hideMark/>
          </w:tcPr>
          <w:p w14:paraId="6D758EF3" w14:textId="146695BC"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96.89</w:t>
            </w:r>
            <w:r w:rsidR="00B20C36" w:rsidRPr="00E07D0B">
              <w:rPr>
                <w:rFonts w:eastAsia="Times New Roman" w:cs="Times New Roman"/>
                <w:color w:val="000000"/>
                <w:sz w:val="22"/>
                <w:vertAlign w:val="superscript"/>
                <w:lang w:val="de-DE" w:eastAsia="de-DE"/>
              </w:rPr>
              <w:t>#</w:t>
            </w:r>
          </w:p>
        </w:tc>
        <w:tc>
          <w:tcPr>
            <w:tcW w:w="1869" w:type="dxa"/>
            <w:gridSpan w:val="3"/>
            <w:tcBorders>
              <w:top w:val="single" w:sz="12" w:space="0" w:color="auto"/>
              <w:left w:val="nil"/>
              <w:bottom w:val="nil"/>
              <w:right w:val="single" w:sz="4" w:space="0" w:color="000000"/>
            </w:tcBorders>
            <w:shd w:val="clear" w:color="auto" w:fill="auto"/>
            <w:noWrap/>
            <w:vAlign w:val="bottom"/>
            <w:hideMark/>
          </w:tcPr>
          <w:p w14:paraId="51F9EAD3" w14:textId="6CEF7BD8"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95.94</w:t>
            </w:r>
            <w:r w:rsidR="00B20C36" w:rsidRPr="00E07D0B">
              <w:rPr>
                <w:rFonts w:eastAsia="Times New Roman" w:cs="Times New Roman"/>
                <w:color w:val="000000"/>
                <w:sz w:val="22"/>
                <w:vertAlign w:val="superscript"/>
                <w:lang w:val="de-DE" w:eastAsia="de-DE"/>
              </w:rPr>
              <w:t>#</w:t>
            </w:r>
          </w:p>
        </w:tc>
        <w:tc>
          <w:tcPr>
            <w:tcW w:w="953" w:type="dxa"/>
            <w:tcBorders>
              <w:top w:val="nil"/>
              <w:left w:val="nil"/>
              <w:bottom w:val="nil"/>
              <w:right w:val="nil"/>
            </w:tcBorders>
            <w:shd w:val="clear" w:color="auto" w:fill="auto"/>
            <w:noWrap/>
            <w:vAlign w:val="bottom"/>
            <w:hideMark/>
          </w:tcPr>
          <w:p w14:paraId="7BB285E1"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0.60</w:t>
            </w:r>
          </w:p>
        </w:tc>
        <w:tc>
          <w:tcPr>
            <w:tcW w:w="250" w:type="dxa"/>
            <w:tcBorders>
              <w:top w:val="nil"/>
              <w:left w:val="nil"/>
              <w:bottom w:val="nil"/>
              <w:right w:val="nil"/>
            </w:tcBorders>
            <w:shd w:val="clear" w:color="auto" w:fill="auto"/>
            <w:noWrap/>
            <w:vAlign w:val="bottom"/>
            <w:hideMark/>
          </w:tcPr>
          <w:p w14:paraId="0AC6F1CB"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nil"/>
            </w:tcBorders>
            <w:shd w:val="clear" w:color="auto" w:fill="auto"/>
            <w:noWrap/>
            <w:vAlign w:val="bottom"/>
            <w:hideMark/>
          </w:tcPr>
          <w:p w14:paraId="0D369F56"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6.92</w:t>
            </w:r>
          </w:p>
        </w:tc>
        <w:tc>
          <w:tcPr>
            <w:tcW w:w="531" w:type="dxa"/>
            <w:tcBorders>
              <w:top w:val="nil"/>
              <w:left w:val="single" w:sz="4" w:space="0" w:color="auto"/>
              <w:bottom w:val="nil"/>
              <w:right w:val="nil"/>
            </w:tcBorders>
            <w:shd w:val="clear" w:color="auto" w:fill="auto"/>
            <w:noWrap/>
            <w:vAlign w:val="bottom"/>
            <w:hideMark/>
          </w:tcPr>
          <w:p w14:paraId="038B6EA0"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0.64</w:t>
            </w:r>
          </w:p>
        </w:tc>
      </w:tr>
      <w:tr w:rsidR="00601D6D" w:rsidRPr="00E07D0B" w14:paraId="1134D85F" w14:textId="77777777" w:rsidTr="00B20C36">
        <w:trPr>
          <w:trHeight w:val="290"/>
        </w:trPr>
        <w:tc>
          <w:tcPr>
            <w:tcW w:w="1084" w:type="dxa"/>
            <w:vMerge/>
            <w:tcBorders>
              <w:top w:val="nil"/>
              <w:left w:val="nil"/>
              <w:bottom w:val="nil"/>
              <w:right w:val="nil"/>
            </w:tcBorders>
            <w:vAlign w:val="center"/>
            <w:hideMark/>
          </w:tcPr>
          <w:p w14:paraId="36803DD7" w14:textId="77777777" w:rsidR="00601D6D" w:rsidRPr="00E07D0B" w:rsidRDefault="00601D6D" w:rsidP="00601D6D">
            <w:pPr>
              <w:spacing w:after="0" w:line="240" w:lineRule="auto"/>
              <w:jc w:val="left"/>
              <w:rPr>
                <w:rFonts w:eastAsia="Times New Roman" w:cs="Times New Roman"/>
                <w:color w:val="000000"/>
                <w:sz w:val="22"/>
                <w:lang w:val="de-DE" w:eastAsia="de-DE"/>
              </w:rPr>
            </w:pPr>
          </w:p>
        </w:tc>
        <w:tc>
          <w:tcPr>
            <w:tcW w:w="788" w:type="dxa"/>
            <w:tcBorders>
              <w:top w:val="nil"/>
              <w:left w:val="nil"/>
              <w:bottom w:val="nil"/>
              <w:right w:val="single" w:sz="4" w:space="0" w:color="auto"/>
            </w:tcBorders>
            <w:shd w:val="clear" w:color="auto" w:fill="auto"/>
            <w:noWrap/>
            <w:vAlign w:val="bottom"/>
            <w:hideMark/>
          </w:tcPr>
          <w:p w14:paraId="70D124C3"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RT ms</w:t>
            </w:r>
          </w:p>
        </w:tc>
        <w:tc>
          <w:tcPr>
            <w:tcW w:w="865" w:type="dxa"/>
            <w:tcBorders>
              <w:top w:val="nil"/>
              <w:left w:val="nil"/>
              <w:bottom w:val="nil"/>
              <w:right w:val="nil"/>
            </w:tcBorders>
            <w:shd w:val="clear" w:color="auto" w:fill="auto"/>
            <w:noWrap/>
            <w:vAlign w:val="bottom"/>
            <w:hideMark/>
          </w:tcPr>
          <w:p w14:paraId="227C4DDE"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1307.51</w:t>
            </w:r>
          </w:p>
        </w:tc>
        <w:tc>
          <w:tcPr>
            <w:tcW w:w="250" w:type="dxa"/>
            <w:tcBorders>
              <w:top w:val="nil"/>
              <w:left w:val="nil"/>
              <w:bottom w:val="nil"/>
              <w:right w:val="nil"/>
            </w:tcBorders>
            <w:shd w:val="clear" w:color="auto" w:fill="auto"/>
            <w:noWrap/>
            <w:vAlign w:val="bottom"/>
            <w:hideMark/>
          </w:tcPr>
          <w:p w14:paraId="15C40F66"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single" w:sz="4" w:space="0" w:color="auto"/>
            </w:tcBorders>
            <w:shd w:val="clear" w:color="auto" w:fill="auto"/>
            <w:noWrap/>
            <w:vAlign w:val="bottom"/>
            <w:hideMark/>
          </w:tcPr>
          <w:p w14:paraId="1D8F760D"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222.70</w:t>
            </w:r>
          </w:p>
        </w:tc>
        <w:tc>
          <w:tcPr>
            <w:tcW w:w="865" w:type="dxa"/>
            <w:tcBorders>
              <w:top w:val="nil"/>
              <w:left w:val="nil"/>
              <w:bottom w:val="nil"/>
              <w:right w:val="nil"/>
            </w:tcBorders>
            <w:shd w:val="clear" w:color="auto" w:fill="auto"/>
            <w:noWrap/>
            <w:vAlign w:val="bottom"/>
            <w:hideMark/>
          </w:tcPr>
          <w:p w14:paraId="23B09AD4"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1303.79</w:t>
            </w:r>
          </w:p>
        </w:tc>
        <w:tc>
          <w:tcPr>
            <w:tcW w:w="250" w:type="dxa"/>
            <w:tcBorders>
              <w:top w:val="nil"/>
              <w:left w:val="nil"/>
              <w:bottom w:val="nil"/>
              <w:right w:val="nil"/>
            </w:tcBorders>
            <w:shd w:val="clear" w:color="auto" w:fill="auto"/>
            <w:noWrap/>
            <w:vAlign w:val="bottom"/>
            <w:hideMark/>
          </w:tcPr>
          <w:p w14:paraId="49308324"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nil"/>
            </w:tcBorders>
            <w:shd w:val="clear" w:color="auto" w:fill="auto"/>
            <w:noWrap/>
            <w:vAlign w:val="bottom"/>
            <w:hideMark/>
          </w:tcPr>
          <w:p w14:paraId="6523EAE5"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180.82</w:t>
            </w:r>
          </w:p>
        </w:tc>
        <w:tc>
          <w:tcPr>
            <w:tcW w:w="953" w:type="dxa"/>
            <w:tcBorders>
              <w:top w:val="nil"/>
              <w:left w:val="single" w:sz="4" w:space="0" w:color="auto"/>
              <w:bottom w:val="nil"/>
              <w:right w:val="nil"/>
            </w:tcBorders>
            <w:shd w:val="clear" w:color="auto" w:fill="auto"/>
            <w:noWrap/>
            <w:vAlign w:val="bottom"/>
            <w:hideMark/>
          </w:tcPr>
          <w:p w14:paraId="2DF745D5"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-1.66</w:t>
            </w:r>
          </w:p>
        </w:tc>
        <w:tc>
          <w:tcPr>
            <w:tcW w:w="250" w:type="dxa"/>
            <w:tcBorders>
              <w:top w:val="nil"/>
              <w:left w:val="nil"/>
              <w:bottom w:val="nil"/>
              <w:right w:val="nil"/>
            </w:tcBorders>
            <w:shd w:val="clear" w:color="auto" w:fill="auto"/>
            <w:noWrap/>
            <w:vAlign w:val="bottom"/>
            <w:hideMark/>
          </w:tcPr>
          <w:p w14:paraId="023ED2C6"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nil"/>
            </w:tcBorders>
            <w:shd w:val="clear" w:color="auto" w:fill="auto"/>
            <w:noWrap/>
            <w:vAlign w:val="bottom"/>
            <w:hideMark/>
          </w:tcPr>
          <w:p w14:paraId="3F28B9F7"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209.05</w:t>
            </w:r>
          </w:p>
        </w:tc>
        <w:tc>
          <w:tcPr>
            <w:tcW w:w="531" w:type="dxa"/>
            <w:tcBorders>
              <w:top w:val="nil"/>
              <w:left w:val="single" w:sz="4" w:space="0" w:color="auto"/>
              <w:bottom w:val="nil"/>
              <w:right w:val="nil"/>
            </w:tcBorders>
            <w:shd w:val="clear" w:color="auto" w:fill="auto"/>
            <w:noWrap/>
            <w:vAlign w:val="bottom"/>
            <w:hideMark/>
          </w:tcPr>
          <w:p w14:paraId="18730FE1"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0.48</w:t>
            </w:r>
          </w:p>
        </w:tc>
      </w:tr>
      <w:tr w:rsidR="00601D6D" w:rsidRPr="00E07D0B" w14:paraId="00843074" w14:textId="77777777" w:rsidTr="00B20C36">
        <w:trPr>
          <w:trHeight w:val="290"/>
        </w:trPr>
        <w:tc>
          <w:tcPr>
            <w:tcW w:w="1084" w:type="dxa"/>
            <w:vMerge w:val="restart"/>
            <w:tcBorders>
              <w:top w:val="nil"/>
              <w:left w:val="nil"/>
              <w:bottom w:val="nil"/>
              <w:right w:val="nil"/>
            </w:tcBorders>
            <w:shd w:val="clear" w:color="auto" w:fill="auto"/>
            <w:vAlign w:val="center"/>
            <w:hideMark/>
          </w:tcPr>
          <w:p w14:paraId="335D7FBE"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Scrambled</w:t>
            </w:r>
            <w:r w:rsidRPr="00E07D0B">
              <w:rPr>
                <w:rFonts w:eastAsia="Times New Roman" w:cs="Times New Roman"/>
                <w:color w:val="000000"/>
                <w:sz w:val="22"/>
                <w:lang w:val="de-DE" w:eastAsia="de-DE"/>
              </w:rPr>
              <w:br/>
              <w:t>pictures</w:t>
            </w:r>
          </w:p>
        </w:tc>
        <w:tc>
          <w:tcPr>
            <w:tcW w:w="788" w:type="dxa"/>
            <w:tcBorders>
              <w:top w:val="nil"/>
              <w:left w:val="nil"/>
              <w:bottom w:val="nil"/>
              <w:right w:val="single" w:sz="4" w:space="0" w:color="auto"/>
            </w:tcBorders>
            <w:shd w:val="clear" w:color="auto" w:fill="auto"/>
            <w:noWrap/>
            <w:vAlign w:val="bottom"/>
            <w:hideMark/>
          </w:tcPr>
          <w:p w14:paraId="24FA5D96"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hits %</w:t>
            </w:r>
          </w:p>
        </w:tc>
        <w:tc>
          <w:tcPr>
            <w:tcW w:w="1869" w:type="dxa"/>
            <w:gridSpan w:val="3"/>
            <w:tcBorders>
              <w:top w:val="nil"/>
              <w:left w:val="nil"/>
              <w:bottom w:val="nil"/>
              <w:right w:val="single" w:sz="4" w:space="0" w:color="000000"/>
            </w:tcBorders>
            <w:shd w:val="clear" w:color="auto" w:fill="auto"/>
            <w:noWrap/>
            <w:vAlign w:val="center"/>
            <w:hideMark/>
          </w:tcPr>
          <w:p w14:paraId="33E51ADC" w14:textId="005CC2AB"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99.91</w:t>
            </w:r>
            <w:r w:rsidR="00BB66C3" w:rsidRPr="00E07D0B">
              <w:rPr>
                <w:rFonts w:eastAsia="Times New Roman" w:cs="Times New Roman"/>
                <w:color w:val="000000"/>
                <w:sz w:val="22"/>
                <w:vertAlign w:val="superscript"/>
                <w:lang w:val="de-DE" w:eastAsia="de-DE"/>
              </w:rPr>
              <w:t>#</w:t>
            </w:r>
          </w:p>
        </w:tc>
        <w:tc>
          <w:tcPr>
            <w:tcW w:w="1869" w:type="dxa"/>
            <w:gridSpan w:val="3"/>
            <w:tcBorders>
              <w:top w:val="nil"/>
              <w:left w:val="nil"/>
              <w:bottom w:val="nil"/>
              <w:right w:val="single" w:sz="4" w:space="0" w:color="000000"/>
            </w:tcBorders>
            <w:shd w:val="clear" w:color="auto" w:fill="auto"/>
            <w:noWrap/>
            <w:vAlign w:val="bottom"/>
            <w:hideMark/>
          </w:tcPr>
          <w:p w14:paraId="77443BD1" w14:textId="45159BB3"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98.50</w:t>
            </w:r>
            <w:r w:rsidR="00BB66C3" w:rsidRPr="00E07D0B">
              <w:rPr>
                <w:rFonts w:eastAsia="Times New Roman" w:cs="Times New Roman"/>
                <w:color w:val="000000"/>
                <w:sz w:val="22"/>
                <w:vertAlign w:val="superscript"/>
                <w:lang w:val="de-DE" w:eastAsia="de-DE"/>
              </w:rPr>
              <w:t>#</w:t>
            </w:r>
          </w:p>
        </w:tc>
        <w:tc>
          <w:tcPr>
            <w:tcW w:w="953" w:type="dxa"/>
            <w:tcBorders>
              <w:top w:val="nil"/>
              <w:left w:val="nil"/>
              <w:bottom w:val="nil"/>
              <w:right w:val="nil"/>
            </w:tcBorders>
            <w:shd w:val="clear" w:color="auto" w:fill="auto"/>
            <w:noWrap/>
            <w:vAlign w:val="bottom"/>
            <w:hideMark/>
          </w:tcPr>
          <w:p w14:paraId="0FB7AF39"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1.59</w:t>
            </w:r>
          </w:p>
        </w:tc>
        <w:tc>
          <w:tcPr>
            <w:tcW w:w="250" w:type="dxa"/>
            <w:tcBorders>
              <w:top w:val="nil"/>
              <w:left w:val="nil"/>
              <w:bottom w:val="nil"/>
              <w:right w:val="nil"/>
            </w:tcBorders>
            <w:shd w:val="clear" w:color="auto" w:fill="auto"/>
            <w:noWrap/>
            <w:vAlign w:val="bottom"/>
            <w:hideMark/>
          </w:tcPr>
          <w:p w14:paraId="14C9DF92"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nil"/>
            </w:tcBorders>
            <w:shd w:val="clear" w:color="auto" w:fill="auto"/>
            <w:noWrap/>
            <w:vAlign w:val="bottom"/>
            <w:hideMark/>
          </w:tcPr>
          <w:p w14:paraId="1F92B0EB"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4.25</w:t>
            </w:r>
          </w:p>
        </w:tc>
        <w:tc>
          <w:tcPr>
            <w:tcW w:w="531" w:type="dxa"/>
            <w:tcBorders>
              <w:top w:val="nil"/>
              <w:left w:val="single" w:sz="4" w:space="0" w:color="auto"/>
              <w:bottom w:val="nil"/>
              <w:right w:val="nil"/>
            </w:tcBorders>
            <w:shd w:val="clear" w:color="auto" w:fill="auto"/>
            <w:noWrap/>
            <w:vAlign w:val="bottom"/>
            <w:hideMark/>
          </w:tcPr>
          <w:p w14:paraId="5999E8C8"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0.99</w:t>
            </w:r>
          </w:p>
        </w:tc>
      </w:tr>
      <w:tr w:rsidR="00601D6D" w:rsidRPr="00E07D0B" w14:paraId="5F52812B" w14:textId="77777777" w:rsidTr="00B20C36">
        <w:trPr>
          <w:trHeight w:val="290"/>
        </w:trPr>
        <w:tc>
          <w:tcPr>
            <w:tcW w:w="1084" w:type="dxa"/>
            <w:vMerge/>
            <w:tcBorders>
              <w:top w:val="nil"/>
              <w:left w:val="nil"/>
              <w:bottom w:val="nil"/>
              <w:right w:val="nil"/>
            </w:tcBorders>
            <w:vAlign w:val="center"/>
            <w:hideMark/>
          </w:tcPr>
          <w:p w14:paraId="6A4385EA" w14:textId="77777777" w:rsidR="00601D6D" w:rsidRPr="00E07D0B" w:rsidRDefault="00601D6D" w:rsidP="00601D6D">
            <w:pPr>
              <w:spacing w:after="0" w:line="240" w:lineRule="auto"/>
              <w:jc w:val="left"/>
              <w:rPr>
                <w:rFonts w:eastAsia="Times New Roman" w:cs="Times New Roman"/>
                <w:color w:val="000000"/>
                <w:sz w:val="22"/>
                <w:lang w:val="de-DE" w:eastAsia="de-DE"/>
              </w:rPr>
            </w:pPr>
          </w:p>
        </w:tc>
        <w:tc>
          <w:tcPr>
            <w:tcW w:w="788" w:type="dxa"/>
            <w:tcBorders>
              <w:top w:val="nil"/>
              <w:left w:val="nil"/>
              <w:bottom w:val="nil"/>
              <w:right w:val="single" w:sz="4" w:space="0" w:color="auto"/>
            </w:tcBorders>
            <w:shd w:val="clear" w:color="auto" w:fill="auto"/>
            <w:noWrap/>
            <w:vAlign w:val="bottom"/>
            <w:hideMark/>
          </w:tcPr>
          <w:p w14:paraId="3B754F8E"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RT ms</w:t>
            </w:r>
          </w:p>
        </w:tc>
        <w:tc>
          <w:tcPr>
            <w:tcW w:w="865" w:type="dxa"/>
            <w:tcBorders>
              <w:top w:val="nil"/>
              <w:left w:val="nil"/>
              <w:bottom w:val="nil"/>
              <w:right w:val="nil"/>
            </w:tcBorders>
            <w:shd w:val="clear" w:color="auto" w:fill="auto"/>
            <w:noWrap/>
            <w:vAlign w:val="bottom"/>
            <w:hideMark/>
          </w:tcPr>
          <w:p w14:paraId="1E79CEF5"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1026.13</w:t>
            </w:r>
          </w:p>
        </w:tc>
        <w:tc>
          <w:tcPr>
            <w:tcW w:w="250" w:type="dxa"/>
            <w:tcBorders>
              <w:top w:val="nil"/>
              <w:left w:val="nil"/>
              <w:bottom w:val="nil"/>
              <w:right w:val="nil"/>
            </w:tcBorders>
            <w:shd w:val="clear" w:color="auto" w:fill="auto"/>
            <w:noWrap/>
            <w:vAlign w:val="bottom"/>
            <w:hideMark/>
          </w:tcPr>
          <w:p w14:paraId="420554B6"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single" w:sz="4" w:space="0" w:color="auto"/>
            </w:tcBorders>
            <w:shd w:val="clear" w:color="auto" w:fill="auto"/>
            <w:noWrap/>
            <w:vAlign w:val="bottom"/>
            <w:hideMark/>
          </w:tcPr>
          <w:p w14:paraId="618F9D70"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185.68</w:t>
            </w:r>
          </w:p>
        </w:tc>
        <w:tc>
          <w:tcPr>
            <w:tcW w:w="865" w:type="dxa"/>
            <w:tcBorders>
              <w:top w:val="nil"/>
              <w:left w:val="nil"/>
              <w:bottom w:val="nil"/>
              <w:right w:val="nil"/>
            </w:tcBorders>
            <w:shd w:val="clear" w:color="auto" w:fill="auto"/>
            <w:noWrap/>
            <w:vAlign w:val="bottom"/>
            <w:hideMark/>
          </w:tcPr>
          <w:p w14:paraId="5D97AAED"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1057.09</w:t>
            </w:r>
          </w:p>
        </w:tc>
        <w:tc>
          <w:tcPr>
            <w:tcW w:w="250" w:type="dxa"/>
            <w:tcBorders>
              <w:top w:val="nil"/>
              <w:left w:val="nil"/>
              <w:bottom w:val="nil"/>
              <w:right w:val="nil"/>
            </w:tcBorders>
            <w:shd w:val="clear" w:color="auto" w:fill="auto"/>
            <w:noWrap/>
            <w:vAlign w:val="bottom"/>
            <w:hideMark/>
          </w:tcPr>
          <w:p w14:paraId="1E852CC0"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nil"/>
            </w:tcBorders>
            <w:shd w:val="clear" w:color="auto" w:fill="auto"/>
            <w:noWrap/>
            <w:vAlign w:val="bottom"/>
            <w:hideMark/>
          </w:tcPr>
          <w:p w14:paraId="761295BE"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162.46</w:t>
            </w:r>
          </w:p>
        </w:tc>
        <w:tc>
          <w:tcPr>
            <w:tcW w:w="953" w:type="dxa"/>
            <w:tcBorders>
              <w:top w:val="nil"/>
              <w:left w:val="single" w:sz="4" w:space="0" w:color="auto"/>
              <w:bottom w:val="nil"/>
              <w:right w:val="nil"/>
            </w:tcBorders>
            <w:shd w:val="clear" w:color="auto" w:fill="auto"/>
            <w:noWrap/>
            <w:vAlign w:val="bottom"/>
            <w:hideMark/>
          </w:tcPr>
          <w:p w14:paraId="42078B9D"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-49.59</w:t>
            </w:r>
          </w:p>
        </w:tc>
        <w:tc>
          <w:tcPr>
            <w:tcW w:w="250" w:type="dxa"/>
            <w:tcBorders>
              <w:top w:val="nil"/>
              <w:left w:val="nil"/>
              <w:bottom w:val="nil"/>
              <w:right w:val="nil"/>
            </w:tcBorders>
            <w:shd w:val="clear" w:color="auto" w:fill="auto"/>
            <w:noWrap/>
            <w:vAlign w:val="bottom"/>
            <w:hideMark/>
          </w:tcPr>
          <w:p w14:paraId="3683EDF6"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nil"/>
            </w:tcBorders>
            <w:shd w:val="clear" w:color="auto" w:fill="auto"/>
            <w:noWrap/>
            <w:vAlign w:val="bottom"/>
            <w:hideMark/>
          </w:tcPr>
          <w:p w14:paraId="7E4CCDBB"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179.99</w:t>
            </w:r>
          </w:p>
        </w:tc>
        <w:tc>
          <w:tcPr>
            <w:tcW w:w="531" w:type="dxa"/>
            <w:tcBorders>
              <w:top w:val="nil"/>
              <w:left w:val="single" w:sz="4" w:space="0" w:color="auto"/>
              <w:bottom w:val="nil"/>
              <w:right w:val="nil"/>
            </w:tcBorders>
            <w:shd w:val="clear" w:color="auto" w:fill="auto"/>
            <w:noWrap/>
            <w:vAlign w:val="bottom"/>
            <w:hideMark/>
          </w:tcPr>
          <w:p w14:paraId="637D7731"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0.10</w:t>
            </w:r>
          </w:p>
        </w:tc>
      </w:tr>
      <w:tr w:rsidR="00601D6D" w:rsidRPr="00E07D0B" w14:paraId="7A5CF945" w14:textId="77777777" w:rsidTr="00B20C36">
        <w:trPr>
          <w:trHeight w:val="290"/>
        </w:trPr>
        <w:tc>
          <w:tcPr>
            <w:tcW w:w="1084" w:type="dxa"/>
            <w:tcBorders>
              <w:top w:val="nil"/>
              <w:left w:val="nil"/>
              <w:bottom w:val="nil"/>
              <w:right w:val="nil"/>
            </w:tcBorders>
            <w:shd w:val="clear" w:color="auto" w:fill="auto"/>
            <w:noWrap/>
            <w:vAlign w:val="bottom"/>
            <w:hideMark/>
          </w:tcPr>
          <w:p w14:paraId="7B323DD0" w14:textId="77777777" w:rsidR="00601D6D" w:rsidRPr="00E07D0B" w:rsidRDefault="00601D6D" w:rsidP="00601D6D">
            <w:pPr>
              <w:spacing w:after="0" w:line="240" w:lineRule="auto"/>
              <w:jc w:val="right"/>
              <w:rPr>
                <w:rFonts w:eastAsia="Times New Roman" w:cs="Times New Roman"/>
                <w:color w:val="000000"/>
                <w:sz w:val="22"/>
                <w:lang w:val="de-DE" w:eastAsia="de-DE"/>
              </w:rPr>
            </w:pPr>
          </w:p>
        </w:tc>
        <w:tc>
          <w:tcPr>
            <w:tcW w:w="788" w:type="dxa"/>
            <w:tcBorders>
              <w:top w:val="nil"/>
              <w:left w:val="nil"/>
              <w:bottom w:val="nil"/>
              <w:right w:val="nil"/>
            </w:tcBorders>
            <w:shd w:val="clear" w:color="auto" w:fill="auto"/>
            <w:noWrap/>
            <w:vAlign w:val="bottom"/>
            <w:hideMark/>
          </w:tcPr>
          <w:p w14:paraId="517A43AE"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865" w:type="dxa"/>
            <w:tcBorders>
              <w:top w:val="nil"/>
              <w:left w:val="nil"/>
              <w:bottom w:val="nil"/>
              <w:right w:val="nil"/>
            </w:tcBorders>
            <w:shd w:val="clear" w:color="auto" w:fill="auto"/>
            <w:noWrap/>
            <w:vAlign w:val="bottom"/>
            <w:hideMark/>
          </w:tcPr>
          <w:p w14:paraId="5A83526F"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250" w:type="dxa"/>
            <w:tcBorders>
              <w:top w:val="nil"/>
              <w:left w:val="nil"/>
              <w:bottom w:val="nil"/>
              <w:right w:val="nil"/>
            </w:tcBorders>
            <w:shd w:val="clear" w:color="auto" w:fill="auto"/>
            <w:noWrap/>
            <w:vAlign w:val="bottom"/>
            <w:hideMark/>
          </w:tcPr>
          <w:p w14:paraId="7AFE5F90"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754" w:type="dxa"/>
            <w:tcBorders>
              <w:top w:val="nil"/>
              <w:left w:val="nil"/>
              <w:bottom w:val="nil"/>
              <w:right w:val="nil"/>
            </w:tcBorders>
            <w:shd w:val="clear" w:color="auto" w:fill="auto"/>
            <w:noWrap/>
            <w:vAlign w:val="bottom"/>
            <w:hideMark/>
          </w:tcPr>
          <w:p w14:paraId="0BA4FF17"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865" w:type="dxa"/>
            <w:tcBorders>
              <w:top w:val="nil"/>
              <w:left w:val="nil"/>
              <w:bottom w:val="nil"/>
              <w:right w:val="nil"/>
            </w:tcBorders>
            <w:shd w:val="clear" w:color="auto" w:fill="auto"/>
            <w:noWrap/>
            <w:vAlign w:val="bottom"/>
            <w:hideMark/>
          </w:tcPr>
          <w:p w14:paraId="53DADEDC"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250" w:type="dxa"/>
            <w:tcBorders>
              <w:top w:val="nil"/>
              <w:left w:val="nil"/>
              <w:bottom w:val="nil"/>
              <w:right w:val="nil"/>
            </w:tcBorders>
            <w:shd w:val="clear" w:color="auto" w:fill="auto"/>
            <w:noWrap/>
            <w:vAlign w:val="bottom"/>
            <w:hideMark/>
          </w:tcPr>
          <w:p w14:paraId="0EA47F08"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754" w:type="dxa"/>
            <w:tcBorders>
              <w:top w:val="nil"/>
              <w:left w:val="nil"/>
              <w:bottom w:val="nil"/>
              <w:right w:val="nil"/>
            </w:tcBorders>
            <w:shd w:val="clear" w:color="auto" w:fill="auto"/>
            <w:noWrap/>
            <w:vAlign w:val="bottom"/>
            <w:hideMark/>
          </w:tcPr>
          <w:p w14:paraId="57AA18F7"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953" w:type="dxa"/>
            <w:tcBorders>
              <w:top w:val="nil"/>
              <w:left w:val="nil"/>
              <w:bottom w:val="nil"/>
              <w:right w:val="nil"/>
            </w:tcBorders>
            <w:shd w:val="clear" w:color="auto" w:fill="auto"/>
            <w:noWrap/>
            <w:vAlign w:val="bottom"/>
            <w:hideMark/>
          </w:tcPr>
          <w:p w14:paraId="338CAB60"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250" w:type="dxa"/>
            <w:tcBorders>
              <w:top w:val="nil"/>
              <w:left w:val="nil"/>
              <w:bottom w:val="nil"/>
              <w:right w:val="nil"/>
            </w:tcBorders>
            <w:shd w:val="clear" w:color="auto" w:fill="auto"/>
            <w:noWrap/>
            <w:vAlign w:val="bottom"/>
            <w:hideMark/>
          </w:tcPr>
          <w:p w14:paraId="36974E14"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1024" w:type="dxa"/>
            <w:tcBorders>
              <w:top w:val="nil"/>
              <w:left w:val="nil"/>
              <w:bottom w:val="nil"/>
              <w:right w:val="nil"/>
            </w:tcBorders>
            <w:shd w:val="clear" w:color="auto" w:fill="auto"/>
            <w:noWrap/>
            <w:vAlign w:val="bottom"/>
            <w:hideMark/>
          </w:tcPr>
          <w:p w14:paraId="659B24B0" w14:textId="77777777" w:rsidR="00601D6D" w:rsidRPr="00E07D0B" w:rsidRDefault="00601D6D" w:rsidP="00601D6D">
            <w:pPr>
              <w:spacing w:after="0" w:line="240" w:lineRule="auto"/>
              <w:jc w:val="left"/>
              <w:rPr>
                <w:rFonts w:eastAsia="Times New Roman" w:cs="Times New Roman"/>
                <w:sz w:val="20"/>
                <w:szCs w:val="20"/>
                <w:lang w:val="de-DE" w:eastAsia="de-DE"/>
              </w:rPr>
            </w:pPr>
          </w:p>
        </w:tc>
        <w:tc>
          <w:tcPr>
            <w:tcW w:w="531" w:type="dxa"/>
            <w:tcBorders>
              <w:top w:val="nil"/>
              <w:left w:val="nil"/>
              <w:bottom w:val="nil"/>
              <w:right w:val="nil"/>
            </w:tcBorders>
            <w:shd w:val="clear" w:color="auto" w:fill="auto"/>
            <w:noWrap/>
            <w:vAlign w:val="bottom"/>
            <w:hideMark/>
          </w:tcPr>
          <w:p w14:paraId="0BDB6276" w14:textId="77777777" w:rsidR="00601D6D" w:rsidRPr="00E07D0B" w:rsidRDefault="00601D6D" w:rsidP="00601D6D">
            <w:pPr>
              <w:spacing w:after="0" w:line="240" w:lineRule="auto"/>
              <w:jc w:val="left"/>
              <w:rPr>
                <w:rFonts w:eastAsia="Times New Roman" w:cs="Times New Roman"/>
                <w:sz w:val="20"/>
                <w:szCs w:val="20"/>
                <w:lang w:val="de-DE" w:eastAsia="de-DE"/>
              </w:rPr>
            </w:pPr>
          </w:p>
        </w:tc>
      </w:tr>
      <w:tr w:rsidR="00601D6D" w:rsidRPr="00E07D0B" w14:paraId="35F81DBF" w14:textId="77777777" w:rsidTr="00B20C36">
        <w:trPr>
          <w:trHeight w:val="300"/>
        </w:trPr>
        <w:tc>
          <w:tcPr>
            <w:tcW w:w="1872" w:type="dxa"/>
            <w:gridSpan w:val="2"/>
            <w:tcBorders>
              <w:top w:val="nil"/>
              <w:left w:val="nil"/>
              <w:bottom w:val="single" w:sz="12" w:space="0" w:color="auto"/>
              <w:right w:val="single" w:sz="4" w:space="0" w:color="000000"/>
            </w:tcBorders>
            <w:shd w:val="clear" w:color="auto" w:fill="auto"/>
            <w:vAlign w:val="bottom"/>
            <w:hideMark/>
          </w:tcPr>
          <w:p w14:paraId="5BD3B2F1"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 xml:space="preserve">B) Faces task </w:t>
            </w:r>
            <w:r w:rsidRPr="00E07D0B">
              <w:rPr>
                <w:rFonts w:eastAsia="Times New Roman" w:cs="Times New Roman"/>
                <w:b/>
                <w:bCs/>
                <w:color w:val="000000"/>
                <w:sz w:val="22"/>
                <w:lang w:val="de-DE" w:eastAsia="de-DE"/>
              </w:rPr>
              <w:br/>
              <w:t>(N=25)</w:t>
            </w:r>
          </w:p>
        </w:tc>
        <w:tc>
          <w:tcPr>
            <w:tcW w:w="1869" w:type="dxa"/>
            <w:gridSpan w:val="3"/>
            <w:tcBorders>
              <w:top w:val="nil"/>
              <w:left w:val="nil"/>
              <w:bottom w:val="single" w:sz="12" w:space="0" w:color="auto"/>
              <w:right w:val="single" w:sz="4" w:space="0" w:color="000000"/>
            </w:tcBorders>
            <w:shd w:val="clear" w:color="auto" w:fill="auto"/>
            <w:noWrap/>
            <w:vAlign w:val="bottom"/>
            <w:hideMark/>
          </w:tcPr>
          <w:p w14:paraId="6384B086"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Citalopram</w:t>
            </w:r>
          </w:p>
        </w:tc>
        <w:tc>
          <w:tcPr>
            <w:tcW w:w="1869" w:type="dxa"/>
            <w:gridSpan w:val="3"/>
            <w:tcBorders>
              <w:top w:val="nil"/>
              <w:left w:val="nil"/>
              <w:bottom w:val="single" w:sz="12" w:space="0" w:color="auto"/>
              <w:right w:val="nil"/>
            </w:tcBorders>
            <w:shd w:val="clear" w:color="auto" w:fill="auto"/>
            <w:noWrap/>
            <w:vAlign w:val="bottom"/>
            <w:hideMark/>
          </w:tcPr>
          <w:p w14:paraId="7474F0E0"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Placebo</w:t>
            </w:r>
          </w:p>
        </w:tc>
        <w:tc>
          <w:tcPr>
            <w:tcW w:w="2227" w:type="dxa"/>
            <w:gridSpan w:val="3"/>
            <w:tcBorders>
              <w:top w:val="nil"/>
              <w:left w:val="single" w:sz="4" w:space="0" w:color="auto"/>
              <w:bottom w:val="single" w:sz="12" w:space="0" w:color="auto"/>
              <w:right w:val="single" w:sz="4" w:space="0" w:color="000000"/>
            </w:tcBorders>
            <w:shd w:val="clear" w:color="auto" w:fill="auto"/>
            <w:noWrap/>
            <w:vAlign w:val="bottom"/>
            <w:hideMark/>
          </w:tcPr>
          <w:p w14:paraId="4549A64E"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Treatment difference</w:t>
            </w:r>
          </w:p>
        </w:tc>
        <w:tc>
          <w:tcPr>
            <w:tcW w:w="531" w:type="dxa"/>
            <w:tcBorders>
              <w:top w:val="nil"/>
              <w:left w:val="nil"/>
              <w:bottom w:val="single" w:sz="12" w:space="0" w:color="auto"/>
              <w:right w:val="nil"/>
            </w:tcBorders>
            <w:shd w:val="clear" w:color="auto" w:fill="auto"/>
            <w:noWrap/>
            <w:vAlign w:val="bottom"/>
            <w:hideMark/>
          </w:tcPr>
          <w:p w14:paraId="357DCB97" w14:textId="77777777" w:rsidR="00601D6D" w:rsidRPr="00E07D0B" w:rsidRDefault="00601D6D" w:rsidP="00601D6D">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w:t>
            </w:r>
          </w:p>
        </w:tc>
      </w:tr>
      <w:tr w:rsidR="00601D6D" w:rsidRPr="00E07D0B" w14:paraId="0D794344" w14:textId="77777777" w:rsidTr="00B20C36">
        <w:trPr>
          <w:trHeight w:val="300"/>
        </w:trPr>
        <w:tc>
          <w:tcPr>
            <w:tcW w:w="1084" w:type="dxa"/>
            <w:vMerge w:val="restart"/>
            <w:tcBorders>
              <w:top w:val="nil"/>
              <w:left w:val="nil"/>
              <w:bottom w:val="nil"/>
              <w:right w:val="nil"/>
            </w:tcBorders>
            <w:shd w:val="clear" w:color="auto" w:fill="auto"/>
            <w:vAlign w:val="center"/>
            <w:hideMark/>
          </w:tcPr>
          <w:p w14:paraId="0A9A0394"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Face</w:t>
            </w:r>
            <w:r w:rsidRPr="00E07D0B">
              <w:rPr>
                <w:rFonts w:eastAsia="Times New Roman" w:cs="Times New Roman"/>
                <w:color w:val="000000"/>
                <w:sz w:val="22"/>
                <w:lang w:val="de-DE" w:eastAsia="de-DE"/>
              </w:rPr>
              <w:br/>
              <w:t>pictures</w:t>
            </w:r>
          </w:p>
        </w:tc>
        <w:tc>
          <w:tcPr>
            <w:tcW w:w="788" w:type="dxa"/>
            <w:tcBorders>
              <w:top w:val="nil"/>
              <w:left w:val="nil"/>
              <w:bottom w:val="nil"/>
              <w:right w:val="single" w:sz="4" w:space="0" w:color="auto"/>
            </w:tcBorders>
            <w:shd w:val="clear" w:color="auto" w:fill="auto"/>
            <w:noWrap/>
            <w:vAlign w:val="bottom"/>
            <w:hideMark/>
          </w:tcPr>
          <w:p w14:paraId="5187FA6A"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hits %</w:t>
            </w:r>
          </w:p>
        </w:tc>
        <w:tc>
          <w:tcPr>
            <w:tcW w:w="1869" w:type="dxa"/>
            <w:gridSpan w:val="3"/>
            <w:tcBorders>
              <w:top w:val="single" w:sz="12" w:space="0" w:color="auto"/>
              <w:left w:val="nil"/>
              <w:bottom w:val="nil"/>
              <w:right w:val="single" w:sz="4" w:space="0" w:color="000000"/>
            </w:tcBorders>
            <w:shd w:val="clear" w:color="auto" w:fill="auto"/>
            <w:noWrap/>
            <w:vAlign w:val="bottom"/>
            <w:hideMark/>
          </w:tcPr>
          <w:p w14:paraId="689E9071" w14:textId="322BBEC9"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98.40</w:t>
            </w:r>
            <w:r w:rsidR="00B20C36" w:rsidRPr="00E07D0B">
              <w:rPr>
                <w:rFonts w:eastAsia="Times New Roman" w:cs="Times New Roman"/>
                <w:color w:val="000000"/>
                <w:sz w:val="22"/>
                <w:vertAlign w:val="superscript"/>
                <w:lang w:val="de-DE" w:eastAsia="de-DE"/>
              </w:rPr>
              <w:t>#</w:t>
            </w:r>
          </w:p>
        </w:tc>
        <w:tc>
          <w:tcPr>
            <w:tcW w:w="1869" w:type="dxa"/>
            <w:gridSpan w:val="3"/>
            <w:tcBorders>
              <w:top w:val="single" w:sz="12" w:space="0" w:color="auto"/>
              <w:left w:val="nil"/>
              <w:bottom w:val="nil"/>
              <w:right w:val="single" w:sz="4" w:space="0" w:color="000000"/>
            </w:tcBorders>
            <w:shd w:val="clear" w:color="auto" w:fill="auto"/>
            <w:noWrap/>
            <w:vAlign w:val="bottom"/>
            <w:hideMark/>
          </w:tcPr>
          <w:p w14:paraId="26183A62" w14:textId="42FCE264"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98.66</w:t>
            </w:r>
            <w:r w:rsidR="00B20C36" w:rsidRPr="00E07D0B">
              <w:rPr>
                <w:rFonts w:eastAsia="Times New Roman" w:cs="Times New Roman"/>
                <w:color w:val="000000"/>
                <w:sz w:val="22"/>
                <w:vertAlign w:val="superscript"/>
                <w:lang w:val="de-DE" w:eastAsia="de-DE"/>
              </w:rPr>
              <w:t>#</w:t>
            </w:r>
          </w:p>
        </w:tc>
        <w:tc>
          <w:tcPr>
            <w:tcW w:w="953" w:type="dxa"/>
            <w:tcBorders>
              <w:top w:val="nil"/>
              <w:left w:val="nil"/>
              <w:bottom w:val="nil"/>
              <w:right w:val="nil"/>
            </w:tcBorders>
            <w:shd w:val="clear" w:color="auto" w:fill="auto"/>
            <w:noWrap/>
            <w:vAlign w:val="bottom"/>
            <w:hideMark/>
          </w:tcPr>
          <w:p w14:paraId="0A849AB2"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-0.29</w:t>
            </w:r>
          </w:p>
        </w:tc>
        <w:tc>
          <w:tcPr>
            <w:tcW w:w="250" w:type="dxa"/>
            <w:tcBorders>
              <w:top w:val="nil"/>
              <w:left w:val="nil"/>
              <w:bottom w:val="nil"/>
              <w:right w:val="nil"/>
            </w:tcBorders>
            <w:shd w:val="clear" w:color="auto" w:fill="auto"/>
            <w:noWrap/>
            <w:vAlign w:val="bottom"/>
            <w:hideMark/>
          </w:tcPr>
          <w:p w14:paraId="1C2F5105"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single" w:sz="4" w:space="0" w:color="auto"/>
            </w:tcBorders>
            <w:shd w:val="clear" w:color="auto" w:fill="auto"/>
            <w:noWrap/>
            <w:vAlign w:val="bottom"/>
            <w:hideMark/>
          </w:tcPr>
          <w:p w14:paraId="5E43E2B0"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3.75</w:t>
            </w:r>
          </w:p>
        </w:tc>
        <w:tc>
          <w:tcPr>
            <w:tcW w:w="531" w:type="dxa"/>
            <w:tcBorders>
              <w:top w:val="nil"/>
              <w:left w:val="nil"/>
              <w:bottom w:val="nil"/>
              <w:right w:val="nil"/>
            </w:tcBorders>
            <w:shd w:val="clear" w:color="auto" w:fill="auto"/>
            <w:noWrap/>
            <w:vAlign w:val="bottom"/>
            <w:hideMark/>
          </w:tcPr>
          <w:p w14:paraId="6D5C6AC7"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0.36</w:t>
            </w:r>
          </w:p>
        </w:tc>
      </w:tr>
      <w:tr w:rsidR="00601D6D" w:rsidRPr="00E07D0B" w14:paraId="3245564D" w14:textId="77777777" w:rsidTr="00B20C36">
        <w:trPr>
          <w:trHeight w:val="290"/>
        </w:trPr>
        <w:tc>
          <w:tcPr>
            <w:tcW w:w="1084" w:type="dxa"/>
            <w:vMerge/>
            <w:tcBorders>
              <w:top w:val="nil"/>
              <w:left w:val="nil"/>
              <w:bottom w:val="nil"/>
              <w:right w:val="nil"/>
            </w:tcBorders>
            <w:vAlign w:val="center"/>
            <w:hideMark/>
          </w:tcPr>
          <w:p w14:paraId="00163BA2" w14:textId="77777777" w:rsidR="00601D6D" w:rsidRPr="00E07D0B" w:rsidRDefault="00601D6D" w:rsidP="00601D6D">
            <w:pPr>
              <w:spacing w:after="0" w:line="240" w:lineRule="auto"/>
              <w:jc w:val="left"/>
              <w:rPr>
                <w:rFonts w:eastAsia="Times New Roman" w:cs="Times New Roman"/>
                <w:color w:val="000000"/>
                <w:sz w:val="22"/>
                <w:lang w:val="de-DE" w:eastAsia="de-DE"/>
              </w:rPr>
            </w:pPr>
          </w:p>
        </w:tc>
        <w:tc>
          <w:tcPr>
            <w:tcW w:w="788" w:type="dxa"/>
            <w:tcBorders>
              <w:top w:val="nil"/>
              <w:left w:val="nil"/>
              <w:bottom w:val="nil"/>
              <w:right w:val="single" w:sz="4" w:space="0" w:color="auto"/>
            </w:tcBorders>
            <w:shd w:val="clear" w:color="auto" w:fill="auto"/>
            <w:noWrap/>
            <w:vAlign w:val="bottom"/>
            <w:hideMark/>
          </w:tcPr>
          <w:p w14:paraId="6FFA649B"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RT ms</w:t>
            </w:r>
          </w:p>
        </w:tc>
        <w:tc>
          <w:tcPr>
            <w:tcW w:w="865" w:type="dxa"/>
            <w:tcBorders>
              <w:top w:val="nil"/>
              <w:left w:val="nil"/>
              <w:bottom w:val="nil"/>
              <w:right w:val="nil"/>
            </w:tcBorders>
            <w:shd w:val="clear" w:color="auto" w:fill="auto"/>
            <w:noWrap/>
            <w:vAlign w:val="bottom"/>
            <w:hideMark/>
          </w:tcPr>
          <w:p w14:paraId="73F27555"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824.75</w:t>
            </w:r>
          </w:p>
        </w:tc>
        <w:tc>
          <w:tcPr>
            <w:tcW w:w="250" w:type="dxa"/>
            <w:tcBorders>
              <w:top w:val="nil"/>
              <w:left w:val="nil"/>
              <w:bottom w:val="nil"/>
              <w:right w:val="nil"/>
            </w:tcBorders>
            <w:shd w:val="clear" w:color="auto" w:fill="auto"/>
            <w:noWrap/>
            <w:vAlign w:val="bottom"/>
            <w:hideMark/>
          </w:tcPr>
          <w:p w14:paraId="378C426E"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single" w:sz="4" w:space="0" w:color="auto"/>
            </w:tcBorders>
            <w:shd w:val="clear" w:color="auto" w:fill="auto"/>
            <w:noWrap/>
            <w:vAlign w:val="bottom"/>
            <w:hideMark/>
          </w:tcPr>
          <w:p w14:paraId="1ADD35E1"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127.31</w:t>
            </w:r>
          </w:p>
        </w:tc>
        <w:tc>
          <w:tcPr>
            <w:tcW w:w="865" w:type="dxa"/>
            <w:tcBorders>
              <w:top w:val="nil"/>
              <w:left w:val="nil"/>
              <w:bottom w:val="nil"/>
              <w:right w:val="nil"/>
            </w:tcBorders>
            <w:shd w:val="clear" w:color="auto" w:fill="auto"/>
            <w:noWrap/>
            <w:vAlign w:val="bottom"/>
            <w:hideMark/>
          </w:tcPr>
          <w:p w14:paraId="3368A9E4"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858.98</w:t>
            </w:r>
          </w:p>
        </w:tc>
        <w:tc>
          <w:tcPr>
            <w:tcW w:w="250" w:type="dxa"/>
            <w:tcBorders>
              <w:top w:val="nil"/>
              <w:left w:val="nil"/>
              <w:bottom w:val="nil"/>
              <w:right w:val="nil"/>
            </w:tcBorders>
            <w:shd w:val="clear" w:color="auto" w:fill="auto"/>
            <w:noWrap/>
            <w:vAlign w:val="bottom"/>
            <w:hideMark/>
          </w:tcPr>
          <w:p w14:paraId="514A6FA9"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nil"/>
            </w:tcBorders>
            <w:shd w:val="clear" w:color="auto" w:fill="auto"/>
            <w:noWrap/>
            <w:vAlign w:val="bottom"/>
            <w:hideMark/>
          </w:tcPr>
          <w:p w14:paraId="2FAA8C73"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130.28</w:t>
            </w:r>
          </w:p>
        </w:tc>
        <w:tc>
          <w:tcPr>
            <w:tcW w:w="953" w:type="dxa"/>
            <w:tcBorders>
              <w:top w:val="nil"/>
              <w:left w:val="single" w:sz="4" w:space="0" w:color="auto"/>
              <w:bottom w:val="nil"/>
              <w:right w:val="nil"/>
            </w:tcBorders>
            <w:shd w:val="clear" w:color="auto" w:fill="auto"/>
            <w:noWrap/>
            <w:vAlign w:val="bottom"/>
            <w:hideMark/>
          </w:tcPr>
          <w:p w14:paraId="3CDADA64"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-24.06</w:t>
            </w:r>
          </w:p>
        </w:tc>
        <w:tc>
          <w:tcPr>
            <w:tcW w:w="250" w:type="dxa"/>
            <w:tcBorders>
              <w:top w:val="nil"/>
              <w:left w:val="nil"/>
              <w:bottom w:val="nil"/>
              <w:right w:val="nil"/>
            </w:tcBorders>
            <w:shd w:val="clear" w:color="auto" w:fill="auto"/>
            <w:noWrap/>
            <w:vAlign w:val="bottom"/>
            <w:hideMark/>
          </w:tcPr>
          <w:p w14:paraId="32F8F42A"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single" w:sz="4" w:space="0" w:color="auto"/>
            </w:tcBorders>
            <w:shd w:val="clear" w:color="auto" w:fill="auto"/>
            <w:noWrap/>
            <w:vAlign w:val="bottom"/>
            <w:hideMark/>
          </w:tcPr>
          <w:p w14:paraId="13BBADD3"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103.70</w:t>
            </w:r>
          </w:p>
        </w:tc>
        <w:tc>
          <w:tcPr>
            <w:tcW w:w="531" w:type="dxa"/>
            <w:tcBorders>
              <w:top w:val="nil"/>
              <w:left w:val="nil"/>
              <w:bottom w:val="nil"/>
              <w:right w:val="nil"/>
            </w:tcBorders>
            <w:shd w:val="clear" w:color="auto" w:fill="auto"/>
            <w:noWrap/>
            <w:vAlign w:val="bottom"/>
            <w:hideMark/>
          </w:tcPr>
          <w:p w14:paraId="220844D5"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0.14</w:t>
            </w:r>
          </w:p>
        </w:tc>
      </w:tr>
      <w:tr w:rsidR="00601D6D" w:rsidRPr="00E07D0B" w14:paraId="4B518F7A" w14:textId="77777777" w:rsidTr="00B20C36">
        <w:trPr>
          <w:trHeight w:val="290"/>
        </w:trPr>
        <w:tc>
          <w:tcPr>
            <w:tcW w:w="1084" w:type="dxa"/>
            <w:vMerge w:val="restart"/>
            <w:tcBorders>
              <w:top w:val="nil"/>
              <w:left w:val="nil"/>
              <w:bottom w:val="nil"/>
              <w:right w:val="nil"/>
            </w:tcBorders>
            <w:shd w:val="clear" w:color="auto" w:fill="auto"/>
            <w:vAlign w:val="center"/>
            <w:hideMark/>
          </w:tcPr>
          <w:p w14:paraId="290CA748"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Scrambled</w:t>
            </w:r>
            <w:r w:rsidRPr="00E07D0B">
              <w:rPr>
                <w:rFonts w:eastAsia="Times New Roman" w:cs="Times New Roman"/>
                <w:color w:val="000000"/>
                <w:sz w:val="22"/>
                <w:lang w:val="de-DE" w:eastAsia="de-DE"/>
              </w:rPr>
              <w:br/>
              <w:t>pictures</w:t>
            </w:r>
          </w:p>
        </w:tc>
        <w:tc>
          <w:tcPr>
            <w:tcW w:w="788" w:type="dxa"/>
            <w:tcBorders>
              <w:top w:val="nil"/>
              <w:left w:val="nil"/>
              <w:bottom w:val="nil"/>
              <w:right w:val="single" w:sz="4" w:space="0" w:color="auto"/>
            </w:tcBorders>
            <w:shd w:val="clear" w:color="auto" w:fill="auto"/>
            <w:noWrap/>
            <w:vAlign w:val="bottom"/>
            <w:hideMark/>
          </w:tcPr>
          <w:p w14:paraId="657A50CB"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hits %</w:t>
            </w:r>
          </w:p>
        </w:tc>
        <w:tc>
          <w:tcPr>
            <w:tcW w:w="1869" w:type="dxa"/>
            <w:gridSpan w:val="3"/>
            <w:tcBorders>
              <w:top w:val="nil"/>
              <w:left w:val="nil"/>
              <w:bottom w:val="nil"/>
              <w:right w:val="single" w:sz="4" w:space="0" w:color="000000"/>
            </w:tcBorders>
            <w:shd w:val="clear" w:color="auto" w:fill="auto"/>
            <w:noWrap/>
            <w:vAlign w:val="bottom"/>
            <w:hideMark/>
          </w:tcPr>
          <w:p w14:paraId="207A5B35" w14:textId="18C61A75"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97.65</w:t>
            </w:r>
            <w:r w:rsidR="00BB66C3" w:rsidRPr="00E07D0B">
              <w:rPr>
                <w:rFonts w:eastAsia="Times New Roman" w:cs="Times New Roman"/>
                <w:color w:val="000000"/>
                <w:sz w:val="22"/>
                <w:vertAlign w:val="superscript"/>
                <w:lang w:val="de-DE" w:eastAsia="de-DE"/>
              </w:rPr>
              <w:t>#</w:t>
            </w:r>
          </w:p>
        </w:tc>
        <w:tc>
          <w:tcPr>
            <w:tcW w:w="1869" w:type="dxa"/>
            <w:gridSpan w:val="3"/>
            <w:tcBorders>
              <w:top w:val="nil"/>
              <w:left w:val="nil"/>
              <w:bottom w:val="nil"/>
              <w:right w:val="single" w:sz="4" w:space="0" w:color="000000"/>
            </w:tcBorders>
            <w:shd w:val="clear" w:color="auto" w:fill="auto"/>
            <w:noWrap/>
            <w:vAlign w:val="bottom"/>
            <w:hideMark/>
          </w:tcPr>
          <w:p w14:paraId="1109C378" w14:textId="60D625D1" w:rsidR="00601D6D" w:rsidRPr="00E07D0B" w:rsidRDefault="00601D6D" w:rsidP="00601D6D">
            <w:pPr>
              <w:spacing w:after="0" w:line="240" w:lineRule="auto"/>
              <w:jc w:val="center"/>
              <w:rPr>
                <w:rFonts w:eastAsia="Times New Roman" w:cs="Times New Roman"/>
                <w:color w:val="000000"/>
                <w:sz w:val="22"/>
                <w:lang w:val="de-DE" w:eastAsia="de-DE"/>
              </w:rPr>
            </w:pPr>
            <w:r w:rsidRPr="00E07D0B">
              <w:rPr>
                <w:rFonts w:eastAsia="Times New Roman" w:cs="Times New Roman"/>
                <w:color w:val="000000"/>
                <w:sz w:val="22"/>
                <w:lang w:val="de-DE" w:eastAsia="de-DE"/>
              </w:rPr>
              <w:t>96.60</w:t>
            </w:r>
            <w:r w:rsidR="00BB66C3" w:rsidRPr="00E07D0B">
              <w:rPr>
                <w:rFonts w:eastAsia="Times New Roman" w:cs="Times New Roman"/>
                <w:color w:val="000000"/>
                <w:sz w:val="22"/>
                <w:vertAlign w:val="superscript"/>
                <w:lang w:val="de-DE" w:eastAsia="de-DE"/>
              </w:rPr>
              <w:t>#</w:t>
            </w:r>
          </w:p>
        </w:tc>
        <w:tc>
          <w:tcPr>
            <w:tcW w:w="953" w:type="dxa"/>
            <w:tcBorders>
              <w:top w:val="nil"/>
              <w:left w:val="nil"/>
              <w:bottom w:val="nil"/>
              <w:right w:val="nil"/>
            </w:tcBorders>
            <w:shd w:val="clear" w:color="auto" w:fill="auto"/>
            <w:noWrap/>
            <w:vAlign w:val="bottom"/>
            <w:hideMark/>
          </w:tcPr>
          <w:p w14:paraId="3E9C8373"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1.45</w:t>
            </w:r>
          </w:p>
        </w:tc>
        <w:tc>
          <w:tcPr>
            <w:tcW w:w="250" w:type="dxa"/>
            <w:tcBorders>
              <w:top w:val="nil"/>
              <w:left w:val="nil"/>
              <w:bottom w:val="nil"/>
              <w:right w:val="nil"/>
            </w:tcBorders>
            <w:shd w:val="clear" w:color="auto" w:fill="auto"/>
            <w:noWrap/>
            <w:vAlign w:val="bottom"/>
            <w:hideMark/>
          </w:tcPr>
          <w:p w14:paraId="156B96BD"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single" w:sz="4" w:space="0" w:color="auto"/>
            </w:tcBorders>
            <w:shd w:val="clear" w:color="auto" w:fill="auto"/>
            <w:noWrap/>
            <w:vAlign w:val="bottom"/>
            <w:hideMark/>
          </w:tcPr>
          <w:p w14:paraId="5B82A0D5"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5.19</w:t>
            </w:r>
          </w:p>
        </w:tc>
        <w:tc>
          <w:tcPr>
            <w:tcW w:w="531" w:type="dxa"/>
            <w:tcBorders>
              <w:top w:val="nil"/>
              <w:left w:val="nil"/>
              <w:bottom w:val="nil"/>
              <w:right w:val="nil"/>
            </w:tcBorders>
            <w:shd w:val="clear" w:color="auto" w:fill="auto"/>
            <w:noWrap/>
            <w:vAlign w:val="bottom"/>
            <w:hideMark/>
          </w:tcPr>
          <w:p w14:paraId="3D60F2DB"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0.90</w:t>
            </w:r>
          </w:p>
        </w:tc>
      </w:tr>
      <w:tr w:rsidR="00601D6D" w:rsidRPr="00E07D0B" w14:paraId="1B947E33" w14:textId="77777777" w:rsidTr="00B20C36">
        <w:trPr>
          <w:trHeight w:val="290"/>
        </w:trPr>
        <w:tc>
          <w:tcPr>
            <w:tcW w:w="1084" w:type="dxa"/>
            <w:vMerge/>
            <w:tcBorders>
              <w:top w:val="nil"/>
              <w:left w:val="nil"/>
              <w:bottom w:val="nil"/>
              <w:right w:val="nil"/>
            </w:tcBorders>
            <w:vAlign w:val="center"/>
            <w:hideMark/>
          </w:tcPr>
          <w:p w14:paraId="12FA25F2" w14:textId="77777777" w:rsidR="00601D6D" w:rsidRPr="00E07D0B" w:rsidRDefault="00601D6D" w:rsidP="00601D6D">
            <w:pPr>
              <w:spacing w:after="0" w:line="240" w:lineRule="auto"/>
              <w:jc w:val="left"/>
              <w:rPr>
                <w:rFonts w:eastAsia="Times New Roman" w:cs="Times New Roman"/>
                <w:color w:val="000000"/>
                <w:sz w:val="22"/>
                <w:lang w:val="de-DE" w:eastAsia="de-DE"/>
              </w:rPr>
            </w:pPr>
          </w:p>
        </w:tc>
        <w:tc>
          <w:tcPr>
            <w:tcW w:w="788" w:type="dxa"/>
            <w:tcBorders>
              <w:top w:val="nil"/>
              <w:left w:val="nil"/>
              <w:bottom w:val="nil"/>
              <w:right w:val="single" w:sz="4" w:space="0" w:color="auto"/>
            </w:tcBorders>
            <w:shd w:val="clear" w:color="auto" w:fill="auto"/>
            <w:noWrap/>
            <w:vAlign w:val="bottom"/>
            <w:hideMark/>
          </w:tcPr>
          <w:p w14:paraId="218E7A99"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RT ms</w:t>
            </w:r>
          </w:p>
        </w:tc>
        <w:tc>
          <w:tcPr>
            <w:tcW w:w="865" w:type="dxa"/>
            <w:tcBorders>
              <w:top w:val="nil"/>
              <w:left w:val="nil"/>
              <w:bottom w:val="nil"/>
              <w:right w:val="nil"/>
            </w:tcBorders>
            <w:shd w:val="clear" w:color="auto" w:fill="auto"/>
            <w:noWrap/>
            <w:vAlign w:val="bottom"/>
            <w:hideMark/>
          </w:tcPr>
          <w:p w14:paraId="72021692"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804.98</w:t>
            </w:r>
          </w:p>
        </w:tc>
        <w:tc>
          <w:tcPr>
            <w:tcW w:w="250" w:type="dxa"/>
            <w:tcBorders>
              <w:top w:val="nil"/>
              <w:left w:val="nil"/>
              <w:bottom w:val="nil"/>
              <w:right w:val="nil"/>
            </w:tcBorders>
            <w:shd w:val="clear" w:color="auto" w:fill="auto"/>
            <w:noWrap/>
            <w:vAlign w:val="bottom"/>
            <w:hideMark/>
          </w:tcPr>
          <w:p w14:paraId="5528DAD2"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single" w:sz="4" w:space="0" w:color="auto"/>
            </w:tcBorders>
            <w:shd w:val="clear" w:color="auto" w:fill="auto"/>
            <w:noWrap/>
            <w:vAlign w:val="bottom"/>
            <w:hideMark/>
          </w:tcPr>
          <w:p w14:paraId="1B5F86D4"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129.19</w:t>
            </w:r>
          </w:p>
        </w:tc>
        <w:tc>
          <w:tcPr>
            <w:tcW w:w="865" w:type="dxa"/>
            <w:tcBorders>
              <w:top w:val="nil"/>
              <w:left w:val="nil"/>
              <w:bottom w:val="nil"/>
              <w:right w:val="nil"/>
            </w:tcBorders>
            <w:shd w:val="clear" w:color="auto" w:fill="auto"/>
            <w:noWrap/>
            <w:vAlign w:val="bottom"/>
            <w:hideMark/>
          </w:tcPr>
          <w:p w14:paraId="3AC43301"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858.80</w:t>
            </w:r>
          </w:p>
        </w:tc>
        <w:tc>
          <w:tcPr>
            <w:tcW w:w="250" w:type="dxa"/>
            <w:tcBorders>
              <w:top w:val="nil"/>
              <w:left w:val="nil"/>
              <w:bottom w:val="nil"/>
              <w:right w:val="nil"/>
            </w:tcBorders>
            <w:shd w:val="clear" w:color="auto" w:fill="auto"/>
            <w:noWrap/>
            <w:vAlign w:val="bottom"/>
            <w:hideMark/>
          </w:tcPr>
          <w:p w14:paraId="13E58BDA"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754" w:type="dxa"/>
            <w:tcBorders>
              <w:top w:val="nil"/>
              <w:left w:val="nil"/>
              <w:bottom w:val="nil"/>
              <w:right w:val="nil"/>
            </w:tcBorders>
            <w:shd w:val="clear" w:color="auto" w:fill="auto"/>
            <w:noWrap/>
            <w:vAlign w:val="bottom"/>
            <w:hideMark/>
          </w:tcPr>
          <w:p w14:paraId="6832DF8B"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127.23</w:t>
            </w:r>
          </w:p>
        </w:tc>
        <w:tc>
          <w:tcPr>
            <w:tcW w:w="953" w:type="dxa"/>
            <w:tcBorders>
              <w:top w:val="nil"/>
              <w:left w:val="single" w:sz="4" w:space="0" w:color="auto"/>
              <w:bottom w:val="nil"/>
              <w:right w:val="nil"/>
            </w:tcBorders>
            <w:shd w:val="clear" w:color="auto" w:fill="auto"/>
            <w:noWrap/>
            <w:vAlign w:val="bottom"/>
            <w:hideMark/>
          </w:tcPr>
          <w:p w14:paraId="02B6BDED"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-53.16</w:t>
            </w:r>
          </w:p>
        </w:tc>
        <w:tc>
          <w:tcPr>
            <w:tcW w:w="250" w:type="dxa"/>
            <w:tcBorders>
              <w:top w:val="nil"/>
              <w:left w:val="nil"/>
              <w:bottom w:val="nil"/>
              <w:right w:val="nil"/>
            </w:tcBorders>
            <w:shd w:val="clear" w:color="auto" w:fill="auto"/>
            <w:noWrap/>
            <w:vAlign w:val="bottom"/>
            <w:hideMark/>
          </w:tcPr>
          <w:p w14:paraId="37A0EC30"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24" w:type="dxa"/>
            <w:tcBorders>
              <w:top w:val="nil"/>
              <w:left w:val="nil"/>
              <w:bottom w:val="nil"/>
              <w:right w:val="single" w:sz="4" w:space="0" w:color="auto"/>
            </w:tcBorders>
            <w:shd w:val="clear" w:color="auto" w:fill="auto"/>
            <w:noWrap/>
            <w:vAlign w:val="bottom"/>
            <w:hideMark/>
          </w:tcPr>
          <w:p w14:paraId="3391C508" w14:textId="77777777" w:rsidR="00601D6D" w:rsidRPr="00E07D0B" w:rsidRDefault="00601D6D" w:rsidP="00601D6D">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130.24</w:t>
            </w:r>
          </w:p>
        </w:tc>
        <w:tc>
          <w:tcPr>
            <w:tcW w:w="531" w:type="dxa"/>
            <w:tcBorders>
              <w:top w:val="nil"/>
              <w:left w:val="nil"/>
              <w:bottom w:val="nil"/>
              <w:right w:val="nil"/>
            </w:tcBorders>
            <w:shd w:val="clear" w:color="auto" w:fill="auto"/>
            <w:noWrap/>
            <w:vAlign w:val="bottom"/>
            <w:hideMark/>
          </w:tcPr>
          <w:p w14:paraId="7A409B58" w14:textId="77777777" w:rsidR="00601D6D" w:rsidRPr="00E07D0B" w:rsidRDefault="00601D6D" w:rsidP="00601D6D">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0.03</w:t>
            </w:r>
          </w:p>
        </w:tc>
      </w:tr>
    </w:tbl>
    <w:p w14:paraId="2DBA2A59" w14:textId="45A9911A" w:rsidR="00601D6D" w:rsidRDefault="00BB66C3" w:rsidP="00B20C36">
      <w:pPr>
        <w:pStyle w:val="NoSpacing"/>
        <w:spacing w:before="240"/>
        <w:rPr>
          <w:lang w:val="en-US"/>
        </w:rPr>
      </w:pPr>
      <w:bookmarkStart w:id="11" w:name="_Toc63704763"/>
      <w:r w:rsidRPr="00AD74A6">
        <w:rPr>
          <w:rStyle w:val="Heading2Char"/>
        </w:rPr>
        <w:t>Table S3</w:t>
      </w:r>
      <w:r w:rsidR="007F53D0" w:rsidRPr="00AD74A6">
        <w:rPr>
          <w:rStyle w:val="Heading2Char"/>
        </w:rPr>
        <w:t xml:space="preserve">. </w:t>
      </w:r>
      <w:r w:rsidR="00601D6D" w:rsidRPr="00AD74A6">
        <w:rPr>
          <w:rStyle w:val="Heading2Char"/>
        </w:rPr>
        <w:t>Accuracy (percentage of hit responses)</w:t>
      </w:r>
      <w:r w:rsidR="007F53D0" w:rsidRPr="00AD74A6">
        <w:rPr>
          <w:rStyle w:val="Heading2Char"/>
        </w:rPr>
        <w:t xml:space="preserve"> and </w:t>
      </w:r>
      <w:r w:rsidR="00601D6D" w:rsidRPr="00AD74A6">
        <w:rPr>
          <w:rStyle w:val="Heading2Char"/>
        </w:rPr>
        <w:t>response times (RT in ms)</w:t>
      </w:r>
      <w:r w:rsidR="007F53D0" w:rsidRPr="00AD74A6">
        <w:rPr>
          <w:rStyle w:val="Heading2Char"/>
        </w:rPr>
        <w:t xml:space="preserve"> in decisions (M/SD) per treatment.</w:t>
      </w:r>
      <w:bookmarkEnd w:id="11"/>
      <w:r w:rsidR="00601D6D">
        <w:rPr>
          <w:lang w:val="en-US"/>
        </w:rPr>
        <w:t xml:space="preserve"> Patients had to decide whether they could see a person or no person on a scene picture, and whether the face was male or female. They had to decide whether the color of the bounding box around the scrambled picture was blue or green in control conditions.</w:t>
      </w:r>
      <w:r w:rsidR="00B20C36">
        <w:rPr>
          <w:lang w:val="en-US"/>
        </w:rPr>
        <w:t xml:space="preserve"> </w:t>
      </w:r>
      <w:r w:rsidR="00B20C36" w:rsidRPr="00BB66C3">
        <w:rPr>
          <w:rFonts w:ascii="Calibri" w:eastAsia="Times New Roman" w:hAnsi="Calibri" w:cs="Calibri"/>
          <w:color w:val="000000"/>
          <w:sz w:val="22"/>
          <w:vertAlign w:val="superscript"/>
          <w:lang w:val="en-US" w:eastAsia="de-DE"/>
        </w:rPr>
        <w:t>#</w:t>
      </w:r>
      <w:r w:rsidR="00B20C36">
        <w:rPr>
          <w:lang w:val="en-US"/>
        </w:rPr>
        <w:t>Standard deviation of a</w:t>
      </w:r>
      <w:r w:rsidR="00B20C36" w:rsidRPr="00B20C36">
        <w:rPr>
          <w:lang w:val="en-US"/>
        </w:rPr>
        <w:t>ccuracy not calculated as data is not normally distributed and bound by</w:t>
      </w:r>
      <w:r w:rsidR="00B20C36">
        <w:rPr>
          <w:lang w:val="en-US"/>
        </w:rPr>
        <w:t xml:space="preserve"> </w:t>
      </w:r>
      <w:r w:rsidR="00B20C36" w:rsidRPr="00B20C36">
        <w:rPr>
          <w:lang w:val="en-US"/>
        </w:rPr>
        <w:t>maximum of 100%</w:t>
      </w:r>
      <w:r w:rsidR="00B20C36">
        <w:rPr>
          <w:lang w:val="en-US"/>
        </w:rPr>
        <w:t>.</w:t>
      </w:r>
    </w:p>
    <w:p w14:paraId="24F3D598" w14:textId="2BB5045B" w:rsidR="004E4A45" w:rsidRDefault="004E4A45">
      <w:r>
        <w:br w:type="page"/>
      </w:r>
    </w:p>
    <w:tbl>
      <w:tblPr>
        <w:tblW w:w="5670" w:type="dxa"/>
        <w:tblCellMar>
          <w:left w:w="70" w:type="dxa"/>
          <w:right w:w="70" w:type="dxa"/>
        </w:tblCellMar>
        <w:tblLook w:val="04A0" w:firstRow="1" w:lastRow="0" w:firstColumn="1" w:lastColumn="0" w:noHBand="0" w:noVBand="1"/>
      </w:tblPr>
      <w:tblGrid>
        <w:gridCol w:w="1280"/>
        <w:gridCol w:w="1785"/>
        <w:gridCol w:w="1785"/>
        <w:gridCol w:w="820"/>
      </w:tblGrid>
      <w:tr w:rsidR="004E4A45" w:rsidRPr="00D055E2" w14:paraId="307483CA" w14:textId="77777777" w:rsidTr="004E4A45">
        <w:trPr>
          <w:trHeight w:val="300"/>
        </w:trPr>
        <w:tc>
          <w:tcPr>
            <w:tcW w:w="1280" w:type="dxa"/>
            <w:tcBorders>
              <w:top w:val="nil"/>
              <w:left w:val="nil"/>
              <w:bottom w:val="single" w:sz="8" w:space="0" w:color="auto"/>
              <w:right w:val="single" w:sz="4" w:space="0" w:color="auto"/>
            </w:tcBorders>
            <w:shd w:val="clear" w:color="auto" w:fill="auto"/>
            <w:noWrap/>
            <w:vAlign w:val="center"/>
            <w:hideMark/>
          </w:tcPr>
          <w:p w14:paraId="45A96919" w14:textId="24AB4D4B" w:rsidR="004E4A45" w:rsidRPr="00D055E2" w:rsidRDefault="004E4A45" w:rsidP="00C416B9">
            <w:pPr>
              <w:spacing w:after="0" w:line="240" w:lineRule="auto"/>
              <w:jc w:val="center"/>
              <w:rPr>
                <w:rFonts w:ascii="Calibri" w:eastAsia="Times New Roman" w:hAnsi="Calibri" w:cs="Calibri"/>
                <w:b/>
                <w:bCs/>
                <w:color w:val="000000"/>
                <w:sz w:val="22"/>
                <w:lang w:val="de-DE" w:eastAsia="de-DE"/>
              </w:rPr>
            </w:pPr>
            <w:r>
              <w:rPr>
                <w:rFonts w:ascii="Calibri" w:eastAsia="Times New Roman" w:hAnsi="Calibri" w:cs="Calibri"/>
                <w:b/>
                <w:bCs/>
                <w:color w:val="000000"/>
                <w:sz w:val="22"/>
                <w:lang w:val="de-DE" w:eastAsia="de-DE"/>
              </w:rPr>
              <w:t>Task</w:t>
            </w:r>
          </w:p>
        </w:tc>
        <w:tc>
          <w:tcPr>
            <w:tcW w:w="1785" w:type="dxa"/>
            <w:tcBorders>
              <w:top w:val="nil"/>
              <w:left w:val="nil"/>
              <w:bottom w:val="single" w:sz="8" w:space="0" w:color="auto"/>
              <w:right w:val="single" w:sz="4" w:space="0" w:color="000000"/>
            </w:tcBorders>
            <w:shd w:val="clear" w:color="auto" w:fill="auto"/>
            <w:noWrap/>
            <w:vAlign w:val="center"/>
            <w:hideMark/>
          </w:tcPr>
          <w:p w14:paraId="0F31BD66" w14:textId="2C6F539A" w:rsidR="004E4A45" w:rsidRPr="00D055E2" w:rsidRDefault="004E4A45" w:rsidP="00C416B9">
            <w:pPr>
              <w:spacing w:after="0" w:line="240" w:lineRule="auto"/>
              <w:jc w:val="center"/>
              <w:rPr>
                <w:rFonts w:ascii="Calibri" w:eastAsia="Times New Roman" w:hAnsi="Calibri" w:cs="Calibri"/>
                <w:b/>
                <w:bCs/>
                <w:color w:val="000000"/>
                <w:sz w:val="22"/>
                <w:lang w:val="de-DE" w:eastAsia="de-DE"/>
              </w:rPr>
            </w:pPr>
            <w:r>
              <w:rPr>
                <w:rFonts w:ascii="Calibri" w:eastAsia="Times New Roman" w:hAnsi="Calibri" w:cs="Calibri"/>
                <w:b/>
                <w:bCs/>
                <w:color w:val="000000"/>
                <w:sz w:val="22"/>
                <w:lang w:val="de-DE" w:eastAsia="de-DE"/>
              </w:rPr>
              <w:t>ROI</w:t>
            </w:r>
          </w:p>
        </w:tc>
        <w:tc>
          <w:tcPr>
            <w:tcW w:w="1785" w:type="dxa"/>
            <w:tcBorders>
              <w:top w:val="nil"/>
              <w:left w:val="nil"/>
              <w:bottom w:val="single" w:sz="8" w:space="0" w:color="auto"/>
              <w:right w:val="single" w:sz="4" w:space="0" w:color="000000"/>
            </w:tcBorders>
            <w:shd w:val="clear" w:color="auto" w:fill="auto"/>
            <w:noWrap/>
            <w:vAlign w:val="center"/>
            <w:hideMark/>
          </w:tcPr>
          <w:p w14:paraId="023BB951" w14:textId="55C015C0" w:rsidR="004E4A45" w:rsidRPr="00D055E2" w:rsidRDefault="004E4A45" w:rsidP="00C416B9">
            <w:pPr>
              <w:spacing w:after="0" w:line="240" w:lineRule="auto"/>
              <w:jc w:val="center"/>
              <w:rPr>
                <w:rFonts w:ascii="Calibri" w:eastAsia="Times New Roman" w:hAnsi="Calibri" w:cs="Calibri"/>
                <w:b/>
                <w:bCs/>
                <w:color w:val="000000"/>
                <w:sz w:val="22"/>
                <w:lang w:val="de-DE" w:eastAsia="de-DE"/>
              </w:rPr>
            </w:pPr>
            <w:r>
              <w:rPr>
                <w:rFonts w:ascii="Calibri" w:eastAsia="Times New Roman" w:hAnsi="Calibri" w:cs="Calibri"/>
                <w:b/>
                <w:bCs/>
                <w:color w:val="000000"/>
                <w:sz w:val="22"/>
                <w:lang w:val="de-DE" w:eastAsia="de-DE"/>
              </w:rPr>
              <w:t>Correlation (r)</w:t>
            </w:r>
          </w:p>
        </w:tc>
        <w:tc>
          <w:tcPr>
            <w:tcW w:w="820" w:type="dxa"/>
            <w:tcBorders>
              <w:top w:val="nil"/>
              <w:left w:val="nil"/>
              <w:bottom w:val="single" w:sz="8" w:space="0" w:color="auto"/>
              <w:right w:val="single" w:sz="4" w:space="0" w:color="000000"/>
            </w:tcBorders>
            <w:shd w:val="clear" w:color="auto" w:fill="auto"/>
            <w:noWrap/>
            <w:vAlign w:val="center"/>
            <w:hideMark/>
          </w:tcPr>
          <w:p w14:paraId="484101F0" w14:textId="4BDB9568" w:rsidR="004E4A45" w:rsidRPr="00D055E2" w:rsidRDefault="004E4A45" w:rsidP="00C416B9">
            <w:pPr>
              <w:spacing w:after="0" w:line="240" w:lineRule="auto"/>
              <w:jc w:val="center"/>
              <w:rPr>
                <w:rFonts w:ascii="Calibri" w:eastAsia="Times New Roman" w:hAnsi="Calibri" w:cs="Calibri"/>
                <w:b/>
                <w:bCs/>
                <w:color w:val="000000"/>
                <w:sz w:val="22"/>
                <w:lang w:val="de-DE" w:eastAsia="de-DE"/>
              </w:rPr>
            </w:pPr>
            <w:r>
              <w:rPr>
                <w:rFonts w:ascii="Calibri" w:eastAsia="Times New Roman" w:hAnsi="Calibri" w:cs="Calibri"/>
                <w:b/>
                <w:bCs/>
                <w:color w:val="000000"/>
                <w:sz w:val="22"/>
                <w:lang w:val="de-DE" w:eastAsia="de-DE"/>
              </w:rPr>
              <w:t>p</w:t>
            </w:r>
          </w:p>
        </w:tc>
      </w:tr>
      <w:tr w:rsidR="004E4A45" w:rsidRPr="00D055E2" w14:paraId="5C5591B3" w14:textId="77777777" w:rsidTr="004E4A45">
        <w:trPr>
          <w:trHeight w:val="290"/>
        </w:trPr>
        <w:tc>
          <w:tcPr>
            <w:tcW w:w="1280" w:type="dxa"/>
            <w:tcBorders>
              <w:top w:val="nil"/>
              <w:left w:val="nil"/>
              <w:bottom w:val="nil"/>
              <w:right w:val="single" w:sz="4" w:space="0" w:color="auto"/>
            </w:tcBorders>
            <w:shd w:val="clear" w:color="auto" w:fill="auto"/>
            <w:noWrap/>
          </w:tcPr>
          <w:p w14:paraId="11B9C3A9" w14:textId="5ACFF664"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faces</w:t>
            </w:r>
          </w:p>
        </w:tc>
        <w:tc>
          <w:tcPr>
            <w:tcW w:w="1785" w:type="dxa"/>
            <w:tcBorders>
              <w:top w:val="nil"/>
              <w:left w:val="nil"/>
              <w:bottom w:val="nil"/>
              <w:right w:val="single" w:sz="4" w:space="0" w:color="auto"/>
            </w:tcBorders>
            <w:shd w:val="clear" w:color="auto" w:fill="auto"/>
            <w:noWrap/>
          </w:tcPr>
          <w:p w14:paraId="66FD46DB" w14:textId="772C4D6A"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ACC</w:t>
            </w:r>
          </w:p>
        </w:tc>
        <w:tc>
          <w:tcPr>
            <w:tcW w:w="1785" w:type="dxa"/>
            <w:tcBorders>
              <w:top w:val="nil"/>
              <w:left w:val="nil"/>
              <w:bottom w:val="nil"/>
              <w:right w:val="single" w:sz="4" w:space="0" w:color="auto"/>
            </w:tcBorders>
            <w:shd w:val="clear" w:color="auto" w:fill="auto"/>
            <w:noWrap/>
          </w:tcPr>
          <w:p w14:paraId="11B91D60" w14:textId="79A2DBB5"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-0.1133</w:t>
            </w:r>
          </w:p>
        </w:tc>
        <w:tc>
          <w:tcPr>
            <w:tcW w:w="820" w:type="dxa"/>
            <w:tcBorders>
              <w:top w:val="nil"/>
              <w:left w:val="nil"/>
              <w:bottom w:val="nil"/>
              <w:right w:val="single" w:sz="4" w:space="0" w:color="auto"/>
            </w:tcBorders>
            <w:shd w:val="clear" w:color="auto" w:fill="auto"/>
            <w:noWrap/>
          </w:tcPr>
          <w:p w14:paraId="3F5ACE88" w14:textId="77D3A6DC"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0.5896</w:t>
            </w:r>
          </w:p>
        </w:tc>
      </w:tr>
      <w:tr w:rsidR="004E4A45" w:rsidRPr="00D055E2" w14:paraId="4AB40242" w14:textId="77777777" w:rsidTr="004E4A45">
        <w:trPr>
          <w:trHeight w:val="290"/>
        </w:trPr>
        <w:tc>
          <w:tcPr>
            <w:tcW w:w="1280" w:type="dxa"/>
            <w:tcBorders>
              <w:top w:val="nil"/>
              <w:left w:val="nil"/>
              <w:bottom w:val="nil"/>
              <w:right w:val="single" w:sz="4" w:space="0" w:color="auto"/>
            </w:tcBorders>
            <w:shd w:val="clear" w:color="auto" w:fill="auto"/>
            <w:noWrap/>
          </w:tcPr>
          <w:p w14:paraId="287AD14A" w14:textId="0DB54CB9"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faces</w:t>
            </w:r>
          </w:p>
        </w:tc>
        <w:tc>
          <w:tcPr>
            <w:tcW w:w="1785" w:type="dxa"/>
            <w:tcBorders>
              <w:top w:val="nil"/>
              <w:left w:val="nil"/>
              <w:bottom w:val="nil"/>
              <w:right w:val="single" w:sz="4" w:space="0" w:color="auto"/>
            </w:tcBorders>
            <w:shd w:val="clear" w:color="auto" w:fill="auto"/>
            <w:noWrap/>
          </w:tcPr>
          <w:p w14:paraId="0ABBC3E0" w14:textId="7F4CFFFD"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Amygdala</w:t>
            </w:r>
          </w:p>
        </w:tc>
        <w:tc>
          <w:tcPr>
            <w:tcW w:w="1785" w:type="dxa"/>
            <w:tcBorders>
              <w:top w:val="nil"/>
              <w:left w:val="nil"/>
              <w:bottom w:val="nil"/>
              <w:right w:val="single" w:sz="4" w:space="0" w:color="auto"/>
            </w:tcBorders>
            <w:shd w:val="clear" w:color="auto" w:fill="auto"/>
            <w:noWrap/>
          </w:tcPr>
          <w:p w14:paraId="6056207F" w14:textId="4805823F"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-0.2121</w:t>
            </w:r>
          </w:p>
        </w:tc>
        <w:tc>
          <w:tcPr>
            <w:tcW w:w="820" w:type="dxa"/>
            <w:tcBorders>
              <w:top w:val="nil"/>
              <w:left w:val="nil"/>
              <w:bottom w:val="nil"/>
              <w:right w:val="single" w:sz="4" w:space="0" w:color="auto"/>
            </w:tcBorders>
            <w:shd w:val="clear" w:color="auto" w:fill="auto"/>
            <w:noWrap/>
          </w:tcPr>
          <w:p w14:paraId="632983D9" w14:textId="1662961D"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0.3088</w:t>
            </w:r>
          </w:p>
        </w:tc>
      </w:tr>
      <w:tr w:rsidR="004E4A45" w:rsidRPr="00D055E2" w14:paraId="5CEAA6EB" w14:textId="77777777" w:rsidTr="004E4A45">
        <w:trPr>
          <w:trHeight w:val="290"/>
        </w:trPr>
        <w:tc>
          <w:tcPr>
            <w:tcW w:w="1280" w:type="dxa"/>
            <w:tcBorders>
              <w:top w:val="nil"/>
              <w:left w:val="nil"/>
              <w:bottom w:val="nil"/>
              <w:right w:val="single" w:sz="4" w:space="0" w:color="auto"/>
            </w:tcBorders>
            <w:shd w:val="clear" w:color="auto" w:fill="auto"/>
            <w:noWrap/>
          </w:tcPr>
          <w:p w14:paraId="4FDE5095" w14:textId="5F25873D"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faces</w:t>
            </w:r>
          </w:p>
        </w:tc>
        <w:tc>
          <w:tcPr>
            <w:tcW w:w="1785" w:type="dxa"/>
            <w:tcBorders>
              <w:top w:val="nil"/>
              <w:left w:val="nil"/>
              <w:bottom w:val="nil"/>
              <w:right w:val="single" w:sz="4" w:space="0" w:color="auto"/>
            </w:tcBorders>
            <w:shd w:val="clear" w:color="auto" w:fill="auto"/>
            <w:noWrap/>
          </w:tcPr>
          <w:p w14:paraId="1EC63FFE" w14:textId="3DC20B8C"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DLPFC</w:t>
            </w:r>
          </w:p>
        </w:tc>
        <w:tc>
          <w:tcPr>
            <w:tcW w:w="1785" w:type="dxa"/>
            <w:tcBorders>
              <w:top w:val="nil"/>
              <w:left w:val="nil"/>
              <w:bottom w:val="nil"/>
              <w:right w:val="single" w:sz="4" w:space="0" w:color="auto"/>
            </w:tcBorders>
            <w:shd w:val="clear" w:color="auto" w:fill="auto"/>
            <w:noWrap/>
          </w:tcPr>
          <w:p w14:paraId="3691C146" w14:textId="5841D246"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-0.2510</w:t>
            </w:r>
          </w:p>
        </w:tc>
        <w:tc>
          <w:tcPr>
            <w:tcW w:w="820" w:type="dxa"/>
            <w:tcBorders>
              <w:top w:val="nil"/>
              <w:left w:val="nil"/>
              <w:bottom w:val="nil"/>
              <w:right w:val="single" w:sz="4" w:space="0" w:color="auto"/>
            </w:tcBorders>
            <w:shd w:val="clear" w:color="auto" w:fill="auto"/>
            <w:noWrap/>
          </w:tcPr>
          <w:p w14:paraId="10B077A5" w14:textId="702CAE27"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0.2262</w:t>
            </w:r>
          </w:p>
        </w:tc>
      </w:tr>
      <w:tr w:rsidR="004E4A45" w:rsidRPr="00D055E2" w14:paraId="0F711E16" w14:textId="77777777" w:rsidTr="004E4A45">
        <w:trPr>
          <w:trHeight w:val="290"/>
        </w:trPr>
        <w:tc>
          <w:tcPr>
            <w:tcW w:w="1280" w:type="dxa"/>
            <w:tcBorders>
              <w:top w:val="nil"/>
              <w:left w:val="nil"/>
              <w:bottom w:val="nil"/>
              <w:right w:val="single" w:sz="4" w:space="0" w:color="auto"/>
            </w:tcBorders>
            <w:shd w:val="clear" w:color="auto" w:fill="auto"/>
            <w:noWrap/>
          </w:tcPr>
          <w:p w14:paraId="7EA682A3" w14:textId="7D220F7E"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faces</w:t>
            </w:r>
          </w:p>
        </w:tc>
        <w:tc>
          <w:tcPr>
            <w:tcW w:w="1785" w:type="dxa"/>
            <w:tcBorders>
              <w:top w:val="nil"/>
              <w:left w:val="nil"/>
              <w:bottom w:val="nil"/>
              <w:right w:val="single" w:sz="4" w:space="0" w:color="auto"/>
            </w:tcBorders>
            <w:shd w:val="clear" w:color="auto" w:fill="auto"/>
            <w:noWrap/>
          </w:tcPr>
          <w:p w14:paraId="54EE99EE" w14:textId="1F838FC2" w:rsidR="004E4A45" w:rsidRPr="00D055E2" w:rsidRDefault="004E4A45" w:rsidP="004E4A45">
            <w:pPr>
              <w:spacing w:after="0" w:line="240" w:lineRule="auto"/>
              <w:jc w:val="center"/>
              <w:rPr>
                <w:rFonts w:ascii="Calibri" w:eastAsia="Times New Roman" w:hAnsi="Calibri" w:cs="Calibri"/>
                <w:color w:val="000000"/>
                <w:sz w:val="22"/>
                <w:lang w:val="de-DE" w:eastAsia="de-DE"/>
              </w:rPr>
            </w:pPr>
            <w:r>
              <w:t>Anterior insula</w:t>
            </w:r>
          </w:p>
        </w:tc>
        <w:tc>
          <w:tcPr>
            <w:tcW w:w="1785" w:type="dxa"/>
            <w:tcBorders>
              <w:top w:val="nil"/>
              <w:left w:val="nil"/>
              <w:bottom w:val="nil"/>
              <w:right w:val="single" w:sz="4" w:space="0" w:color="auto"/>
            </w:tcBorders>
            <w:shd w:val="clear" w:color="auto" w:fill="auto"/>
            <w:noWrap/>
          </w:tcPr>
          <w:p w14:paraId="60941CE5" w14:textId="4434ECA4"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-0.3531</w:t>
            </w:r>
          </w:p>
        </w:tc>
        <w:tc>
          <w:tcPr>
            <w:tcW w:w="820" w:type="dxa"/>
            <w:tcBorders>
              <w:top w:val="nil"/>
              <w:left w:val="nil"/>
              <w:bottom w:val="nil"/>
              <w:right w:val="single" w:sz="4" w:space="0" w:color="auto"/>
            </w:tcBorders>
            <w:shd w:val="clear" w:color="auto" w:fill="auto"/>
            <w:noWrap/>
          </w:tcPr>
          <w:p w14:paraId="2D256A70" w14:textId="3D672226"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0.0833</w:t>
            </w:r>
          </w:p>
        </w:tc>
      </w:tr>
      <w:tr w:rsidR="004E4A45" w:rsidRPr="00D055E2" w14:paraId="1FE46F51" w14:textId="77777777" w:rsidTr="004E4A45">
        <w:trPr>
          <w:trHeight w:val="290"/>
        </w:trPr>
        <w:tc>
          <w:tcPr>
            <w:tcW w:w="1280" w:type="dxa"/>
            <w:tcBorders>
              <w:top w:val="nil"/>
              <w:left w:val="nil"/>
              <w:bottom w:val="nil"/>
              <w:right w:val="single" w:sz="4" w:space="0" w:color="auto"/>
            </w:tcBorders>
            <w:shd w:val="clear" w:color="auto" w:fill="auto"/>
            <w:noWrap/>
          </w:tcPr>
          <w:p w14:paraId="7933D38A" w14:textId="5B428723"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scenes</w:t>
            </w:r>
          </w:p>
        </w:tc>
        <w:tc>
          <w:tcPr>
            <w:tcW w:w="1785" w:type="dxa"/>
            <w:tcBorders>
              <w:top w:val="nil"/>
              <w:left w:val="nil"/>
              <w:bottom w:val="nil"/>
              <w:right w:val="single" w:sz="4" w:space="0" w:color="auto"/>
            </w:tcBorders>
            <w:shd w:val="clear" w:color="auto" w:fill="auto"/>
            <w:noWrap/>
          </w:tcPr>
          <w:p w14:paraId="54475FAD" w14:textId="224734B7"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ACC</w:t>
            </w:r>
          </w:p>
        </w:tc>
        <w:tc>
          <w:tcPr>
            <w:tcW w:w="1785" w:type="dxa"/>
            <w:tcBorders>
              <w:top w:val="nil"/>
              <w:left w:val="nil"/>
              <w:bottom w:val="nil"/>
              <w:right w:val="single" w:sz="4" w:space="0" w:color="auto"/>
            </w:tcBorders>
            <w:shd w:val="clear" w:color="auto" w:fill="auto"/>
            <w:noWrap/>
          </w:tcPr>
          <w:p w14:paraId="512E4FAE" w14:textId="20BE12A5"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-0.2032</w:t>
            </w:r>
          </w:p>
        </w:tc>
        <w:tc>
          <w:tcPr>
            <w:tcW w:w="820" w:type="dxa"/>
            <w:tcBorders>
              <w:top w:val="nil"/>
              <w:left w:val="nil"/>
              <w:bottom w:val="nil"/>
              <w:right w:val="single" w:sz="4" w:space="0" w:color="auto"/>
            </w:tcBorders>
            <w:shd w:val="clear" w:color="auto" w:fill="auto"/>
            <w:noWrap/>
          </w:tcPr>
          <w:p w14:paraId="78B3AC43" w14:textId="36DE0654" w:rsidR="004E4A45" w:rsidRPr="00D055E2" w:rsidRDefault="004E4A45" w:rsidP="004E4A45">
            <w:pPr>
              <w:spacing w:after="0" w:line="240" w:lineRule="auto"/>
              <w:jc w:val="center"/>
              <w:rPr>
                <w:rFonts w:ascii="Calibri" w:eastAsia="Times New Roman" w:hAnsi="Calibri" w:cs="Calibri"/>
                <w:color w:val="000000"/>
                <w:sz w:val="22"/>
                <w:lang w:val="de-DE" w:eastAsia="de-DE"/>
              </w:rPr>
            </w:pPr>
            <w:r w:rsidRPr="00332A05">
              <w:t>0.3523</w:t>
            </w:r>
          </w:p>
        </w:tc>
      </w:tr>
      <w:tr w:rsidR="004E4A45" w:rsidRPr="00D055E2" w14:paraId="206F1223" w14:textId="77777777" w:rsidTr="004E4A45">
        <w:trPr>
          <w:trHeight w:val="290"/>
        </w:trPr>
        <w:tc>
          <w:tcPr>
            <w:tcW w:w="1280" w:type="dxa"/>
            <w:tcBorders>
              <w:top w:val="nil"/>
              <w:left w:val="nil"/>
              <w:bottom w:val="nil"/>
              <w:right w:val="single" w:sz="4" w:space="0" w:color="auto"/>
            </w:tcBorders>
            <w:shd w:val="clear" w:color="auto" w:fill="auto"/>
            <w:noWrap/>
          </w:tcPr>
          <w:p w14:paraId="6EBB5C1D" w14:textId="707E038A" w:rsidR="004E4A45" w:rsidRPr="00332A05" w:rsidRDefault="004E4A45" w:rsidP="004E4A45">
            <w:pPr>
              <w:spacing w:after="0" w:line="240" w:lineRule="auto"/>
              <w:jc w:val="center"/>
            </w:pPr>
            <w:r w:rsidRPr="00785BC8">
              <w:t>scenes</w:t>
            </w:r>
          </w:p>
        </w:tc>
        <w:tc>
          <w:tcPr>
            <w:tcW w:w="1785" w:type="dxa"/>
            <w:tcBorders>
              <w:top w:val="nil"/>
              <w:left w:val="nil"/>
              <w:bottom w:val="nil"/>
              <w:right w:val="single" w:sz="4" w:space="0" w:color="auto"/>
            </w:tcBorders>
            <w:shd w:val="clear" w:color="auto" w:fill="auto"/>
            <w:noWrap/>
          </w:tcPr>
          <w:p w14:paraId="24C9C736" w14:textId="2D5AB3A7" w:rsidR="004E4A45" w:rsidRPr="00332A05" w:rsidRDefault="004E4A45" w:rsidP="004E4A45">
            <w:pPr>
              <w:spacing w:after="0" w:line="240" w:lineRule="auto"/>
              <w:jc w:val="center"/>
            </w:pPr>
            <w:r w:rsidRPr="00785BC8">
              <w:t>Amygdala</w:t>
            </w:r>
          </w:p>
        </w:tc>
        <w:tc>
          <w:tcPr>
            <w:tcW w:w="1785" w:type="dxa"/>
            <w:tcBorders>
              <w:top w:val="nil"/>
              <w:left w:val="nil"/>
              <w:bottom w:val="nil"/>
              <w:right w:val="single" w:sz="4" w:space="0" w:color="auto"/>
            </w:tcBorders>
            <w:shd w:val="clear" w:color="auto" w:fill="auto"/>
            <w:noWrap/>
          </w:tcPr>
          <w:p w14:paraId="6BEC3410" w14:textId="0BAAE483" w:rsidR="004E4A45" w:rsidRPr="00332A05" w:rsidRDefault="004E4A45" w:rsidP="004E4A45">
            <w:pPr>
              <w:spacing w:after="0" w:line="240" w:lineRule="auto"/>
              <w:jc w:val="center"/>
            </w:pPr>
            <w:r w:rsidRPr="00785BC8">
              <w:t>-0.0430</w:t>
            </w:r>
          </w:p>
        </w:tc>
        <w:tc>
          <w:tcPr>
            <w:tcW w:w="820" w:type="dxa"/>
            <w:tcBorders>
              <w:top w:val="nil"/>
              <w:left w:val="nil"/>
              <w:bottom w:val="nil"/>
              <w:right w:val="single" w:sz="4" w:space="0" w:color="auto"/>
            </w:tcBorders>
            <w:shd w:val="clear" w:color="auto" w:fill="auto"/>
            <w:noWrap/>
          </w:tcPr>
          <w:p w14:paraId="5F9634A9" w14:textId="360D3D13" w:rsidR="004E4A45" w:rsidRPr="00332A05" w:rsidRDefault="004E4A45" w:rsidP="004E4A45">
            <w:pPr>
              <w:spacing w:after="0" w:line="240" w:lineRule="auto"/>
              <w:jc w:val="center"/>
            </w:pPr>
            <w:r w:rsidRPr="00785BC8">
              <w:t>0.8456</w:t>
            </w:r>
          </w:p>
        </w:tc>
      </w:tr>
      <w:tr w:rsidR="004E4A45" w:rsidRPr="00D055E2" w14:paraId="0A6B2CCC" w14:textId="77777777" w:rsidTr="004E4A45">
        <w:trPr>
          <w:trHeight w:val="290"/>
        </w:trPr>
        <w:tc>
          <w:tcPr>
            <w:tcW w:w="1280" w:type="dxa"/>
            <w:tcBorders>
              <w:top w:val="nil"/>
              <w:left w:val="nil"/>
              <w:bottom w:val="nil"/>
              <w:right w:val="single" w:sz="4" w:space="0" w:color="auto"/>
            </w:tcBorders>
            <w:shd w:val="clear" w:color="auto" w:fill="auto"/>
            <w:noWrap/>
          </w:tcPr>
          <w:p w14:paraId="13EA30F3" w14:textId="34ECC052" w:rsidR="004E4A45" w:rsidRPr="00332A05" w:rsidRDefault="004E4A45" w:rsidP="004E4A45">
            <w:pPr>
              <w:spacing w:after="0" w:line="240" w:lineRule="auto"/>
              <w:jc w:val="center"/>
            </w:pPr>
            <w:r w:rsidRPr="00785BC8">
              <w:t>scenes</w:t>
            </w:r>
          </w:p>
        </w:tc>
        <w:tc>
          <w:tcPr>
            <w:tcW w:w="1785" w:type="dxa"/>
            <w:tcBorders>
              <w:top w:val="nil"/>
              <w:left w:val="nil"/>
              <w:bottom w:val="nil"/>
              <w:right w:val="single" w:sz="4" w:space="0" w:color="auto"/>
            </w:tcBorders>
            <w:shd w:val="clear" w:color="auto" w:fill="auto"/>
            <w:noWrap/>
          </w:tcPr>
          <w:p w14:paraId="1A648391" w14:textId="799AC906" w:rsidR="004E4A45" w:rsidRPr="00332A05" w:rsidRDefault="004E4A45" w:rsidP="004E4A45">
            <w:pPr>
              <w:spacing w:after="0" w:line="240" w:lineRule="auto"/>
              <w:jc w:val="center"/>
            </w:pPr>
            <w:r w:rsidRPr="00785BC8">
              <w:t>DLPFC</w:t>
            </w:r>
          </w:p>
        </w:tc>
        <w:tc>
          <w:tcPr>
            <w:tcW w:w="1785" w:type="dxa"/>
            <w:tcBorders>
              <w:top w:val="nil"/>
              <w:left w:val="nil"/>
              <w:bottom w:val="nil"/>
              <w:right w:val="single" w:sz="4" w:space="0" w:color="auto"/>
            </w:tcBorders>
            <w:shd w:val="clear" w:color="auto" w:fill="auto"/>
            <w:noWrap/>
          </w:tcPr>
          <w:p w14:paraId="1D180860" w14:textId="421EF712" w:rsidR="004E4A45" w:rsidRPr="00332A05" w:rsidRDefault="004E4A45" w:rsidP="004E4A45">
            <w:pPr>
              <w:spacing w:after="0" w:line="240" w:lineRule="auto"/>
              <w:jc w:val="center"/>
            </w:pPr>
            <w:r w:rsidRPr="00785BC8">
              <w:t>-0.2247</w:t>
            </w:r>
          </w:p>
        </w:tc>
        <w:tc>
          <w:tcPr>
            <w:tcW w:w="820" w:type="dxa"/>
            <w:tcBorders>
              <w:top w:val="nil"/>
              <w:left w:val="nil"/>
              <w:bottom w:val="nil"/>
              <w:right w:val="single" w:sz="4" w:space="0" w:color="auto"/>
            </w:tcBorders>
            <w:shd w:val="clear" w:color="auto" w:fill="auto"/>
            <w:noWrap/>
          </w:tcPr>
          <w:p w14:paraId="3E061547" w14:textId="38F94C2D" w:rsidR="004E4A45" w:rsidRPr="00332A05" w:rsidRDefault="004E4A45" w:rsidP="004E4A45">
            <w:pPr>
              <w:spacing w:after="0" w:line="240" w:lineRule="auto"/>
              <w:jc w:val="center"/>
            </w:pPr>
            <w:r w:rsidRPr="00785BC8">
              <w:t>0.3027</w:t>
            </w:r>
          </w:p>
        </w:tc>
      </w:tr>
      <w:tr w:rsidR="004E4A45" w:rsidRPr="00D055E2" w14:paraId="13177434" w14:textId="77777777" w:rsidTr="004E4A45">
        <w:trPr>
          <w:trHeight w:val="290"/>
        </w:trPr>
        <w:tc>
          <w:tcPr>
            <w:tcW w:w="1280" w:type="dxa"/>
            <w:tcBorders>
              <w:top w:val="nil"/>
              <w:left w:val="nil"/>
              <w:bottom w:val="nil"/>
              <w:right w:val="single" w:sz="4" w:space="0" w:color="auto"/>
            </w:tcBorders>
            <w:shd w:val="clear" w:color="auto" w:fill="auto"/>
            <w:noWrap/>
          </w:tcPr>
          <w:p w14:paraId="0C599CA1" w14:textId="4EEC1DA2" w:rsidR="004E4A45" w:rsidRPr="00332A05" w:rsidRDefault="004E4A45" w:rsidP="004E4A45">
            <w:pPr>
              <w:spacing w:after="0" w:line="240" w:lineRule="auto"/>
              <w:jc w:val="center"/>
            </w:pPr>
            <w:r w:rsidRPr="00785BC8">
              <w:t>scenes</w:t>
            </w:r>
          </w:p>
        </w:tc>
        <w:tc>
          <w:tcPr>
            <w:tcW w:w="1785" w:type="dxa"/>
            <w:tcBorders>
              <w:top w:val="nil"/>
              <w:left w:val="nil"/>
              <w:bottom w:val="nil"/>
              <w:right w:val="single" w:sz="4" w:space="0" w:color="auto"/>
            </w:tcBorders>
            <w:shd w:val="clear" w:color="auto" w:fill="auto"/>
            <w:noWrap/>
          </w:tcPr>
          <w:p w14:paraId="64DA746C" w14:textId="3D23F291" w:rsidR="004E4A45" w:rsidRPr="00332A05" w:rsidRDefault="004E4A45" w:rsidP="004E4A45">
            <w:pPr>
              <w:spacing w:after="0" w:line="240" w:lineRule="auto"/>
              <w:jc w:val="center"/>
            </w:pPr>
            <w:r>
              <w:t>Anterior insula</w:t>
            </w:r>
          </w:p>
        </w:tc>
        <w:tc>
          <w:tcPr>
            <w:tcW w:w="1785" w:type="dxa"/>
            <w:tcBorders>
              <w:top w:val="nil"/>
              <w:left w:val="nil"/>
              <w:bottom w:val="nil"/>
              <w:right w:val="single" w:sz="4" w:space="0" w:color="auto"/>
            </w:tcBorders>
            <w:shd w:val="clear" w:color="auto" w:fill="auto"/>
            <w:noWrap/>
          </w:tcPr>
          <w:p w14:paraId="2BB14C52" w14:textId="66D67578" w:rsidR="004E4A45" w:rsidRPr="00332A05" w:rsidRDefault="004E4A45" w:rsidP="004E4A45">
            <w:pPr>
              <w:spacing w:after="0" w:line="240" w:lineRule="auto"/>
              <w:jc w:val="center"/>
            </w:pPr>
            <w:r w:rsidRPr="00785BC8">
              <w:t>-0.0564</w:t>
            </w:r>
          </w:p>
        </w:tc>
        <w:tc>
          <w:tcPr>
            <w:tcW w:w="820" w:type="dxa"/>
            <w:tcBorders>
              <w:top w:val="nil"/>
              <w:left w:val="nil"/>
              <w:bottom w:val="nil"/>
              <w:right w:val="single" w:sz="4" w:space="0" w:color="auto"/>
            </w:tcBorders>
            <w:shd w:val="clear" w:color="auto" w:fill="auto"/>
            <w:noWrap/>
          </w:tcPr>
          <w:p w14:paraId="4BC9ADA5" w14:textId="4C657381" w:rsidR="004E4A45" w:rsidRPr="00332A05" w:rsidRDefault="004E4A45" w:rsidP="004E4A45">
            <w:pPr>
              <w:spacing w:after="0" w:line="240" w:lineRule="auto"/>
              <w:jc w:val="center"/>
            </w:pPr>
            <w:r w:rsidRPr="00785BC8">
              <w:t>0.7982</w:t>
            </w:r>
          </w:p>
        </w:tc>
      </w:tr>
    </w:tbl>
    <w:p w14:paraId="35947913" w14:textId="5A7A7213" w:rsidR="00880073" w:rsidRDefault="004E4A45" w:rsidP="00B20C36">
      <w:pPr>
        <w:pStyle w:val="NoSpacing"/>
        <w:spacing w:before="240"/>
        <w:rPr>
          <w:lang w:val="en-US"/>
        </w:rPr>
      </w:pPr>
      <w:bookmarkStart w:id="12" w:name="_Toc63704764"/>
      <w:r>
        <w:rPr>
          <w:rStyle w:val="Heading2Char"/>
        </w:rPr>
        <w:t>Table S4</w:t>
      </w:r>
      <w:r w:rsidR="00C416B9" w:rsidRPr="00AD74A6">
        <w:rPr>
          <w:rStyle w:val="Heading2Char"/>
        </w:rPr>
        <w:t>.</w:t>
      </w:r>
      <w:r>
        <w:rPr>
          <w:rStyle w:val="Heading2Char"/>
        </w:rPr>
        <w:t xml:space="preserve"> Pearson correlations between BSL-23 score at baseline and neural response to Citalopram (vs. Placebo, for main effect aversive condition &gt; neutral condition)</w:t>
      </w:r>
      <w:bookmarkEnd w:id="12"/>
    </w:p>
    <w:p w14:paraId="023CB68D" w14:textId="72B27E64" w:rsidR="005102F4" w:rsidRDefault="005102F4">
      <w:r>
        <w:br w:type="page"/>
      </w:r>
    </w:p>
    <w:tbl>
      <w:tblPr>
        <w:tblW w:w="7997" w:type="dxa"/>
        <w:tblCellMar>
          <w:left w:w="70" w:type="dxa"/>
          <w:right w:w="70" w:type="dxa"/>
        </w:tblCellMar>
        <w:tblLook w:val="04A0" w:firstRow="1" w:lastRow="0" w:firstColumn="1" w:lastColumn="0" w:noHBand="0" w:noVBand="1"/>
      </w:tblPr>
      <w:tblGrid>
        <w:gridCol w:w="1392"/>
        <w:gridCol w:w="919"/>
        <w:gridCol w:w="642"/>
        <w:gridCol w:w="261"/>
        <w:gridCol w:w="642"/>
        <w:gridCol w:w="642"/>
        <w:gridCol w:w="261"/>
        <w:gridCol w:w="531"/>
        <w:gridCol w:w="858"/>
        <w:gridCol w:w="261"/>
        <w:gridCol w:w="1090"/>
        <w:gridCol w:w="531"/>
      </w:tblGrid>
      <w:tr w:rsidR="00B944BA" w:rsidRPr="00B944BA" w14:paraId="77A37BB3" w14:textId="77777777" w:rsidTr="00B944BA">
        <w:trPr>
          <w:trHeight w:val="580"/>
        </w:trPr>
        <w:tc>
          <w:tcPr>
            <w:tcW w:w="2311" w:type="dxa"/>
            <w:gridSpan w:val="2"/>
            <w:tcBorders>
              <w:top w:val="nil"/>
              <w:left w:val="nil"/>
              <w:bottom w:val="single" w:sz="12" w:space="0" w:color="auto"/>
              <w:right w:val="nil"/>
            </w:tcBorders>
            <w:shd w:val="clear" w:color="auto" w:fill="auto"/>
            <w:vAlign w:val="center"/>
            <w:hideMark/>
          </w:tcPr>
          <w:p w14:paraId="2BE23018"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A) Absulute perfusion</w:t>
            </w:r>
            <w:r w:rsidRPr="00E07D0B">
              <w:rPr>
                <w:rFonts w:eastAsia="Times New Roman" w:cs="Times New Roman"/>
                <w:b/>
                <w:bCs/>
                <w:color w:val="000000"/>
                <w:sz w:val="22"/>
                <w:lang w:val="de-DE" w:eastAsia="de-DE"/>
              </w:rPr>
              <w:br/>
              <w:t>N=21</w:t>
            </w:r>
          </w:p>
        </w:tc>
        <w:tc>
          <w:tcPr>
            <w:tcW w:w="1534" w:type="dxa"/>
            <w:gridSpan w:val="3"/>
            <w:tcBorders>
              <w:top w:val="nil"/>
              <w:left w:val="single" w:sz="4" w:space="0" w:color="auto"/>
              <w:bottom w:val="single" w:sz="12" w:space="0" w:color="auto"/>
              <w:right w:val="single" w:sz="4" w:space="0" w:color="000000"/>
            </w:tcBorders>
            <w:shd w:val="clear" w:color="auto" w:fill="auto"/>
            <w:noWrap/>
            <w:vAlign w:val="center"/>
            <w:hideMark/>
          </w:tcPr>
          <w:p w14:paraId="1F5BC663"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Citalopram</w:t>
            </w:r>
          </w:p>
        </w:tc>
        <w:tc>
          <w:tcPr>
            <w:tcW w:w="1423" w:type="dxa"/>
            <w:gridSpan w:val="3"/>
            <w:tcBorders>
              <w:top w:val="nil"/>
              <w:left w:val="nil"/>
              <w:bottom w:val="single" w:sz="12" w:space="0" w:color="auto"/>
              <w:right w:val="nil"/>
            </w:tcBorders>
            <w:shd w:val="clear" w:color="auto" w:fill="auto"/>
            <w:noWrap/>
            <w:vAlign w:val="center"/>
            <w:hideMark/>
          </w:tcPr>
          <w:p w14:paraId="1ED68A40"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Placebo</w:t>
            </w:r>
          </w:p>
        </w:tc>
        <w:tc>
          <w:tcPr>
            <w:tcW w:w="2198" w:type="dxa"/>
            <w:gridSpan w:val="3"/>
            <w:tcBorders>
              <w:top w:val="nil"/>
              <w:left w:val="single" w:sz="4" w:space="0" w:color="auto"/>
              <w:bottom w:val="single" w:sz="12" w:space="0" w:color="auto"/>
              <w:right w:val="single" w:sz="4" w:space="0" w:color="000000"/>
            </w:tcBorders>
            <w:shd w:val="clear" w:color="auto" w:fill="auto"/>
            <w:noWrap/>
            <w:vAlign w:val="center"/>
            <w:hideMark/>
          </w:tcPr>
          <w:p w14:paraId="27827B43"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Treatment difference</w:t>
            </w:r>
          </w:p>
        </w:tc>
        <w:tc>
          <w:tcPr>
            <w:tcW w:w="531" w:type="dxa"/>
            <w:tcBorders>
              <w:top w:val="nil"/>
              <w:left w:val="nil"/>
              <w:bottom w:val="single" w:sz="12" w:space="0" w:color="auto"/>
              <w:right w:val="nil"/>
            </w:tcBorders>
            <w:shd w:val="clear" w:color="auto" w:fill="auto"/>
            <w:noWrap/>
            <w:vAlign w:val="center"/>
            <w:hideMark/>
          </w:tcPr>
          <w:p w14:paraId="53BF9427"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w:t>
            </w:r>
          </w:p>
        </w:tc>
      </w:tr>
      <w:tr w:rsidR="00B944BA" w:rsidRPr="00B944BA" w14:paraId="03D196B2" w14:textId="77777777" w:rsidTr="00B944BA">
        <w:trPr>
          <w:trHeight w:val="300"/>
        </w:trPr>
        <w:tc>
          <w:tcPr>
            <w:tcW w:w="1392" w:type="dxa"/>
            <w:vMerge w:val="restart"/>
            <w:tcBorders>
              <w:top w:val="nil"/>
              <w:left w:val="nil"/>
              <w:bottom w:val="nil"/>
              <w:right w:val="nil"/>
            </w:tcBorders>
            <w:shd w:val="clear" w:color="auto" w:fill="auto"/>
            <w:noWrap/>
            <w:vAlign w:val="center"/>
            <w:hideMark/>
          </w:tcPr>
          <w:p w14:paraId="55CD7292"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Amygdala</w:t>
            </w:r>
          </w:p>
        </w:tc>
        <w:tc>
          <w:tcPr>
            <w:tcW w:w="919" w:type="dxa"/>
            <w:tcBorders>
              <w:top w:val="nil"/>
              <w:left w:val="nil"/>
              <w:bottom w:val="nil"/>
              <w:right w:val="nil"/>
            </w:tcBorders>
            <w:shd w:val="clear" w:color="auto" w:fill="auto"/>
            <w:noWrap/>
            <w:vAlign w:val="bottom"/>
            <w:hideMark/>
          </w:tcPr>
          <w:p w14:paraId="45B11E49"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left</w:t>
            </w:r>
          </w:p>
        </w:tc>
        <w:tc>
          <w:tcPr>
            <w:tcW w:w="642" w:type="dxa"/>
            <w:tcBorders>
              <w:top w:val="nil"/>
              <w:left w:val="single" w:sz="4" w:space="0" w:color="auto"/>
              <w:bottom w:val="nil"/>
              <w:right w:val="nil"/>
            </w:tcBorders>
            <w:shd w:val="clear" w:color="auto" w:fill="auto"/>
            <w:noWrap/>
            <w:vAlign w:val="bottom"/>
            <w:hideMark/>
          </w:tcPr>
          <w:p w14:paraId="36E3A8CB"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34.31</w:t>
            </w:r>
          </w:p>
        </w:tc>
        <w:tc>
          <w:tcPr>
            <w:tcW w:w="250" w:type="dxa"/>
            <w:tcBorders>
              <w:top w:val="nil"/>
              <w:left w:val="nil"/>
              <w:bottom w:val="nil"/>
              <w:right w:val="nil"/>
            </w:tcBorders>
            <w:shd w:val="clear" w:color="auto" w:fill="auto"/>
            <w:noWrap/>
            <w:vAlign w:val="bottom"/>
            <w:hideMark/>
          </w:tcPr>
          <w:p w14:paraId="56CF3828"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42" w:type="dxa"/>
            <w:tcBorders>
              <w:top w:val="nil"/>
              <w:left w:val="nil"/>
              <w:bottom w:val="nil"/>
              <w:right w:val="single" w:sz="4" w:space="0" w:color="auto"/>
            </w:tcBorders>
            <w:shd w:val="clear" w:color="auto" w:fill="auto"/>
            <w:noWrap/>
            <w:vAlign w:val="bottom"/>
            <w:hideMark/>
          </w:tcPr>
          <w:p w14:paraId="66AA2A26"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8.26</w:t>
            </w:r>
          </w:p>
        </w:tc>
        <w:tc>
          <w:tcPr>
            <w:tcW w:w="642" w:type="dxa"/>
            <w:tcBorders>
              <w:top w:val="nil"/>
              <w:left w:val="nil"/>
              <w:bottom w:val="nil"/>
              <w:right w:val="nil"/>
            </w:tcBorders>
            <w:shd w:val="clear" w:color="auto" w:fill="auto"/>
            <w:noWrap/>
            <w:vAlign w:val="bottom"/>
            <w:hideMark/>
          </w:tcPr>
          <w:p w14:paraId="291FE8EB"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34.86</w:t>
            </w:r>
          </w:p>
        </w:tc>
        <w:tc>
          <w:tcPr>
            <w:tcW w:w="250" w:type="dxa"/>
            <w:tcBorders>
              <w:top w:val="nil"/>
              <w:left w:val="nil"/>
              <w:bottom w:val="nil"/>
              <w:right w:val="nil"/>
            </w:tcBorders>
            <w:shd w:val="clear" w:color="auto" w:fill="auto"/>
            <w:noWrap/>
            <w:vAlign w:val="bottom"/>
            <w:hideMark/>
          </w:tcPr>
          <w:p w14:paraId="4837558A"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531" w:type="dxa"/>
            <w:tcBorders>
              <w:top w:val="nil"/>
              <w:left w:val="nil"/>
              <w:bottom w:val="nil"/>
              <w:right w:val="nil"/>
            </w:tcBorders>
            <w:shd w:val="clear" w:color="auto" w:fill="auto"/>
            <w:noWrap/>
            <w:vAlign w:val="bottom"/>
            <w:hideMark/>
          </w:tcPr>
          <w:p w14:paraId="0DD964A1"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7.36</w:t>
            </w:r>
          </w:p>
        </w:tc>
        <w:tc>
          <w:tcPr>
            <w:tcW w:w="858" w:type="dxa"/>
            <w:tcBorders>
              <w:top w:val="nil"/>
              <w:left w:val="single" w:sz="4" w:space="0" w:color="auto"/>
              <w:bottom w:val="nil"/>
              <w:right w:val="nil"/>
            </w:tcBorders>
            <w:shd w:val="clear" w:color="auto" w:fill="auto"/>
            <w:noWrap/>
            <w:vAlign w:val="bottom"/>
            <w:hideMark/>
          </w:tcPr>
          <w:p w14:paraId="67F631A1"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-1.77</w:t>
            </w:r>
          </w:p>
        </w:tc>
        <w:tc>
          <w:tcPr>
            <w:tcW w:w="250" w:type="dxa"/>
            <w:tcBorders>
              <w:top w:val="nil"/>
              <w:left w:val="nil"/>
              <w:bottom w:val="nil"/>
              <w:right w:val="nil"/>
            </w:tcBorders>
            <w:shd w:val="clear" w:color="auto" w:fill="auto"/>
            <w:noWrap/>
            <w:vAlign w:val="bottom"/>
            <w:hideMark/>
          </w:tcPr>
          <w:p w14:paraId="6ADACFB8"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90" w:type="dxa"/>
            <w:tcBorders>
              <w:top w:val="nil"/>
              <w:left w:val="nil"/>
              <w:bottom w:val="nil"/>
              <w:right w:val="single" w:sz="4" w:space="0" w:color="auto"/>
            </w:tcBorders>
            <w:shd w:val="clear" w:color="auto" w:fill="auto"/>
            <w:noWrap/>
            <w:vAlign w:val="bottom"/>
            <w:hideMark/>
          </w:tcPr>
          <w:p w14:paraId="675FA4B3"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8.51</w:t>
            </w:r>
          </w:p>
        </w:tc>
        <w:tc>
          <w:tcPr>
            <w:tcW w:w="531" w:type="dxa"/>
            <w:tcBorders>
              <w:top w:val="nil"/>
              <w:left w:val="nil"/>
              <w:bottom w:val="nil"/>
              <w:right w:val="nil"/>
            </w:tcBorders>
            <w:shd w:val="clear" w:color="auto" w:fill="auto"/>
            <w:noWrap/>
            <w:vAlign w:val="bottom"/>
            <w:hideMark/>
          </w:tcPr>
          <w:p w14:paraId="5B3E65BB"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0.17</w:t>
            </w:r>
          </w:p>
        </w:tc>
      </w:tr>
      <w:tr w:rsidR="00B944BA" w:rsidRPr="00B944BA" w14:paraId="64BF0ED7" w14:textId="77777777" w:rsidTr="00B944BA">
        <w:trPr>
          <w:trHeight w:val="290"/>
        </w:trPr>
        <w:tc>
          <w:tcPr>
            <w:tcW w:w="1392" w:type="dxa"/>
            <w:vMerge/>
            <w:tcBorders>
              <w:top w:val="nil"/>
              <w:left w:val="nil"/>
              <w:bottom w:val="nil"/>
              <w:right w:val="nil"/>
            </w:tcBorders>
            <w:vAlign w:val="center"/>
            <w:hideMark/>
          </w:tcPr>
          <w:p w14:paraId="1A8EE363" w14:textId="77777777" w:rsidR="00B944BA" w:rsidRPr="00E07D0B" w:rsidRDefault="00B944BA" w:rsidP="00B944BA">
            <w:pPr>
              <w:spacing w:after="0" w:line="240" w:lineRule="auto"/>
              <w:jc w:val="left"/>
              <w:rPr>
                <w:rFonts w:eastAsia="Times New Roman" w:cs="Times New Roman"/>
                <w:color w:val="000000"/>
                <w:sz w:val="22"/>
                <w:lang w:val="de-DE" w:eastAsia="de-DE"/>
              </w:rPr>
            </w:pPr>
          </w:p>
        </w:tc>
        <w:tc>
          <w:tcPr>
            <w:tcW w:w="919" w:type="dxa"/>
            <w:tcBorders>
              <w:top w:val="nil"/>
              <w:left w:val="nil"/>
              <w:bottom w:val="nil"/>
              <w:right w:val="nil"/>
            </w:tcBorders>
            <w:shd w:val="clear" w:color="auto" w:fill="auto"/>
            <w:noWrap/>
            <w:vAlign w:val="bottom"/>
            <w:hideMark/>
          </w:tcPr>
          <w:p w14:paraId="76B613B2"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right</w:t>
            </w:r>
          </w:p>
        </w:tc>
        <w:tc>
          <w:tcPr>
            <w:tcW w:w="642" w:type="dxa"/>
            <w:tcBorders>
              <w:top w:val="nil"/>
              <w:left w:val="single" w:sz="4" w:space="0" w:color="auto"/>
              <w:bottom w:val="nil"/>
              <w:right w:val="nil"/>
            </w:tcBorders>
            <w:shd w:val="clear" w:color="auto" w:fill="auto"/>
            <w:noWrap/>
            <w:vAlign w:val="bottom"/>
            <w:hideMark/>
          </w:tcPr>
          <w:p w14:paraId="421E7F7C"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36.69</w:t>
            </w:r>
          </w:p>
        </w:tc>
        <w:tc>
          <w:tcPr>
            <w:tcW w:w="250" w:type="dxa"/>
            <w:tcBorders>
              <w:top w:val="nil"/>
              <w:left w:val="nil"/>
              <w:bottom w:val="nil"/>
              <w:right w:val="nil"/>
            </w:tcBorders>
            <w:shd w:val="clear" w:color="auto" w:fill="auto"/>
            <w:noWrap/>
            <w:vAlign w:val="bottom"/>
            <w:hideMark/>
          </w:tcPr>
          <w:p w14:paraId="270DA093"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42" w:type="dxa"/>
            <w:tcBorders>
              <w:top w:val="nil"/>
              <w:left w:val="nil"/>
              <w:bottom w:val="nil"/>
              <w:right w:val="single" w:sz="4" w:space="0" w:color="auto"/>
            </w:tcBorders>
            <w:shd w:val="clear" w:color="auto" w:fill="auto"/>
            <w:noWrap/>
            <w:vAlign w:val="bottom"/>
            <w:hideMark/>
          </w:tcPr>
          <w:p w14:paraId="50D5E9CA"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10.29</w:t>
            </w:r>
          </w:p>
        </w:tc>
        <w:tc>
          <w:tcPr>
            <w:tcW w:w="642" w:type="dxa"/>
            <w:tcBorders>
              <w:top w:val="nil"/>
              <w:left w:val="nil"/>
              <w:bottom w:val="nil"/>
              <w:right w:val="nil"/>
            </w:tcBorders>
            <w:shd w:val="clear" w:color="auto" w:fill="auto"/>
            <w:noWrap/>
            <w:vAlign w:val="bottom"/>
            <w:hideMark/>
          </w:tcPr>
          <w:p w14:paraId="3976C1AD"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37.70</w:t>
            </w:r>
          </w:p>
        </w:tc>
        <w:tc>
          <w:tcPr>
            <w:tcW w:w="250" w:type="dxa"/>
            <w:tcBorders>
              <w:top w:val="nil"/>
              <w:left w:val="nil"/>
              <w:bottom w:val="nil"/>
              <w:right w:val="nil"/>
            </w:tcBorders>
            <w:shd w:val="clear" w:color="auto" w:fill="auto"/>
            <w:noWrap/>
            <w:vAlign w:val="bottom"/>
            <w:hideMark/>
          </w:tcPr>
          <w:p w14:paraId="1BF0D4C7"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531" w:type="dxa"/>
            <w:tcBorders>
              <w:top w:val="nil"/>
              <w:left w:val="nil"/>
              <w:bottom w:val="nil"/>
              <w:right w:val="nil"/>
            </w:tcBorders>
            <w:shd w:val="clear" w:color="auto" w:fill="auto"/>
            <w:noWrap/>
            <w:vAlign w:val="bottom"/>
            <w:hideMark/>
          </w:tcPr>
          <w:p w14:paraId="011FA259"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8.57</w:t>
            </w:r>
          </w:p>
        </w:tc>
        <w:tc>
          <w:tcPr>
            <w:tcW w:w="858" w:type="dxa"/>
            <w:tcBorders>
              <w:top w:val="nil"/>
              <w:left w:val="single" w:sz="4" w:space="0" w:color="auto"/>
              <w:bottom w:val="nil"/>
              <w:right w:val="nil"/>
            </w:tcBorders>
            <w:shd w:val="clear" w:color="auto" w:fill="auto"/>
            <w:noWrap/>
            <w:vAlign w:val="bottom"/>
            <w:hideMark/>
          </w:tcPr>
          <w:p w14:paraId="35A3F1D2"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-2.04</w:t>
            </w:r>
          </w:p>
        </w:tc>
        <w:tc>
          <w:tcPr>
            <w:tcW w:w="250" w:type="dxa"/>
            <w:tcBorders>
              <w:top w:val="nil"/>
              <w:left w:val="nil"/>
              <w:bottom w:val="nil"/>
              <w:right w:val="nil"/>
            </w:tcBorders>
            <w:shd w:val="clear" w:color="auto" w:fill="auto"/>
            <w:noWrap/>
            <w:vAlign w:val="bottom"/>
            <w:hideMark/>
          </w:tcPr>
          <w:p w14:paraId="6D80D5B0"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90" w:type="dxa"/>
            <w:tcBorders>
              <w:top w:val="nil"/>
              <w:left w:val="nil"/>
              <w:bottom w:val="nil"/>
              <w:right w:val="single" w:sz="4" w:space="0" w:color="auto"/>
            </w:tcBorders>
            <w:shd w:val="clear" w:color="auto" w:fill="auto"/>
            <w:noWrap/>
            <w:vAlign w:val="bottom"/>
            <w:hideMark/>
          </w:tcPr>
          <w:p w14:paraId="0292A26C"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10.19</w:t>
            </w:r>
          </w:p>
        </w:tc>
        <w:tc>
          <w:tcPr>
            <w:tcW w:w="531" w:type="dxa"/>
            <w:tcBorders>
              <w:top w:val="nil"/>
              <w:left w:val="nil"/>
              <w:bottom w:val="nil"/>
              <w:right w:val="nil"/>
            </w:tcBorders>
            <w:shd w:val="clear" w:color="auto" w:fill="auto"/>
            <w:noWrap/>
            <w:vAlign w:val="bottom"/>
            <w:hideMark/>
          </w:tcPr>
          <w:p w14:paraId="4E6DC8D9"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0.18</w:t>
            </w:r>
          </w:p>
        </w:tc>
      </w:tr>
      <w:tr w:rsidR="00B944BA" w:rsidRPr="00B944BA" w14:paraId="158F2395" w14:textId="77777777" w:rsidTr="00B944BA">
        <w:trPr>
          <w:trHeight w:val="290"/>
        </w:trPr>
        <w:tc>
          <w:tcPr>
            <w:tcW w:w="1392" w:type="dxa"/>
            <w:tcBorders>
              <w:top w:val="nil"/>
              <w:left w:val="nil"/>
              <w:bottom w:val="nil"/>
              <w:right w:val="nil"/>
            </w:tcBorders>
            <w:shd w:val="clear" w:color="auto" w:fill="auto"/>
            <w:noWrap/>
            <w:vAlign w:val="bottom"/>
            <w:hideMark/>
          </w:tcPr>
          <w:p w14:paraId="10A92F11" w14:textId="77777777" w:rsidR="00B944BA" w:rsidRPr="00E07D0B" w:rsidRDefault="00B944BA" w:rsidP="00B944BA">
            <w:pPr>
              <w:spacing w:after="0" w:line="240" w:lineRule="auto"/>
              <w:jc w:val="right"/>
              <w:rPr>
                <w:rFonts w:eastAsia="Times New Roman" w:cs="Times New Roman"/>
                <w:color w:val="000000"/>
                <w:sz w:val="22"/>
                <w:lang w:val="de-DE" w:eastAsia="de-DE"/>
              </w:rPr>
            </w:pPr>
          </w:p>
        </w:tc>
        <w:tc>
          <w:tcPr>
            <w:tcW w:w="919" w:type="dxa"/>
            <w:tcBorders>
              <w:top w:val="nil"/>
              <w:left w:val="nil"/>
              <w:bottom w:val="nil"/>
              <w:right w:val="nil"/>
            </w:tcBorders>
            <w:shd w:val="clear" w:color="auto" w:fill="auto"/>
            <w:noWrap/>
            <w:vAlign w:val="bottom"/>
            <w:hideMark/>
          </w:tcPr>
          <w:p w14:paraId="457F544D"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642" w:type="dxa"/>
            <w:tcBorders>
              <w:top w:val="nil"/>
              <w:left w:val="nil"/>
              <w:bottom w:val="nil"/>
              <w:right w:val="nil"/>
            </w:tcBorders>
            <w:shd w:val="clear" w:color="auto" w:fill="auto"/>
            <w:noWrap/>
            <w:vAlign w:val="bottom"/>
            <w:hideMark/>
          </w:tcPr>
          <w:p w14:paraId="40D1DF7F"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250" w:type="dxa"/>
            <w:tcBorders>
              <w:top w:val="nil"/>
              <w:left w:val="nil"/>
              <w:bottom w:val="nil"/>
              <w:right w:val="nil"/>
            </w:tcBorders>
            <w:shd w:val="clear" w:color="auto" w:fill="auto"/>
            <w:noWrap/>
            <w:vAlign w:val="bottom"/>
            <w:hideMark/>
          </w:tcPr>
          <w:p w14:paraId="4E77D697"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642" w:type="dxa"/>
            <w:tcBorders>
              <w:top w:val="nil"/>
              <w:left w:val="nil"/>
              <w:bottom w:val="nil"/>
              <w:right w:val="nil"/>
            </w:tcBorders>
            <w:shd w:val="clear" w:color="auto" w:fill="auto"/>
            <w:noWrap/>
            <w:vAlign w:val="bottom"/>
            <w:hideMark/>
          </w:tcPr>
          <w:p w14:paraId="66703552"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642" w:type="dxa"/>
            <w:tcBorders>
              <w:top w:val="nil"/>
              <w:left w:val="nil"/>
              <w:bottom w:val="nil"/>
              <w:right w:val="nil"/>
            </w:tcBorders>
            <w:shd w:val="clear" w:color="auto" w:fill="auto"/>
            <w:noWrap/>
            <w:vAlign w:val="bottom"/>
            <w:hideMark/>
          </w:tcPr>
          <w:p w14:paraId="79BA7C27"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250" w:type="dxa"/>
            <w:tcBorders>
              <w:top w:val="nil"/>
              <w:left w:val="nil"/>
              <w:bottom w:val="nil"/>
              <w:right w:val="nil"/>
            </w:tcBorders>
            <w:shd w:val="clear" w:color="auto" w:fill="auto"/>
            <w:noWrap/>
            <w:vAlign w:val="bottom"/>
            <w:hideMark/>
          </w:tcPr>
          <w:p w14:paraId="0239DD8E"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531" w:type="dxa"/>
            <w:tcBorders>
              <w:top w:val="nil"/>
              <w:left w:val="nil"/>
              <w:bottom w:val="nil"/>
              <w:right w:val="nil"/>
            </w:tcBorders>
            <w:shd w:val="clear" w:color="auto" w:fill="auto"/>
            <w:noWrap/>
            <w:vAlign w:val="bottom"/>
            <w:hideMark/>
          </w:tcPr>
          <w:p w14:paraId="00F54DF5"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858" w:type="dxa"/>
            <w:tcBorders>
              <w:top w:val="nil"/>
              <w:left w:val="nil"/>
              <w:bottom w:val="nil"/>
              <w:right w:val="nil"/>
            </w:tcBorders>
            <w:shd w:val="clear" w:color="auto" w:fill="auto"/>
            <w:noWrap/>
            <w:vAlign w:val="bottom"/>
            <w:hideMark/>
          </w:tcPr>
          <w:p w14:paraId="5DBC5A6A"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250" w:type="dxa"/>
            <w:tcBorders>
              <w:top w:val="nil"/>
              <w:left w:val="nil"/>
              <w:bottom w:val="nil"/>
              <w:right w:val="nil"/>
            </w:tcBorders>
            <w:shd w:val="clear" w:color="auto" w:fill="auto"/>
            <w:noWrap/>
            <w:vAlign w:val="bottom"/>
            <w:hideMark/>
          </w:tcPr>
          <w:p w14:paraId="1DE57E01"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1090" w:type="dxa"/>
            <w:tcBorders>
              <w:top w:val="nil"/>
              <w:left w:val="nil"/>
              <w:bottom w:val="nil"/>
              <w:right w:val="nil"/>
            </w:tcBorders>
            <w:shd w:val="clear" w:color="auto" w:fill="auto"/>
            <w:noWrap/>
            <w:vAlign w:val="bottom"/>
            <w:hideMark/>
          </w:tcPr>
          <w:p w14:paraId="081FA982" w14:textId="77777777" w:rsidR="00B944BA" w:rsidRPr="00E07D0B" w:rsidRDefault="00B944BA" w:rsidP="00B944BA">
            <w:pPr>
              <w:spacing w:after="0" w:line="240" w:lineRule="auto"/>
              <w:jc w:val="left"/>
              <w:rPr>
                <w:rFonts w:eastAsia="Times New Roman" w:cs="Times New Roman"/>
                <w:sz w:val="20"/>
                <w:szCs w:val="20"/>
                <w:lang w:val="de-DE" w:eastAsia="de-DE"/>
              </w:rPr>
            </w:pPr>
          </w:p>
        </w:tc>
        <w:tc>
          <w:tcPr>
            <w:tcW w:w="531" w:type="dxa"/>
            <w:tcBorders>
              <w:top w:val="nil"/>
              <w:left w:val="nil"/>
              <w:bottom w:val="nil"/>
              <w:right w:val="nil"/>
            </w:tcBorders>
            <w:shd w:val="clear" w:color="auto" w:fill="auto"/>
            <w:noWrap/>
            <w:vAlign w:val="bottom"/>
            <w:hideMark/>
          </w:tcPr>
          <w:p w14:paraId="41B69C18" w14:textId="77777777" w:rsidR="00B944BA" w:rsidRPr="00E07D0B" w:rsidRDefault="00B944BA" w:rsidP="00B944BA">
            <w:pPr>
              <w:spacing w:after="0" w:line="240" w:lineRule="auto"/>
              <w:jc w:val="left"/>
              <w:rPr>
                <w:rFonts w:eastAsia="Times New Roman" w:cs="Times New Roman"/>
                <w:sz w:val="20"/>
                <w:szCs w:val="20"/>
                <w:lang w:val="de-DE" w:eastAsia="de-DE"/>
              </w:rPr>
            </w:pPr>
          </w:p>
        </w:tc>
      </w:tr>
      <w:tr w:rsidR="00B944BA" w:rsidRPr="00B944BA" w14:paraId="1A5A7E90" w14:textId="77777777" w:rsidTr="00B944BA">
        <w:trPr>
          <w:trHeight w:val="570"/>
        </w:trPr>
        <w:tc>
          <w:tcPr>
            <w:tcW w:w="2311" w:type="dxa"/>
            <w:gridSpan w:val="2"/>
            <w:tcBorders>
              <w:top w:val="nil"/>
              <w:left w:val="nil"/>
              <w:bottom w:val="single" w:sz="12" w:space="0" w:color="auto"/>
              <w:right w:val="nil"/>
            </w:tcBorders>
            <w:shd w:val="clear" w:color="auto" w:fill="auto"/>
            <w:vAlign w:val="center"/>
            <w:hideMark/>
          </w:tcPr>
          <w:p w14:paraId="2F54BCF5"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B) Relative perfusion</w:t>
            </w:r>
            <w:r w:rsidRPr="00E07D0B">
              <w:rPr>
                <w:rFonts w:eastAsia="Times New Roman" w:cs="Times New Roman"/>
                <w:b/>
                <w:bCs/>
                <w:color w:val="000000"/>
                <w:sz w:val="22"/>
                <w:lang w:val="de-DE" w:eastAsia="de-DE"/>
              </w:rPr>
              <w:br/>
              <w:t>N=21</w:t>
            </w:r>
          </w:p>
        </w:tc>
        <w:tc>
          <w:tcPr>
            <w:tcW w:w="1534" w:type="dxa"/>
            <w:gridSpan w:val="3"/>
            <w:tcBorders>
              <w:top w:val="nil"/>
              <w:left w:val="single" w:sz="4" w:space="0" w:color="auto"/>
              <w:bottom w:val="single" w:sz="12" w:space="0" w:color="auto"/>
              <w:right w:val="single" w:sz="4" w:space="0" w:color="000000"/>
            </w:tcBorders>
            <w:shd w:val="clear" w:color="auto" w:fill="auto"/>
            <w:noWrap/>
            <w:vAlign w:val="center"/>
            <w:hideMark/>
          </w:tcPr>
          <w:p w14:paraId="60E1D4D3"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Citalopram</w:t>
            </w:r>
          </w:p>
        </w:tc>
        <w:tc>
          <w:tcPr>
            <w:tcW w:w="1423" w:type="dxa"/>
            <w:gridSpan w:val="3"/>
            <w:tcBorders>
              <w:top w:val="nil"/>
              <w:left w:val="nil"/>
              <w:bottom w:val="single" w:sz="12" w:space="0" w:color="auto"/>
              <w:right w:val="nil"/>
            </w:tcBorders>
            <w:shd w:val="clear" w:color="auto" w:fill="auto"/>
            <w:noWrap/>
            <w:vAlign w:val="center"/>
            <w:hideMark/>
          </w:tcPr>
          <w:p w14:paraId="52AE89FA"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Placebo</w:t>
            </w:r>
          </w:p>
        </w:tc>
        <w:tc>
          <w:tcPr>
            <w:tcW w:w="2198" w:type="dxa"/>
            <w:gridSpan w:val="3"/>
            <w:tcBorders>
              <w:top w:val="nil"/>
              <w:left w:val="single" w:sz="4" w:space="0" w:color="auto"/>
              <w:bottom w:val="single" w:sz="12" w:space="0" w:color="auto"/>
              <w:right w:val="single" w:sz="4" w:space="0" w:color="000000"/>
            </w:tcBorders>
            <w:shd w:val="clear" w:color="auto" w:fill="auto"/>
            <w:noWrap/>
            <w:vAlign w:val="center"/>
            <w:hideMark/>
          </w:tcPr>
          <w:p w14:paraId="0CF0282C"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Treatment difference</w:t>
            </w:r>
          </w:p>
        </w:tc>
        <w:tc>
          <w:tcPr>
            <w:tcW w:w="531" w:type="dxa"/>
            <w:tcBorders>
              <w:top w:val="nil"/>
              <w:left w:val="nil"/>
              <w:bottom w:val="single" w:sz="12" w:space="0" w:color="auto"/>
              <w:right w:val="nil"/>
            </w:tcBorders>
            <w:shd w:val="clear" w:color="auto" w:fill="auto"/>
            <w:noWrap/>
            <w:vAlign w:val="center"/>
            <w:hideMark/>
          </w:tcPr>
          <w:p w14:paraId="7441C61F" w14:textId="77777777" w:rsidR="00B944BA" w:rsidRPr="00E07D0B" w:rsidRDefault="00B944BA" w:rsidP="00B944BA">
            <w:pPr>
              <w:spacing w:after="0" w:line="240" w:lineRule="auto"/>
              <w:jc w:val="center"/>
              <w:rPr>
                <w:rFonts w:eastAsia="Times New Roman" w:cs="Times New Roman"/>
                <w:b/>
                <w:bCs/>
                <w:color w:val="000000"/>
                <w:sz w:val="22"/>
                <w:lang w:val="de-DE" w:eastAsia="de-DE"/>
              </w:rPr>
            </w:pPr>
            <w:r w:rsidRPr="00E07D0B">
              <w:rPr>
                <w:rFonts w:eastAsia="Times New Roman" w:cs="Times New Roman"/>
                <w:b/>
                <w:bCs/>
                <w:color w:val="000000"/>
                <w:sz w:val="22"/>
                <w:lang w:val="de-DE" w:eastAsia="de-DE"/>
              </w:rPr>
              <w:t>P</w:t>
            </w:r>
          </w:p>
        </w:tc>
      </w:tr>
      <w:tr w:rsidR="00B944BA" w:rsidRPr="00B944BA" w14:paraId="6D6C50FF" w14:textId="77777777" w:rsidTr="00B944BA">
        <w:trPr>
          <w:trHeight w:val="300"/>
        </w:trPr>
        <w:tc>
          <w:tcPr>
            <w:tcW w:w="1392" w:type="dxa"/>
            <w:vMerge w:val="restart"/>
            <w:tcBorders>
              <w:top w:val="nil"/>
              <w:left w:val="nil"/>
              <w:bottom w:val="nil"/>
              <w:right w:val="nil"/>
            </w:tcBorders>
            <w:shd w:val="clear" w:color="auto" w:fill="auto"/>
            <w:noWrap/>
            <w:vAlign w:val="center"/>
            <w:hideMark/>
          </w:tcPr>
          <w:p w14:paraId="1CB611FD"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Amygdala</w:t>
            </w:r>
          </w:p>
        </w:tc>
        <w:tc>
          <w:tcPr>
            <w:tcW w:w="919" w:type="dxa"/>
            <w:tcBorders>
              <w:top w:val="nil"/>
              <w:left w:val="nil"/>
              <w:bottom w:val="nil"/>
              <w:right w:val="nil"/>
            </w:tcBorders>
            <w:shd w:val="clear" w:color="auto" w:fill="auto"/>
            <w:noWrap/>
            <w:vAlign w:val="bottom"/>
            <w:hideMark/>
          </w:tcPr>
          <w:p w14:paraId="0FDCC8D1"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left</w:t>
            </w:r>
          </w:p>
        </w:tc>
        <w:tc>
          <w:tcPr>
            <w:tcW w:w="642" w:type="dxa"/>
            <w:tcBorders>
              <w:top w:val="nil"/>
              <w:left w:val="single" w:sz="4" w:space="0" w:color="auto"/>
              <w:bottom w:val="nil"/>
              <w:right w:val="nil"/>
            </w:tcBorders>
            <w:shd w:val="clear" w:color="auto" w:fill="auto"/>
            <w:noWrap/>
            <w:vAlign w:val="bottom"/>
            <w:hideMark/>
          </w:tcPr>
          <w:p w14:paraId="2410AC5B"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0.82</w:t>
            </w:r>
          </w:p>
        </w:tc>
        <w:tc>
          <w:tcPr>
            <w:tcW w:w="250" w:type="dxa"/>
            <w:tcBorders>
              <w:top w:val="nil"/>
              <w:left w:val="nil"/>
              <w:bottom w:val="nil"/>
              <w:right w:val="nil"/>
            </w:tcBorders>
            <w:shd w:val="clear" w:color="auto" w:fill="auto"/>
            <w:noWrap/>
            <w:vAlign w:val="bottom"/>
            <w:hideMark/>
          </w:tcPr>
          <w:p w14:paraId="2EB0DBE7"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42" w:type="dxa"/>
            <w:tcBorders>
              <w:top w:val="nil"/>
              <w:left w:val="nil"/>
              <w:bottom w:val="nil"/>
              <w:right w:val="single" w:sz="4" w:space="0" w:color="auto"/>
            </w:tcBorders>
            <w:shd w:val="clear" w:color="auto" w:fill="auto"/>
            <w:noWrap/>
            <w:vAlign w:val="bottom"/>
            <w:hideMark/>
          </w:tcPr>
          <w:p w14:paraId="51F0F346"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0.12</w:t>
            </w:r>
          </w:p>
        </w:tc>
        <w:tc>
          <w:tcPr>
            <w:tcW w:w="642" w:type="dxa"/>
            <w:tcBorders>
              <w:top w:val="nil"/>
              <w:left w:val="nil"/>
              <w:bottom w:val="nil"/>
              <w:right w:val="nil"/>
            </w:tcBorders>
            <w:shd w:val="clear" w:color="auto" w:fill="auto"/>
            <w:noWrap/>
            <w:vAlign w:val="bottom"/>
            <w:hideMark/>
          </w:tcPr>
          <w:p w14:paraId="23B1B3C6"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0.85</w:t>
            </w:r>
          </w:p>
        </w:tc>
        <w:tc>
          <w:tcPr>
            <w:tcW w:w="250" w:type="dxa"/>
            <w:tcBorders>
              <w:top w:val="nil"/>
              <w:left w:val="nil"/>
              <w:bottom w:val="nil"/>
              <w:right w:val="nil"/>
            </w:tcBorders>
            <w:shd w:val="clear" w:color="auto" w:fill="auto"/>
            <w:noWrap/>
            <w:vAlign w:val="bottom"/>
            <w:hideMark/>
          </w:tcPr>
          <w:p w14:paraId="734A899E"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531" w:type="dxa"/>
            <w:tcBorders>
              <w:top w:val="nil"/>
              <w:left w:val="nil"/>
              <w:bottom w:val="nil"/>
              <w:right w:val="nil"/>
            </w:tcBorders>
            <w:shd w:val="clear" w:color="auto" w:fill="auto"/>
            <w:noWrap/>
            <w:vAlign w:val="bottom"/>
            <w:hideMark/>
          </w:tcPr>
          <w:p w14:paraId="0D8E78AC"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0.17</w:t>
            </w:r>
          </w:p>
        </w:tc>
        <w:tc>
          <w:tcPr>
            <w:tcW w:w="858" w:type="dxa"/>
            <w:tcBorders>
              <w:top w:val="nil"/>
              <w:left w:val="single" w:sz="4" w:space="0" w:color="auto"/>
              <w:bottom w:val="nil"/>
              <w:right w:val="nil"/>
            </w:tcBorders>
            <w:shd w:val="clear" w:color="auto" w:fill="auto"/>
            <w:noWrap/>
            <w:vAlign w:val="bottom"/>
            <w:hideMark/>
          </w:tcPr>
          <w:p w14:paraId="2DB82525"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-0.02</w:t>
            </w:r>
          </w:p>
        </w:tc>
        <w:tc>
          <w:tcPr>
            <w:tcW w:w="250" w:type="dxa"/>
            <w:tcBorders>
              <w:top w:val="nil"/>
              <w:left w:val="nil"/>
              <w:bottom w:val="nil"/>
              <w:right w:val="nil"/>
            </w:tcBorders>
            <w:shd w:val="clear" w:color="auto" w:fill="auto"/>
            <w:noWrap/>
            <w:vAlign w:val="bottom"/>
            <w:hideMark/>
          </w:tcPr>
          <w:p w14:paraId="0C75BAEF"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90" w:type="dxa"/>
            <w:tcBorders>
              <w:top w:val="nil"/>
              <w:left w:val="nil"/>
              <w:bottom w:val="nil"/>
              <w:right w:val="single" w:sz="4" w:space="0" w:color="auto"/>
            </w:tcBorders>
            <w:shd w:val="clear" w:color="auto" w:fill="auto"/>
            <w:noWrap/>
            <w:vAlign w:val="bottom"/>
            <w:hideMark/>
          </w:tcPr>
          <w:p w14:paraId="1B912909"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0.16</w:t>
            </w:r>
          </w:p>
        </w:tc>
        <w:tc>
          <w:tcPr>
            <w:tcW w:w="531" w:type="dxa"/>
            <w:tcBorders>
              <w:top w:val="nil"/>
              <w:left w:val="nil"/>
              <w:bottom w:val="nil"/>
              <w:right w:val="nil"/>
            </w:tcBorders>
            <w:shd w:val="clear" w:color="auto" w:fill="auto"/>
            <w:noWrap/>
            <w:vAlign w:val="bottom"/>
            <w:hideMark/>
          </w:tcPr>
          <w:p w14:paraId="2ADFF951"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0.25</w:t>
            </w:r>
          </w:p>
        </w:tc>
      </w:tr>
      <w:tr w:rsidR="00B944BA" w:rsidRPr="00B944BA" w14:paraId="74DA21DD" w14:textId="77777777" w:rsidTr="00B944BA">
        <w:trPr>
          <w:trHeight w:val="290"/>
        </w:trPr>
        <w:tc>
          <w:tcPr>
            <w:tcW w:w="1392" w:type="dxa"/>
            <w:vMerge/>
            <w:tcBorders>
              <w:top w:val="nil"/>
              <w:left w:val="nil"/>
              <w:bottom w:val="nil"/>
              <w:right w:val="nil"/>
            </w:tcBorders>
            <w:vAlign w:val="center"/>
            <w:hideMark/>
          </w:tcPr>
          <w:p w14:paraId="6F6C25CB" w14:textId="77777777" w:rsidR="00B944BA" w:rsidRPr="00E07D0B" w:rsidRDefault="00B944BA" w:rsidP="00B944BA">
            <w:pPr>
              <w:spacing w:after="0" w:line="240" w:lineRule="auto"/>
              <w:jc w:val="left"/>
              <w:rPr>
                <w:rFonts w:eastAsia="Times New Roman" w:cs="Times New Roman"/>
                <w:color w:val="000000"/>
                <w:sz w:val="22"/>
                <w:lang w:val="de-DE" w:eastAsia="de-DE"/>
              </w:rPr>
            </w:pPr>
          </w:p>
        </w:tc>
        <w:tc>
          <w:tcPr>
            <w:tcW w:w="919" w:type="dxa"/>
            <w:tcBorders>
              <w:top w:val="nil"/>
              <w:left w:val="nil"/>
              <w:bottom w:val="nil"/>
              <w:right w:val="nil"/>
            </w:tcBorders>
            <w:shd w:val="clear" w:color="auto" w:fill="auto"/>
            <w:noWrap/>
            <w:vAlign w:val="bottom"/>
            <w:hideMark/>
          </w:tcPr>
          <w:p w14:paraId="22F2D0F6"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right</w:t>
            </w:r>
          </w:p>
        </w:tc>
        <w:tc>
          <w:tcPr>
            <w:tcW w:w="642" w:type="dxa"/>
            <w:tcBorders>
              <w:top w:val="nil"/>
              <w:left w:val="single" w:sz="4" w:space="0" w:color="auto"/>
              <w:bottom w:val="nil"/>
              <w:right w:val="nil"/>
            </w:tcBorders>
            <w:shd w:val="clear" w:color="auto" w:fill="auto"/>
            <w:noWrap/>
            <w:vAlign w:val="bottom"/>
            <w:hideMark/>
          </w:tcPr>
          <w:p w14:paraId="58473CB7"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0.87</w:t>
            </w:r>
          </w:p>
        </w:tc>
        <w:tc>
          <w:tcPr>
            <w:tcW w:w="250" w:type="dxa"/>
            <w:tcBorders>
              <w:top w:val="nil"/>
              <w:left w:val="nil"/>
              <w:bottom w:val="nil"/>
              <w:right w:val="nil"/>
            </w:tcBorders>
            <w:shd w:val="clear" w:color="auto" w:fill="auto"/>
            <w:noWrap/>
            <w:vAlign w:val="bottom"/>
            <w:hideMark/>
          </w:tcPr>
          <w:p w14:paraId="3FF12008"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642" w:type="dxa"/>
            <w:tcBorders>
              <w:top w:val="nil"/>
              <w:left w:val="nil"/>
              <w:bottom w:val="nil"/>
              <w:right w:val="single" w:sz="4" w:space="0" w:color="auto"/>
            </w:tcBorders>
            <w:shd w:val="clear" w:color="auto" w:fill="auto"/>
            <w:noWrap/>
            <w:vAlign w:val="bottom"/>
            <w:hideMark/>
          </w:tcPr>
          <w:p w14:paraId="2066ADCC"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0.12</w:t>
            </w:r>
          </w:p>
        </w:tc>
        <w:tc>
          <w:tcPr>
            <w:tcW w:w="642" w:type="dxa"/>
            <w:tcBorders>
              <w:top w:val="nil"/>
              <w:left w:val="nil"/>
              <w:bottom w:val="nil"/>
              <w:right w:val="nil"/>
            </w:tcBorders>
            <w:shd w:val="clear" w:color="auto" w:fill="auto"/>
            <w:noWrap/>
            <w:vAlign w:val="bottom"/>
            <w:hideMark/>
          </w:tcPr>
          <w:p w14:paraId="1E262B40"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0.91</w:t>
            </w:r>
          </w:p>
        </w:tc>
        <w:tc>
          <w:tcPr>
            <w:tcW w:w="250" w:type="dxa"/>
            <w:tcBorders>
              <w:top w:val="nil"/>
              <w:left w:val="nil"/>
              <w:bottom w:val="nil"/>
              <w:right w:val="nil"/>
            </w:tcBorders>
            <w:shd w:val="clear" w:color="auto" w:fill="auto"/>
            <w:noWrap/>
            <w:vAlign w:val="bottom"/>
            <w:hideMark/>
          </w:tcPr>
          <w:p w14:paraId="3955FC4F"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531" w:type="dxa"/>
            <w:tcBorders>
              <w:top w:val="nil"/>
              <w:left w:val="nil"/>
              <w:bottom w:val="nil"/>
              <w:right w:val="nil"/>
            </w:tcBorders>
            <w:shd w:val="clear" w:color="auto" w:fill="auto"/>
            <w:noWrap/>
            <w:vAlign w:val="bottom"/>
            <w:hideMark/>
          </w:tcPr>
          <w:p w14:paraId="32BD362C"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0.15</w:t>
            </w:r>
          </w:p>
        </w:tc>
        <w:tc>
          <w:tcPr>
            <w:tcW w:w="858" w:type="dxa"/>
            <w:tcBorders>
              <w:top w:val="nil"/>
              <w:left w:val="single" w:sz="4" w:space="0" w:color="auto"/>
              <w:bottom w:val="nil"/>
              <w:right w:val="nil"/>
            </w:tcBorders>
            <w:shd w:val="clear" w:color="auto" w:fill="auto"/>
            <w:noWrap/>
            <w:vAlign w:val="bottom"/>
            <w:hideMark/>
          </w:tcPr>
          <w:p w14:paraId="1FD3F6CD"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-0.02</w:t>
            </w:r>
          </w:p>
        </w:tc>
        <w:tc>
          <w:tcPr>
            <w:tcW w:w="250" w:type="dxa"/>
            <w:tcBorders>
              <w:top w:val="nil"/>
              <w:left w:val="nil"/>
              <w:bottom w:val="nil"/>
              <w:right w:val="nil"/>
            </w:tcBorders>
            <w:shd w:val="clear" w:color="auto" w:fill="auto"/>
            <w:noWrap/>
            <w:vAlign w:val="bottom"/>
            <w:hideMark/>
          </w:tcPr>
          <w:p w14:paraId="21AFCE85"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w:t>
            </w:r>
          </w:p>
        </w:tc>
        <w:tc>
          <w:tcPr>
            <w:tcW w:w="1090" w:type="dxa"/>
            <w:tcBorders>
              <w:top w:val="nil"/>
              <w:left w:val="nil"/>
              <w:bottom w:val="nil"/>
              <w:right w:val="single" w:sz="4" w:space="0" w:color="auto"/>
            </w:tcBorders>
            <w:shd w:val="clear" w:color="auto" w:fill="auto"/>
            <w:noWrap/>
            <w:vAlign w:val="bottom"/>
            <w:hideMark/>
          </w:tcPr>
          <w:p w14:paraId="7092990F" w14:textId="77777777" w:rsidR="00B944BA" w:rsidRPr="00E07D0B" w:rsidRDefault="00B944BA" w:rsidP="00B944BA">
            <w:pPr>
              <w:spacing w:after="0" w:line="240" w:lineRule="auto"/>
              <w:jc w:val="left"/>
              <w:rPr>
                <w:rFonts w:eastAsia="Times New Roman" w:cs="Times New Roman"/>
                <w:color w:val="000000"/>
                <w:sz w:val="22"/>
                <w:lang w:val="de-DE" w:eastAsia="de-DE"/>
              </w:rPr>
            </w:pPr>
            <w:r w:rsidRPr="00E07D0B">
              <w:rPr>
                <w:rFonts w:eastAsia="Times New Roman" w:cs="Times New Roman"/>
                <w:color w:val="000000"/>
                <w:sz w:val="22"/>
                <w:lang w:val="de-DE" w:eastAsia="de-DE"/>
              </w:rPr>
              <w:t>0.14</w:t>
            </w:r>
          </w:p>
        </w:tc>
        <w:tc>
          <w:tcPr>
            <w:tcW w:w="531" w:type="dxa"/>
            <w:tcBorders>
              <w:top w:val="nil"/>
              <w:left w:val="nil"/>
              <w:bottom w:val="nil"/>
              <w:right w:val="nil"/>
            </w:tcBorders>
            <w:shd w:val="clear" w:color="auto" w:fill="auto"/>
            <w:noWrap/>
            <w:vAlign w:val="bottom"/>
            <w:hideMark/>
          </w:tcPr>
          <w:p w14:paraId="4306BEFF" w14:textId="77777777" w:rsidR="00B944BA" w:rsidRPr="00E07D0B" w:rsidRDefault="00B944BA" w:rsidP="00B944BA">
            <w:pPr>
              <w:spacing w:after="0" w:line="240" w:lineRule="auto"/>
              <w:jc w:val="right"/>
              <w:rPr>
                <w:rFonts w:eastAsia="Times New Roman" w:cs="Times New Roman"/>
                <w:color w:val="000000"/>
                <w:sz w:val="22"/>
                <w:lang w:val="de-DE" w:eastAsia="de-DE"/>
              </w:rPr>
            </w:pPr>
            <w:r w:rsidRPr="00E07D0B">
              <w:rPr>
                <w:rFonts w:eastAsia="Times New Roman" w:cs="Times New Roman"/>
                <w:color w:val="000000"/>
                <w:sz w:val="22"/>
                <w:lang w:val="de-DE" w:eastAsia="de-DE"/>
              </w:rPr>
              <w:t>0.22</w:t>
            </w:r>
          </w:p>
        </w:tc>
      </w:tr>
    </w:tbl>
    <w:p w14:paraId="44A7C35B" w14:textId="28CEB0DD" w:rsidR="00880073" w:rsidRDefault="004E4A45" w:rsidP="00AD74A6">
      <w:pPr>
        <w:pStyle w:val="Heading2"/>
      </w:pPr>
      <w:bookmarkStart w:id="13" w:name="_Toc63704765"/>
      <w:r>
        <w:t>Table S5</w:t>
      </w:r>
      <w:r w:rsidR="00B944BA">
        <w:t>. Arterial Spin Labeling (ASL) results did not differ significantly between treatment conditions.</w:t>
      </w:r>
      <w:bookmarkEnd w:id="13"/>
    </w:p>
    <w:p w14:paraId="26D58BC9" w14:textId="7CF0257A" w:rsidR="00C05A2D" w:rsidRDefault="00C05A2D" w:rsidP="00570A18">
      <w:pPr>
        <w:pStyle w:val="NoSpacing"/>
        <w:spacing w:before="240"/>
        <w:rPr>
          <w:lang w:val="en-US"/>
        </w:rPr>
      </w:pPr>
    </w:p>
    <w:p w14:paraId="2635234E" w14:textId="77777777" w:rsidR="00C05A2D" w:rsidRPr="00E740FD" w:rsidRDefault="00C05A2D" w:rsidP="00C05A2D">
      <w:pPr>
        <w:pStyle w:val="NoSpacing"/>
        <w:rPr>
          <w:lang w:val="en-US"/>
        </w:rPr>
      </w:pPr>
      <w:r w:rsidRPr="00E740FD">
        <w:rPr>
          <w:lang w:val="en-US"/>
        </w:rPr>
        <w:br w:type="page"/>
      </w:r>
    </w:p>
    <w:p w14:paraId="4C3A2D11" w14:textId="2294DB9E" w:rsidR="003A2569" w:rsidRDefault="00C05A2D" w:rsidP="0005171A">
      <w:pPr>
        <w:pStyle w:val="Heading1"/>
      </w:pPr>
      <w:bookmarkStart w:id="14" w:name="_Toc63704766"/>
      <w:r>
        <w:t xml:space="preserve">Supplementary </w:t>
      </w:r>
      <w:r w:rsidR="00A84F2D">
        <w:t>Figures</w:t>
      </w:r>
      <w:bookmarkEnd w:id="14"/>
    </w:p>
    <w:p w14:paraId="1F9BCB8D" w14:textId="0214D215" w:rsidR="008A1EFB" w:rsidRDefault="008A1EFB" w:rsidP="008A1EFB">
      <w:r>
        <w:rPr>
          <w:noProof/>
        </w:rPr>
        <w:drawing>
          <wp:inline distT="0" distB="0" distL="0" distR="0" wp14:anchorId="6F62A59D" wp14:editId="59217AA1">
            <wp:extent cx="4971019" cy="1531197"/>
            <wp:effectExtent l="0" t="0" r="127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I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1019" cy="1531197"/>
                    </a:xfrm>
                    <a:prstGeom prst="rect">
                      <a:avLst/>
                    </a:prstGeom>
                  </pic:spPr>
                </pic:pic>
              </a:graphicData>
            </a:graphic>
          </wp:inline>
        </w:drawing>
      </w:r>
    </w:p>
    <w:p w14:paraId="73CC1D55" w14:textId="144E38D7" w:rsidR="008A1EFB" w:rsidRPr="008A1EFB" w:rsidRDefault="008A1EFB" w:rsidP="008A1EFB">
      <w:pPr>
        <w:pStyle w:val="Heading2"/>
      </w:pPr>
      <w:bookmarkStart w:id="15" w:name="_Toc63704767"/>
      <w:r>
        <w:t>Figure S1. Regions of interest (ROIs)</w:t>
      </w:r>
      <w:bookmarkEnd w:id="15"/>
    </w:p>
    <w:p w14:paraId="47374B5A" w14:textId="13FA0E5D" w:rsidR="0060596D" w:rsidRDefault="00C23142" w:rsidP="0060596D">
      <w:r>
        <w:rPr>
          <w:noProof/>
        </w:rPr>
        <w:drawing>
          <wp:inline distT="0" distB="0" distL="0" distR="0" wp14:anchorId="10837266" wp14:editId="5128B5EE">
            <wp:extent cx="2578100" cy="2345489"/>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85040" cy="2351803"/>
                    </a:xfrm>
                    <a:prstGeom prst="rect">
                      <a:avLst/>
                    </a:prstGeom>
                  </pic:spPr>
                </pic:pic>
              </a:graphicData>
            </a:graphic>
          </wp:inline>
        </w:drawing>
      </w:r>
      <w:r w:rsidR="00BF6941">
        <w:t xml:space="preserve">   </w:t>
      </w:r>
      <w:r>
        <w:rPr>
          <w:noProof/>
        </w:rPr>
        <w:drawing>
          <wp:inline distT="0" distB="0" distL="0" distR="0" wp14:anchorId="2F31C396" wp14:editId="4154073A">
            <wp:extent cx="2628900" cy="2347699"/>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7622" cy="2355488"/>
                    </a:xfrm>
                    <a:prstGeom prst="rect">
                      <a:avLst/>
                    </a:prstGeom>
                  </pic:spPr>
                </pic:pic>
              </a:graphicData>
            </a:graphic>
          </wp:inline>
        </w:drawing>
      </w:r>
    </w:p>
    <w:p w14:paraId="18B7B3A2" w14:textId="30BA5D41" w:rsidR="00C23142" w:rsidRDefault="0060596D" w:rsidP="00E07D0B">
      <w:pPr>
        <w:pStyle w:val="Heading2"/>
      </w:pPr>
      <w:bookmarkStart w:id="16" w:name="_Toc63704768"/>
      <w:r>
        <w:t>Figure S</w:t>
      </w:r>
      <w:r w:rsidR="008A1EFB">
        <w:t>2</w:t>
      </w:r>
      <w:r w:rsidR="0025079D">
        <w:t>. Within-subject between-session difference in accuracy (hit responses).</w:t>
      </w:r>
      <w:bookmarkEnd w:id="16"/>
      <w:r w:rsidR="0025079D">
        <w:t xml:space="preserve"> </w:t>
      </w:r>
    </w:p>
    <w:p w14:paraId="35598582" w14:textId="77777777" w:rsidR="00C23142" w:rsidRPr="00C23142" w:rsidRDefault="00C23142" w:rsidP="00C23142">
      <w:pPr>
        <w:pStyle w:val="NoSpacing"/>
        <w:rPr>
          <w:lang w:val="en-US"/>
        </w:rPr>
      </w:pPr>
    </w:p>
    <w:p w14:paraId="2B8BF4FF" w14:textId="77777777" w:rsidR="00223D0E" w:rsidRDefault="00BF6941" w:rsidP="00223D0E">
      <w:pPr>
        <w:pStyle w:val="NoSpacing"/>
        <w:spacing w:line="240" w:lineRule="auto"/>
        <w:rPr>
          <w:lang w:val="en-US"/>
        </w:rPr>
      </w:pPr>
      <w:r>
        <w:rPr>
          <w:noProof/>
          <w:lang w:val="en-US"/>
        </w:rPr>
        <w:drawing>
          <wp:inline distT="0" distB="0" distL="0" distR="0" wp14:anchorId="63C63E84" wp14:editId="14F1B840">
            <wp:extent cx="2489200" cy="2263478"/>
            <wp:effectExtent l="0" t="0" r="6350" b="381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96470" cy="2270089"/>
                    </a:xfrm>
                    <a:prstGeom prst="rect">
                      <a:avLst/>
                    </a:prstGeom>
                  </pic:spPr>
                </pic:pic>
              </a:graphicData>
            </a:graphic>
          </wp:inline>
        </w:drawing>
      </w:r>
      <w:r>
        <w:rPr>
          <w:lang w:val="en-US"/>
        </w:rPr>
        <w:t xml:space="preserve">   </w:t>
      </w:r>
      <w:r>
        <w:rPr>
          <w:noProof/>
          <w:lang w:val="en-US"/>
        </w:rPr>
        <w:drawing>
          <wp:inline distT="0" distB="0" distL="0" distR="0" wp14:anchorId="2B16D704" wp14:editId="66355600">
            <wp:extent cx="2501900" cy="2289769"/>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16835" cy="2303438"/>
                    </a:xfrm>
                    <a:prstGeom prst="rect">
                      <a:avLst/>
                    </a:prstGeom>
                  </pic:spPr>
                </pic:pic>
              </a:graphicData>
            </a:graphic>
          </wp:inline>
        </w:drawing>
      </w:r>
      <w:bookmarkStart w:id="17" w:name="_Toc63704769"/>
    </w:p>
    <w:p w14:paraId="2029A878" w14:textId="77777777" w:rsidR="00223D0E" w:rsidRPr="00223D0E" w:rsidRDefault="00223D0E" w:rsidP="00223D0E">
      <w:pPr>
        <w:pStyle w:val="NoSpacing"/>
        <w:spacing w:line="240" w:lineRule="auto"/>
        <w:rPr>
          <w:b/>
          <w:bCs/>
          <w:lang w:val="en-US"/>
        </w:rPr>
      </w:pPr>
    </w:p>
    <w:p w14:paraId="01917A42" w14:textId="4D49D84C" w:rsidR="007326D8" w:rsidRPr="00223D0E" w:rsidRDefault="00E07D0B" w:rsidP="00223D0E">
      <w:pPr>
        <w:pStyle w:val="NoSpacing"/>
        <w:spacing w:line="240" w:lineRule="auto"/>
        <w:outlineLvl w:val="1"/>
        <w:rPr>
          <w:b/>
          <w:bCs/>
          <w:sz w:val="22"/>
          <w:lang w:val="en-US"/>
        </w:rPr>
      </w:pPr>
      <w:r w:rsidRPr="00223D0E">
        <w:rPr>
          <w:b/>
          <w:bCs/>
          <w:sz w:val="22"/>
        </w:rPr>
        <w:t>Figure S3. Within-subject between-session difference in response times (hit responses)</w:t>
      </w:r>
      <w:bookmarkEnd w:id="17"/>
      <w:r w:rsidR="00223D0E">
        <w:rPr>
          <w:b/>
          <w:bCs/>
          <w:sz w:val="22"/>
        </w:rPr>
        <w:t>.</w:t>
      </w:r>
    </w:p>
    <w:p w14:paraId="4ECC2FFC" w14:textId="01D9B26F" w:rsidR="00100045" w:rsidRDefault="00C05A2D" w:rsidP="003A2569">
      <w:pPr>
        <w:jc w:val="left"/>
      </w:pPr>
      <w:r>
        <w:rPr>
          <w:noProof/>
        </w:rPr>
        <w:drawing>
          <wp:inline distT="0" distB="0" distL="0" distR="0" wp14:anchorId="179EF05E" wp14:editId="06A1C92A">
            <wp:extent cx="4517422" cy="8542904"/>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I engagement scenes.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17422" cy="8542904"/>
                    </a:xfrm>
                    <a:prstGeom prst="rect">
                      <a:avLst/>
                    </a:prstGeom>
                  </pic:spPr>
                </pic:pic>
              </a:graphicData>
            </a:graphic>
          </wp:inline>
        </w:drawing>
      </w:r>
    </w:p>
    <w:p w14:paraId="53551E31" w14:textId="3654BF4A" w:rsidR="001E2448" w:rsidRDefault="007326D8" w:rsidP="003C1DC8">
      <w:pPr>
        <w:pStyle w:val="NoSpacing"/>
        <w:rPr>
          <w:lang w:val="en-US"/>
        </w:rPr>
      </w:pPr>
      <w:bookmarkStart w:id="18" w:name="_Toc63704770"/>
      <w:r w:rsidRPr="00AD74A6">
        <w:rPr>
          <w:rStyle w:val="Heading2Char"/>
        </w:rPr>
        <w:t>Figure S</w:t>
      </w:r>
      <w:r w:rsidR="008A1EFB">
        <w:rPr>
          <w:rStyle w:val="Heading2Char"/>
        </w:rPr>
        <w:t>4</w:t>
      </w:r>
      <w:r w:rsidR="00100045" w:rsidRPr="00AD74A6">
        <w:rPr>
          <w:rStyle w:val="Heading2Char"/>
        </w:rPr>
        <w:t>. Whole-brain comparison of neural response to scences vs. scrambled pictures.</w:t>
      </w:r>
      <w:bookmarkEnd w:id="18"/>
      <w:r w:rsidR="000A03ED" w:rsidRPr="00AD74A6">
        <w:rPr>
          <w:rStyle w:val="Heading2Char"/>
        </w:rPr>
        <w:t xml:space="preserve"> </w:t>
      </w:r>
      <w:r w:rsidR="000A03ED">
        <w:rPr>
          <w:lang w:val="en-US"/>
        </w:rPr>
        <w:t>Significant brain activation was observed in all a priori regions of interest.</w:t>
      </w:r>
      <w:r w:rsidR="003A2569">
        <w:rPr>
          <w:lang w:val="en-US"/>
        </w:rPr>
        <w:t xml:space="preserve"> </w:t>
      </w:r>
      <w:r w:rsidR="0048076A">
        <w:rPr>
          <w:lang w:val="en-US"/>
        </w:rPr>
        <w:t xml:space="preserve">Activated voxels were obtained from one-sample t-tests in the whole brain and are visualized with SPM software (SPM12, </w:t>
      </w:r>
      <w:r w:rsidR="0048076A" w:rsidRPr="003C1DC8">
        <w:rPr>
          <w:lang w:val="en-US"/>
        </w:rPr>
        <w:t>Wellcome</w:t>
      </w:r>
      <w:r w:rsidR="0048076A">
        <w:rPr>
          <w:lang w:val="en-US"/>
        </w:rPr>
        <w:t xml:space="preserve"> </w:t>
      </w:r>
      <w:r w:rsidR="0048076A" w:rsidRPr="003C1DC8">
        <w:rPr>
          <w:lang w:val="en-US"/>
        </w:rPr>
        <w:t>Department</w:t>
      </w:r>
      <w:r w:rsidR="0048076A">
        <w:rPr>
          <w:lang w:val="en-US"/>
        </w:rPr>
        <w:t xml:space="preserve"> </w:t>
      </w:r>
      <w:r w:rsidR="0048076A" w:rsidRPr="003C1DC8">
        <w:rPr>
          <w:lang w:val="en-US"/>
        </w:rPr>
        <w:t>of</w:t>
      </w:r>
      <w:r w:rsidR="0048076A">
        <w:rPr>
          <w:lang w:val="en-US"/>
        </w:rPr>
        <w:t xml:space="preserve"> </w:t>
      </w:r>
      <w:r w:rsidR="0048076A" w:rsidRPr="003C1DC8">
        <w:rPr>
          <w:lang w:val="en-US"/>
        </w:rPr>
        <w:t>Cognitive</w:t>
      </w:r>
      <w:r w:rsidR="0048076A">
        <w:rPr>
          <w:lang w:val="en-US"/>
        </w:rPr>
        <w:t xml:space="preserve"> </w:t>
      </w:r>
      <w:r w:rsidR="0048076A" w:rsidRPr="003C1DC8">
        <w:rPr>
          <w:lang w:val="en-US"/>
        </w:rPr>
        <w:t>Neurology,</w:t>
      </w:r>
      <w:r w:rsidR="0048076A">
        <w:rPr>
          <w:lang w:val="en-US"/>
        </w:rPr>
        <w:t xml:space="preserve"> </w:t>
      </w:r>
      <w:r w:rsidR="0048076A" w:rsidRPr="003C1DC8">
        <w:rPr>
          <w:lang w:val="en-US"/>
        </w:rPr>
        <w:t>London,</w:t>
      </w:r>
      <w:r w:rsidR="0048076A">
        <w:rPr>
          <w:lang w:val="en-US"/>
        </w:rPr>
        <w:t xml:space="preserve"> </w:t>
      </w:r>
      <w:r w:rsidR="0048076A" w:rsidRPr="003C1DC8">
        <w:rPr>
          <w:lang w:val="en-US"/>
        </w:rPr>
        <w:t>UK</w:t>
      </w:r>
      <w:r w:rsidR="0048076A">
        <w:rPr>
          <w:lang w:val="en-US"/>
        </w:rPr>
        <w:t>).</w:t>
      </w:r>
    </w:p>
    <w:p w14:paraId="5DD3E86E" w14:textId="77777777" w:rsidR="001E2448" w:rsidRPr="0048076A" w:rsidRDefault="001E2448" w:rsidP="001E2448">
      <w:pPr>
        <w:pStyle w:val="NoSpacing"/>
        <w:rPr>
          <w:lang w:val="en-US"/>
        </w:rPr>
      </w:pPr>
      <w:r w:rsidRPr="0048076A">
        <w:rPr>
          <w:lang w:val="en-US"/>
        </w:rPr>
        <w:br w:type="page"/>
      </w:r>
    </w:p>
    <w:p w14:paraId="4192D441" w14:textId="6259E802" w:rsidR="00100045" w:rsidRDefault="001E2448" w:rsidP="003C1DC8">
      <w:pPr>
        <w:pStyle w:val="NoSpacing"/>
        <w:rPr>
          <w:lang w:val="en-US"/>
        </w:rPr>
      </w:pPr>
      <w:r>
        <w:rPr>
          <w:noProof/>
          <w:lang w:val="en-US"/>
        </w:rPr>
        <w:drawing>
          <wp:inline distT="0" distB="0" distL="0" distR="0" wp14:anchorId="2E268F29" wp14:editId="06CCEBE1">
            <wp:extent cx="4797333" cy="9072245"/>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I engagement face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97333" cy="9072245"/>
                    </a:xfrm>
                    <a:prstGeom prst="rect">
                      <a:avLst/>
                    </a:prstGeom>
                  </pic:spPr>
                </pic:pic>
              </a:graphicData>
            </a:graphic>
          </wp:inline>
        </w:drawing>
      </w:r>
    </w:p>
    <w:p w14:paraId="04AD2A5E" w14:textId="1DE66048" w:rsidR="001E2448" w:rsidRDefault="007326D8" w:rsidP="001E2448">
      <w:pPr>
        <w:pStyle w:val="NoSpacing"/>
        <w:rPr>
          <w:lang w:val="en-US"/>
        </w:rPr>
      </w:pPr>
      <w:bookmarkStart w:id="19" w:name="_Toc63704771"/>
      <w:r w:rsidRPr="00AD74A6">
        <w:rPr>
          <w:rStyle w:val="Heading2Char"/>
        </w:rPr>
        <w:t>Figure S</w:t>
      </w:r>
      <w:r w:rsidR="008A1EFB">
        <w:rPr>
          <w:rStyle w:val="Heading2Char"/>
        </w:rPr>
        <w:t>5</w:t>
      </w:r>
      <w:r w:rsidR="00100045" w:rsidRPr="00AD74A6">
        <w:rPr>
          <w:rStyle w:val="Heading2Char"/>
        </w:rPr>
        <w:t>. Whole-brain comparison of neural response to faces vs. scrambled pictures.</w:t>
      </w:r>
      <w:bookmarkEnd w:id="19"/>
      <w:r w:rsidR="001E2448">
        <w:rPr>
          <w:lang w:val="en-US"/>
        </w:rPr>
        <w:t xml:space="preserve"> </w:t>
      </w:r>
      <w:r w:rsidR="007B7404">
        <w:rPr>
          <w:lang w:val="en-US"/>
        </w:rPr>
        <w:t>Consistent s</w:t>
      </w:r>
      <w:r w:rsidR="001E2448">
        <w:rPr>
          <w:lang w:val="en-US"/>
        </w:rPr>
        <w:t xml:space="preserve">ignificant brain activation was observed in </w:t>
      </w:r>
      <w:r w:rsidR="000937E2">
        <w:rPr>
          <w:lang w:val="en-US"/>
        </w:rPr>
        <w:t>the amygdala and in the dorsolateral prefrontal cortex</w:t>
      </w:r>
      <w:r w:rsidR="001E2448">
        <w:rPr>
          <w:lang w:val="en-US"/>
        </w:rPr>
        <w:t xml:space="preserve">. Activated voxels </w:t>
      </w:r>
      <w:r w:rsidR="0048076A">
        <w:rPr>
          <w:lang w:val="en-US"/>
        </w:rPr>
        <w:t xml:space="preserve">were obtained </w:t>
      </w:r>
      <w:r w:rsidR="001E2448">
        <w:rPr>
          <w:lang w:val="en-US"/>
        </w:rPr>
        <w:t xml:space="preserve">from one-sample t-tests </w:t>
      </w:r>
      <w:r w:rsidR="007B7404">
        <w:rPr>
          <w:lang w:val="en-US"/>
        </w:rPr>
        <w:t xml:space="preserve">in the whole brain and </w:t>
      </w:r>
      <w:r w:rsidR="0048076A">
        <w:rPr>
          <w:lang w:val="en-US"/>
        </w:rPr>
        <w:t xml:space="preserve">are </w:t>
      </w:r>
      <w:r w:rsidR="007B7404">
        <w:rPr>
          <w:lang w:val="en-US"/>
        </w:rPr>
        <w:t>visualized with</w:t>
      </w:r>
      <w:r w:rsidR="001E2448">
        <w:rPr>
          <w:lang w:val="en-US"/>
        </w:rPr>
        <w:t xml:space="preserve"> </w:t>
      </w:r>
      <w:r w:rsidR="007B7404">
        <w:rPr>
          <w:lang w:val="en-US"/>
        </w:rPr>
        <w:t>SPM software</w:t>
      </w:r>
      <w:r w:rsidR="001E2448">
        <w:rPr>
          <w:lang w:val="en-US"/>
        </w:rPr>
        <w:t xml:space="preserve"> (SPM12, </w:t>
      </w:r>
      <w:r w:rsidR="001E2448" w:rsidRPr="003C1DC8">
        <w:rPr>
          <w:lang w:val="en-US"/>
        </w:rPr>
        <w:t>Wellcome</w:t>
      </w:r>
      <w:r w:rsidR="001E2448">
        <w:rPr>
          <w:lang w:val="en-US"/>
        </w:rPr>
        <w:t xml:space="preserve"> </w:t>
      </w:r>
      <w:r w:rsidR="001E2448" w:rsidRPr="003C1DC8">
        <w:rPr>
          <w:lang w:val="en-US"/>
        </w:rPr>
        <w:t>Department</w:t>
      </w:r>
      <w:r w:rsidR="001E2448">
        <w:rPr>
          <w:lang w:val="en-US"/>
        </w:rPr>
        <w:t xml:space="preserve"> </w:t>
      </w:r>
      <w:r w:rsidR="001E2448" w:rsidRPr="003C1DC8">
        <w:rPr>
          <w:lang w:val="en-US"/>
        </w:rPr>
        <w:t>of</w:t>
      </w:r>
      <w:r w:rsidR="001E2448">
        <w:rPr>
          <w:lang w:val="en-US"/>
        </w:rPr>
        <w:t xml:space="preserve"> </w:t>
      </w:r>
      <w:r w:rsidR="001E2448" w:rsidRPr="003C1DC8">
        <w:rPr>
          <w:lang w:val="en-US"/>
        </w:rPr>
        <w:t>Cognitive</w:t>
      </w:r>
      <w:r w:rsidR="001E2448">
        <w:rPr>
          <w:lang w:val="en-US"/>
        </w:rPr>
        <w:t xml:space="preserve"> </w:t>
      </w:r>
      <w:r w:rsidR="001E2448" w:rsidRPr="003C1DC8">
        <w:rPr>
          <w:lang w:val="en-US"/>
        </w:rPr>
        <w:t>Neurology,</w:t>
      </w:r>
      <w:r w:rsidR="001E2448">
        <w:rPr>
          <w:lang w:val="en-US"/>
        </w:rPr>
        <w:t xml:space="preserve"> </w:t>
      </w:r>
      <w:r w:rsidR="001E2448" w:rsidRPr="003C1DC8">
        <w:rPr>
          <w:lang w:val="en-US"/>
        </w:rPr>
        <w:t>London,</w:t>
      </w:r>
      <w:r w:rsidR="001E2448">
        <w:rPr>
          <w:lang w:val="en-US"/>
        </w:rPr>
        <w:t xml:space="preserve"> </w:t>
      </w:r>
      <w:r w:rsidR="001E2448" w:rsidRPr="003C1DC8">
        <w:rPr>
          <w:lang w:val="en-US"/>
        </w:rPr>
        <w:t>UK</w:t>
      </w:r>
      <w:r w:rsidR="001E2448">
        <w:rPr>
          <w:lang w:val="en-US"/>
        </w:rPr>
        <w:t xml:space="preserve">). </w:t>
      </w:r>
    </w:p>
    <w:p w14:paraId="2ABFA9B9" w14:textId="74006767" w:rsidR="00100045" w:rsidRPr="00100045" w:rsidRDefault="00100045" w:rsidP="00100045">
      <w:pPr>
        <w:pStyle w:val="NoSpacing"/>
        <w:rPr>
          <w:lang w:val="en-US"/>
        </w:rPr>
      </w:pPr>
    </w:p>
    <w:p w14:paraId="1CD977F0" w14:textId="77777777" w:rsidR="00100045" w:rsidRPr="00100045" w:rsidRDefault="00100045" w:rsidP="00100045">
      <w:pPr>
        <w:pStyle w:val="NoSpacing"/>
        <w:rPr>
          <w:lang w:val="en-US"/>
        </w:rPr>
      </w:pPr>
    </w:p>
    <w:p w14:paraId="5FC5243C" w14:textId="5BC19E88" w:rsidR="00A84F2D" w:rsidRDefault="0031760D" w:rsidP="00A84F2D">
      <w:r>
        <w:rPr>
          <w:noProof/>
        </w:rPr>
        <w:drawing>
          <wp:inline distT="0" distB="0" distL="0" distR="0" wp14:anchorId="2DEBA43E" wp14:editId="2414F2E5">
            <wp:extent cx="5400675" cy="2425700"/>
            <wp:effectExtent l="0" t="0" r="9525"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675" cy="2425700"/>
                    </a:xfrm>
                    <a:prstGeom prst="rect">
                      <a:avLst/>
                    </a:prstGeom>
                  </pic:spPr>
                </pic:pic>
              </a:graphicData>
            </a:graphic>
          </wp:inline>
        </w:drawing>
      </w:r>
    </w:p>
    <w:p w14:paraId="6D23A0BD" w14:textId="7EB74B5E" w:rsidR="00C37B00" w:rsidRDefault="00A65DB0" w:rsidP="00A40570">
      <w:pPr>
        <w:pStyle w:val="NoSpacing"/>
        <w:rPr>
          <w:lang w:val="en-US"/>
        </w:rPr>
        <w:sectPr w:rsidR="00C37B00" w:rsidSect="00D055E2">
          <w:headerReference w:type="default" r:id="rId18"/>
          <w:footerReference w:type="default" r:id="rId19"/>
          <w:headerReference w:type="first" r:id="rId20"/>
          <w:footerReference w:type="first" r:id="rId21"/>
          <w:pgSz w:w="11906" w:h="16838"/>
          <w:pgMar w:top="1417" w:right="1417" w:bottom="1134" w:left="1417" w:header="708" w:footer="708" w:gutter="567"/>
          <w:pgNumType w:chapSep="period"/>
          <w:cols w:space="708"/>
          <w:titlePg/>
          <w:docGrid w:linePitch="360"/>
        </w:sectPr>
      </w:pPr>
      <w:bookmarkStart w:id="20" w:name="_Toc63704772"/>
      <w:r w:rsidRPr="00AD74A6">
        <w:rPr>
          <w:rStyle w:val="Heading2Char"/>
        </w:rPr>
        <w:t>Figure S</w:t>
      </w:r>
      <w:r w:rsidR="008A1EFB">
        <w:rPr>
          <w:rStyle w:val="Heading2Char"/>
        </w:rPr>
        <w:t>6</w:t>
      </w:r>
      <w:r w:rsidR="00696C61">
        <w:rPr>
          <w:rStyle w:val="Heading2Char"/>
        </w:rPr>
        <w:t>. ASL perfusion of</w:t>
      </w:r>
      <w:r w:rsidRPr="00AD74A6">
        <w:rPr>
          <w:rStyle w:val="Heading2Char"/>
        </w:rPr>
        <w:t xml:space="preserve"> a</w:t>
      </w:r>
      <w:r w:rsidR="00A40570" w:rsidRPr="00AD74A6">
        <w:rPr>
          <w:rStyle w:val="Heading2Char"/>
        </w:rPr>
        <w:t>mygdala</w:t>
      </w:r>
      <w:r w:rsidR="0064198B" w:rsidRPr="00AD74A6">
        <w:rPr>
          <w:rStyle w:val="Heading2Char"/>
        </w:rPr>
        <w:t xml:space="preserve"> was not affected by the compound.</w:t>
      </w:r>
      <w:bookmarkEnd w:id="20"/>
      <w:r w:rsidR="005840B6" w:rsidRPr="00AD74A6">
        <w:rPr>
          <w:rStyle w:val="Heading2Char"/>
        </w:rPr>
        <w:t xml:space="preserve"> </w:t>
      </w:r>
      <w:r w:rsidR="005840B6">
        <w:rPr>
          <w:lang w:val="en-US"/>
        </w:rPr>
        <w:t>N=21</w:t>
      </w:r>
      <w:r w:rsidR="00E223F8">
        <w:rPr>
          <w:lang w:val="en-US"/>
        </w:rPr>
        <w:t xml:space="preserve">. </w:t>
      </w:r>
      <w:r w:rsidR="00565383">
        <w:rPr>
          <w:lang w:val="en-US"/>
        </w:rPr>
        <w:t>PERFABS</w:t>
      </w:r>
      <w:r w:rsidR="001E67C8">
        <w:rPr>
          <w:lang w:val="en-US"/>
        </w:rPr>
        <w:t>, left</w:t>
      </w:r>
      <w:r w:rsidR="00565383">
        <w:rPr>
          <w:lang w:val="en-US"/>
        </w:rPr>
        <w:t>: absolute perfusion. PERFREL</w:t>
      </w:r>
      <w:r w:rsidR="001E67C8">
        <w:rPr>
          <w:lang w:val="en-US"/>
        </w:rPr>
        <w:t>, right</w:t>
      </w:r>
      <w:r w:rsidR="00565383">
        <w:rPr>
          <w:lang w:val="en-US"/>
        </w:rPr>
        <w:t xml:space="preserve">: relative perfusion. </w:t>
      </w:r>
      <w:r w:rsidR="00E223F8" w:rsidRPr="00E223F8">
        <w:rPr>
          <w:lang w:val="en-US"/>
        </w:rPr>
        <w:t xml:space="preserve">The notches indicate 95% intervals and the median is displayed as the waist. The Whiskers mark minimum and maximum values. </w:t>
      </w:r>
    </w:p>
    <w:tbl>
      <w:tblPr>
        <w:tblW w:w="9620" w:type="dxa"/>
        <w:tblCellMar>
          <w:left w:w="70" w:type="dxa"/>
          <w:right w:w="70" w:type="dxa"/>
        </w:tblCellMar>
        <w:tblLook w:val="04A0" w:firstRow="1" w:lastRow="0" w:firstColumn="1" w:lastColumn="0" w:noHBand="0" w:noVBand="1"/>
      </w:tblPr>
      <w:tblGrid>
        <w:gridCol w:w="2134"/>
        <w:gridCol w:w="582"/>
        <w:gridCol w:w="5193"/>
        <w:gridCol w:w="1711"/>
      </w:tblGrid>
      <w:tr w:rsidR="003D1077" w:rsidRPr="003D1077" w14:paraId="49BF495D" w14:textId="77777777" w:rsidTr="003D1077">
        <w:trPr>
          <w:trHeight w:val="310"/>
        </w:trPr>
        <w:tc>
          <w:tcPr>
            <w:tcW w:w="9620" w:type="dxa"/>
            <w:gridSpan w:val="4"/>
            <w:tcBorders>
              <w:top w:val="single" w:sz="4" w:space="0" w:color="auto"/>
              <w:left w:val="nil"/>
              <w:bottom w:val="nil"/>
              <w:right w:val="nil"/>
            </w:tcBorders>
            <w:shd w:val="clear" w:color="000000" w:fill="F2F2F2"/>
            <w:hideMark/>
          </w:tcPr>
          <w:p w14:paraId="3A221D00" w14:textId="5F6BB3BE" w:rsidR="003D1077" w:rsidRPr="003D1077" w:rsidRDefault="003D1077" w:rsidP="003D1077">
            <w:pPr>
              <w:pStyle w:val="Heading1"/>
              <w:spacing w:before="0" w:after="0"/>
              <w:rPr>
                <w:rFonts w:eastAsia="Times New Roman"/>
                <w:lang w:eastAsia="de-DE"/>
              </w:rPr>
            </w:pPr>
            <w:bookmarkStart w:id="21" w:name="_Toc63704773"/>
            <w:r w:rsidRPr="003D1077">
              <w:rPr>
                <w:rFonts w:eastAsia="Times New Roman"/>
                <w:sz w:val="20"/>
                <w:lang w:eastAsia="de-DE"/>
              </w:rPr>
              <w:t>CONSORT checklist of information to include when reporting randomised crossover trials</w:t>
            </w:r>
            <w:bookmarkEnd w:id="21"/>
          </w:p>
        </w:tc>
      </w:tr>
      <w:tr w:rsidR="003D1077" w:rsidRPr="003D1077" w14:paraId="4D717DEF" w14:textId="77777777" w:rsidTr="003D1077">
        <w:trPr>
          <w:trHeight w:val="310"/>
        </w:trPr>
        <w:tc>
          <w:tcPr>
            <w:tcW w:w="2134" w:type="dxa"/>
            <w:tcBorders>
              <w:top w:val="nil"/>
              <w:left w:val="nil"/>
              <w:bottom w:val="nil"/>
              <w:right w:val="nil"/>
            </w:tcBorders>
            <w:shd w:val="clear" w:color="000000" w:fill="BFBFBF"/>
            <w:hideMark/>
          </w:tcPr>
          <w:p w14:paraId="4A6E4FBF" w14:textId="77777777" w:rsidR="003D1077" w:rsidRPr="003D1077" w:rsidRDefault="003D1077" w:rsidP="003D1077">
            <w:pPr>
              <w:spacing w:after="0" w:line="240" w:lineRule="auto"/>
              <w:jc w:val="left"/>
              <w:rPr>
                <w:rFonts w:ascii="Candara" w:eastAsia="Times New Roman" w:hAnsi="Candara" w:cs="Calibri"/>
                <w:b/>
                <w:bCs/>
                <w:color w:val="000000"/>
                <w:sz w:val="16"/>
                <w:szCs w:val="16"/>
                <w:lang w:val="de-DE" w:eastAsia="de-DE"/>
              </w:rPr>
            </w:pPr>
            <w:r w:rsidRPr="003D1077">
              <w:rPr>
                <w:rFonts w:ascii="Candara" w:eastAsia="Times New Roman" w:hAnsi="Candara" w:cs="Calibri"/>
                <w:b/>
                <w:bCs/>
                <w:color w:val="000000"/>
                <w:sz w:val="16"/>
                <w:szCs w:val="16"/>
                <w:lang w:val="de-DE" w:eastAsia="de-DE"/>
              </w:rPr>
              <w:t>Section/topic</w:t>
            </w:r>
          </w:p>
        </w:tc>
        <w:tc>
          <w:tcPr>
            <w:tcW w:w="582" w:type="dxa"/>
            <w:tcBorders>
              <w:top w:val="nil"/>
              <w:left w:val="nil"/>
              <w:bottom w:val="nil"/>
              <w:right w:val="nil"/>
            </w:tcBorders>
            <w:shd w:val="clear" w:color="000000" w:fill="BFBFBF"/>
            <w:noWrap/>
            <w:hideMark/>
          </w:tcPr>
          <w:p w14:paraId="04F63FDC" w14:textId="77777777" w:rsidR="003D1077" w:rsidRPr="003D1077" w:rsidRDefault="003D1077" w:rsidP="003D1077">
            <w:pPr>
              <w:spacing w:after="0" w:line="240" w:lineRule="auto"/>
              <w:jc w:val="left"/>
              <w:rPr>
                <w:rFonts w:ascii="Candara" w:eastAsia="Times New Roman" w:hAnsi="Candara" w:cs="Calibri"/>
                <w:b/>
                <w:bCs/>
                <w:color w:val="000000"/>
                <w:sz w:val="16"/>
                <w:szCs w:val="16"/>
                <w:lang w:val="de-DE" w:eastAsia="de-DE"/>
              </w:rPr>
            </w:pPr>
            <w:r w:rsidRPr="003D1077">
              <w:rPr>
                <w:rFonts w:ascii="Candara" w:eastAsia="Times New Roman" w:hAnsi="Candara" w:cs="Calibri"/>
                <w:b/>
                <w:bCs/>
                <w:color w:val="000000"/>
                <w:sz w:val="16"/>
                <w:szCs w:val="16"/>
                <w:lang w:val="de-DE" w:eastAsia="de-DE"/>
              </w:rPr>
              <w:t>Item No</w:t>
            </w:r>
          </w:p>
        </w:tc>
        <w:tc>
          <w:tcPr>
            <w:tcW w:w="5193" w:type="dxa"/>
            <w:tcBorders>
              <w:top w:val="nil"/>
              <w:left w:val="nil"/>
              <w:bottom w:val="nil"/>
              <w:right w:val="nil"/>
            </w:tcBorders>
            <w:shd w:val="clear" w:color="000000" w:fill="BFBFBF"/>
            <w:hideMark/>
          </w:tcPr>
          <w:p w14:paraId="75FC9CDB" w14:textId="77777777" w:rsidR="003D1077" w:rsidRPr="003D1077" w:rsidRDefault="003D1077" w:rsidP="003D1077">
            <w:pPr>
              <w:spacing w:after="0" w:line="240" w:lineRule="auto"/>
              <w:jc w:val="left"/>
              <w:rPr>
                <w:rFonts w:ascii="Candara" w:eastAsia="Times New Roman" w:hAnsi="Candara" w:cs="Calibri"/>
                <w:b/>
                <w:bCs/>
                <w:color w:val="000000"/>
                <w:sz w:val="16"/>
                <w:szCs w:val="16"/>
                <w:lang w:val="de-DE" w:eastAsia="de-DE"/>
              </w:rPr>
            </w:pPr>
            <w:r w:rsidRPr="003D1077">
              <w:rPr>
                <w:rFonts w:ascii="Candara" w:eastAsia="Times New Roman" w:hAnsi="Candara" w:cs="Calibri"/>
                <w:b/>
                <w:bCs/>
                <w:color w:val="000000"/>
                <w:sz w:val="16"/>
                <w:szCs w:val="16"/>
                <w:lang w:val="de-DE" w:eastAsia="de-DE"/>
              </w:rPr>
              <w:t>Description</w:t>
            </w:r>
          </w:p>
        </w:tc>
        <w:tc>
          <w:tcPr>
            <w:tcW w:w="1711" w:type="dxa"/>
            <w:tcBorders>
              <w:top w:val="nil"/>
              <w:left w:val="nil"/>
              <w:bottom w:val="nil"/>
              <w:right w:val="nil"/>
            </w:tcBorders>
            <w:shd w:val="clear" w:color="000000" w:fill="BFBFBF"/>
            <w:noWrap/>
            <w:hideMark/>
          </w:tcPr>
          <w:p w14:paraId="771A77C3" w14:textId="77777777" w:rsidR="003D1077" w:rsidRPr="003D1077" w:rsidRDefault="003D1077" w:rsidP="003D1077">
            <w:pPr>
              <w:spacing w:after="0" w:line="240" w:lineRule="auto"/>
              <w:jc w:val="left"/>
              <w:rPr>
                <w:rFonts w:ascii="Candara" w:eastAsia="Times New Roman" w:hAnsi="Candara" w:cs="Calibri"/>
                <w:b/>
                <w:bCs/>
                <w:color w:val="000000"/>
                <w:sz w:val="16"/>
                <w:szCs w:val="16"/>
                <w:lang w:val="de-DE" w:eastAsia="de-DE"/>
              </w:rPr>
            </w:pPr>
            <w:r w:rsidRPr="003D1077">
              <w:rPr>
                <w:rFonts w:ascii="Candara" w:eastAsia="Times New Roman" w:hAnsi="Candara" w:cs="Calibri"/>
                <w:b/>
                <w:bCs/>
                <w:color w:val="000000"/>
                <w:sz w:val="16"/>
                <w:szCs w:val="16"/>
                <w:lang w:val="de-DE" w:eastAsia="de-DE"/>
              </w:rPr>
              <w:t>Page No</w:t>
            </w:r>
          </w:p>
        </w:tc>
      </w:tr>
      <w:tr w:rsidR="003D1077" w:rsidRPr="003D1077" w14:paraId="6671CE35" w14:textId="77777777" w:rsidTr="003D1077">
        <w:trPr>
          <w:trHeight w:val="310"/>
        </w:trPr>
        <w:tc>
          <w:tcPr>
            <w:tcW w:w="2134" w:type="dxa"/>
            <w:tcBorders>
              <w:top w:val="nil"/>
              <w:left w:val="nil"/>
              <w:bottom w:val="single" w:sz="4" w:space="0" w:color="auto"/>
              <w:right w:val="nil"/>
            </w:tcBorders>
            <w:shd w:val="clear" w:color="000000" w:fill="F2F2F2"/>
            <w:hideMark/>
          </w:tcPr>
          <w:p w14:paraId="15F90AAD"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Title</w:t>
            </w:r>
          </w:p>
        </w:tc>
        <w:tc>
          <w:tcPr>
            <w:tcW w:w="582" w:type="dxa"/>
            <w:tcBorders>
              <w:top w:val="nil"/>
              <w:left w:val="nil"/>
              <w:bottom w:val="single" w:sz="4" w:space="0" w:color="auto"/>
              <w:right w:val="nil"/>
            </w:tcBorders>
            <w:shd w:val="clear" w:color="000000" w:fill="F2F2F2"/>
            <w:noWrap/>
            <w:hideMark/>
          </w:tcPr>
          <w:p w14:paraId="0E1B41F4"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1a</w:t>
            </w:r>
          </w:p>
        </w:tc>
        <w:tc>
          <w:tcPr>
            <w:tcW w:w="5193" w:type="dxa"/>
            <w:tcBorders>
              <w:top w:val="nil"/>
              <w:left w:val="nil"/>
              <w:bottom w:val="single" w:sz="4" w:space="0" w:color="auto"/>
              <w:right w:val="nil"/>
            </w:tcBorders>
            <w:shd w:val="clear" w:color="000000" w:fill="F2F2F2"/>
            <w:hideMark/>
          </w:tcPr>
          <w:p w14:paraId="46BDDC79"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Identification as a randomised crossover trial in the title</w:t>
            </w:r>
          </w:p>
        </w:tc>
        <w:tc>
          <w:tcPr>
            <w:tcW w:w="1711" w:type="dxa"/>
            <w:tcBorders>
              <w:top w:val="nil"/>
              <w:left w:val="nil"/>
              <w:bottom w:val="single" w:sz="4" w:space="0" w:color="auto"/>
              <w:right w:val="nil"/>
            </w:tcBorders>
            <w:shd w:val="clear" w:color="000000" w:fill="F2F2F2"/>
            <w:noWrap/>
            <w:hideMark/>
          </w:tcPr>
          <w:p w14:paraId="7CBFD59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w:t>
            </w:r>
          </w:p>
        </w:tc>
      </w:tr>
      <w:tr w:rsidR="003D1077" w:rsidRPr="003D1077" w14:paraId="75D0DD00" w14:textId="77777777" w:rsidTr="003D1077">
        <w:trPr>
          <w:trHeight w:val="310"/>
        </w:trPr>
        <w:tc>
          <w:tcPr>
            <w:tcW w:w="2134" w:type="dxa"/>
            <w:tcBorders>
              <w:top w:val="nil"/>
              <w:left w:val="nil"/>
              <w:bottom w:val="single" w:sz="4" w:space="0" w:color="auto"/>
              <w:right w:val="nil"/>
            </w:tcBorders>
            <w:shd w:val="clear" w:color="000000" w:fill="F2F2F2"/>
            <w:hideMark/>
          </w:tcPr>
          <w:p w14:paraId="3700A4B1"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Abstract</w:t>
            </w:r>
          </w:p>
        </w:tc>
        <w:tc>
          <w:tcPr>
            <w:tcW w:w="582" w:type="dxa"/>
            <w:tcBorders>
              <w:top w:val="nil"/>
              <w:left w:val="nil"/>
              <w:bottom w:val="single" w:sz="4" w:space="0" w:color="auto"/>
              <w:right w:val="nil"/>
            </w:tcBorders>
            <w:shd w:val="clear" w:color="000000" w:fill="F2F2F2"/>
            <w:noWrap/>
            <w:hideMark/>
          </w:tcPr>
          <w:p w14:paraId="2EBAE12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1b</w:t>
            </w:r>
          </w:p>
        </w:tc>
        <w:tc>
          <w:tcPr>
            <w:tcW w:w="5193" w:type="dxa"/>
            <w:tcBorders>
              <w:top w:val="nil"/>
              <w:left w:val="nil"/>
              <w:bottom w:val="single" w:sz="4" w:space="0" w:color="auto"/>
              <w:right w:val="nil"/>
            </w:tcBorders>
            <w:shd w:val="clear" w:color="000000" w:fill="F2F2F2"/>
            <w:hideMark/>
          </w:tcPr>
          <w:p w14:paraId="525D9B78"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Specify a crossover design and report all information outlined in table 2</w:t>
            </w:r>
          </w:p>
        </w:tc>
        <w:tc>
          <w:tcPr>
            <w:tcW w:w="1711" w:type="dxa"/>
            <w:tcBorders>
              <w:top w:val="nil"/>
              <w:left w:val="nil"/>
              <w:bottom w:val="single" w:sz="4" w:space="0" w:color="auto"/>
              <w:right w:val="nil"/>
            </w:tcBorders>
            <w:shd w:val="clear" w:color="000000" w:fill="F2F2F2"/>
            <w:noWrap/>
            <w:hideMark/>
          </w:tcPr>
          <w:p w14:paraId="6C222ACD"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3, 4</w:t>
            </w:r>
          </w:p>
        </w:tc>
      </w:tr>
      <w:tr w:rsidR="003D1077" w:rsidRPr="003D1077" w14:paraId="42447B9A" w14:textId="77777777" w:rsidTr="003D1077">
        <w:trPr>
          <w:trHeight w:val="310"/>
        </w:trPr>
        <w:tc>
          <w:tcPr>
            <w:tcW w:w="2134" w:type="dxa"/>
            <w:tcBorders>
              <w:top w:val="nil"/>
              <w:left w:val="nil"/>
              <w:bottom w:val="single" w:sz="4" w:space="0" w:color="auto"/>
              <w:right w:val="nil"/>
            </w:tcBorders>
            <w:shd w:val="clear" w:color="000000" w:fill="F2F2F2"/>
            <w:hideMark/>
          </w:tcPr>
          <w:p w14:paraId="68BB43C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Introduction:</w:t>
            </w:r>
          </w:p>
        </w:tc>
        <w:tc>
          <w:tcPr>
            <w:tcW w:w="582" w:type="dxa"/>
            <w:tcBorders>
              <w:top w:val="nil"/>
              <w:left w:val="nil"/>
              <w:bottom w:val="single" w:sz="4" w:space="0" w:color="auto"/>
              <w:right w:val="nil"/>
            </w:tcBorders>
            <w:shd w:val="clear" w:color="000000" w:fill="F2F2F2"/>
            <w:noWrap/>
            <w:hideMark/>
          </w:tcPr>
          <w:p w14:paraId="73252AF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5193" w:type="dxa"/>
            <w:tcBorders>
              <w:top w:val="nil"/>
              <w:left w:val="nil"/>
              <w:bottom w:val="single" w:sz="4" w:space="0" w:color="auto"/>
              <w:right w:val="nil"/>
            </w:tcBorders>
            <w:shd w:val="clear" w:color="000000" w:fill="F2F2F2"/>
            <w:hideMark/>
          </w:tcPr>
          <w:p w14:paraId="73ED8271"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1711" w:type="dxa"/>
            <w:tcBorders>
              <w:top w:val="nil"/>
              <w:left w:val="nil"/>
              <w:bottom w:val="single" w:sz="4" w:space="0" w:color="auto"/>
              <w:right w:val="nil"/>
            </w:tcBorders>
            <w:shd w:val="clear" w:color="000000" w:fill="F2F2F2"/>
            <w:noWrap/>
            <w:hideMark/>
          </w:tcPr>
          <w:p w14:paraId="79B2250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r>
      <w:tr w:rsidR="003D1077" w:rsidRPr="003D1077" w14:paraId="6CFFF137" w14:textId="77777777" w:rsidTr="003D1077">
        <w:trPr>
          <w:trHeight w:val="310"/>
        </w:trPr>
        <w:tc>
          <w:tcPr>
            <w:tcW w:w="2134" w:type="dxa"/>
            <w:tcBorders>
              <w:top w:val="nil"/>
              <w:left w:val="nil"/>
              <w:bottom w:val="single" w:sz="4" w:space="0" w:color="auto"/>
              <w:right w:val="nil"/>
            </w:tcBorders>
            <w:shd w:val="clear" w:color="000000" w:fill="F2F2F2"/>
            <w:hideMark/>
          </w:tcPr>
          <w:p w14:paraId="5846A3FA"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Backround</w:t>
            </w:r>
          </w:p>
        </w:tc>
        <w:tc>
          <w:tcPr>
            <w:tcW w:w="582" w:type="dxa"/>
            <w:tcBorders>
              <w:top w:val="nil"/>
              <w:left w:val="nil"/>
              <w:bottom w:val="single" w:sz="4" w:space="0" w:color="auto"/>
              <w:right w:val="nil"/>
            </w:tcBorders>
            <w:shd w:val="clear" w:color="000000" w:fill="F2F2F2"/>
            <w:noWrap/>
            <w:hideMark/>
          </w:tcPr>
          <w:p w14:paraId="290D904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2a</w:t>
            </w:r>
          </w:p>
        </w:tc>
        <w:tc>
          <w:tcPr>
            <w:tcW w:w="5193" w:type="dxa"/>
            <w:tcBorders>
              <w:top w:val="nil"/>
              <w:left w:val="nil"/>
              <w:bottom w:val="single" w:sz="4" w:space="0" w:color="auto"/>
              <w:right w:val="nil"/>
            </w:tcBorders>
            <w:shd w:val="clear" w:color="000000" w:fill="F2F2F2"/>
            <w:hideMark/>
          </w:tcPr>
          <w:p w14:paraId="0864C133"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Scientific background and explanation of rationale</w:t>
            </w:r>
          </w:p>
        </w:tc>
        <w:tc>
          <w:tcPr>
            <w:tcW w:w="1711" w:type="dxa"/>
            <w:tcBorders>
              <w:top w:val="nil"/>
              <w:left w:val="nil"/>
              <w:bottom w:val="single" w:sz="4" w:space="0" w:color="auto"/>
              <w:right w:val="nil"/>
            </w:tcBorders>
            <w:shd w:val="clear" w:color="000000" w:fill="F2F2F2"/>
            <w:noWrap/>
            <w:hideMark/>
          </w:tcPr>
          <w:p w14:paraId="1C5466F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5, 6</w:t>
            </w:r>
          </w:p>
        </w:tc>
      </w:tr>
      <w:tr w:rsidR="003D1077" w:rsidRPr="003D1077" w14:paraId="431E489B" w14:textId="77777777" w:rsidTr="003D1077">
        <w:trPr>
          <w:trHeight w:val="310"/>
        </w:trPr>
        <w:tc>
          <w:tcPr>
            <w:tcW w:w="2134" w:type="dxa"/>
            <w:tcBorders>
              <w:top w:val="nil"/>
              <w:left w:val="nil"/>
              <w:bottom w:val="single" w:sz="4" w:space="0" w:color="auto"/>
              <w:right w:val="nil"/>
            </w:tcBorders>
            <w:shd w:val="clear" w:color="000000" w:fill="F2F2F2"/>
            <w:hideMark/>
          </w:tcPr>
          <w:p w14:paraId="31D5CE1B"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Objectives</w:t>
            </w:r>
          </w:p>
        </w:tc>
        <w:tc>
          <w:tcPr>
            <w:tcW w:w="582" w:type="dxa"/>
            <w:tcBorders>
              <w:top w:val="nil"/>
              <w:left w:val="nil"/>
              <w:bottom w:val="single" w:sz="4" w:space="0" w:color="auto"/>
              <w:right w:val="nil"/>
            </w:tcBorders>
            <w:shd w:val="clear" w:color="000000" w:fill="F2F2F2"/>
            <w:noWrap/>
            <w:hideMark/>
          </w:tcPr>
          <w:p w14:paraId="7250B6D9"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2b</w:t>
            </w:r>
          </w:p>
        </w:tc>
        <w:tc>
          <w:tcPr>
            <w:tcW w:w="5193" w:type="dxa"/>
            <w:tcBorders>
              <w:top w:val="nil"/>
              <w:left w:val="nil"/>
              <w:bottom w:val="single" w:sz="4" w:space="0" w:color="auto"/>
              <w:right w:val="nil"/>
            </w:tcBorders>
            <w:shd w:val="clear" w:color="000000" w:fill="F2F2F2"/>
            <w:hideMark/>
          </w:tcPr>
          <w:p w14:paraId="1D83A941"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Specific objectives or hypotheses</w:t>
            </w:r>
          </w:p>
        </w:tc>
        <w:tc>
          <w:tcPr>
            <w:tcW w:w="1711" w:type="dxa"/>
            <w:tcBorders>
              <w:top w:val="nil"/>
              <w:left w:val="nil"/>
              <w:bottom w:val="single" w:sz="4" w:space="0" w:color="auto"/>
              <w:right w:val="nil"/>
            </w:tcBorders>
            <w:shd w:val="clear" w:color="000000" w:fill="F2F2F2"/>
            <w:noWrap/>
            <w:hideMark/>
          </w:tcPr>
          <w:p w14:paraId="5F00F75B"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6</w:t>
            </w:r>
          </w:p>
        </w:tc>
      </w:tr>
      <w:tr w:rsidR="003D1077" w:rsidRPr="003D1077" w14:paraId="26CAE539" w14:textId="77777777" w:rsidTr="003D1077">
        <w:trPr>
          <w:trHeight w:val="310"/>
        </w:trPr>
        <w:tc>
          <w:tcPr>
            <w:tcW w:w="2134" w:type="dxa"/>
            <w:tcBorders>
              <w:top w:val="nil"/>
              <w:left w:val="nil"/>
              <w:bottom w:val="single" w:sz="4" w:space="0" w:color="auto"/>
              <w:right w:val="nil"/>
            </w:tcBorders>
            <w:shd w:val="clear" w:color="000000" w:fill="F2F2F2"/>
            <w:hideMark/>
          </w:tcPr>
          <w:p w14:paraId="7BD4476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Methods:</w:t>
            </w:r>
          </w:p>
        </w:tc>
        <w:tc>
          <w:tcPr>
            <w:tcW w:w="582" w:type="dxa"/>
            <w:tcBorders>
              <w:top w:val="nil"/>
              <w:left w:val="nil"/>
              <w:bottom w:val="single" w:sz="4" w:space="0" w:color="auto"/>
              <w:right w:val="nil"/>
            </w:tcBorders>
            <w:shd w:val="clear" w:color="000000" w:fill="F2F2F2"/>
            <w:noWrap/>
            <w:hideMark/>
          </w:tcPr>
          <w:p w14:paraId="19C37C1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5193" w:type="dxa"/>
            <w:tcBorders>
              <w:top w:val="nil"/>
              <w:left w:val="nil"/>
              <w:bottom w:val="single" w:sz="4" w:space="0" w:color="auto"/>
              <w:right w:val="nil"/>
            </w:tcBorders>
            <w:shd w:val="clear" w:color="000000" w:fill="F2F2F2"/>
            <w:hideMark/>
          </w:tcPr>
          <w:p w14:paraId="7B7BE04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1711" w:type="dxa"/>
            <w:tcBorders>
              <w:top w:val="nil"/>
              <w:left w:val="nil"/>
              <w:bottom w:val="single" w:sz="4" w:space="0" w:color="auto"/>
              <w:right w:val="nil"/>
            </w:tcBorders>
            <w:shd w:val="clear" w:color="000000" w:fill="F2F2F2"/>
            <w:noWrap/>
            <w:hideMark/>
          </w:tcPr>
          <w:p w14:paraId="5A5916C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r>
      <w:tr w:rsidR="003D1077" w:rsidRPr="003D1077" w14:paraId="642E985A" w14:textId="77777777" w:rsidTr="003D1077">
        <w:trPr>
          <w:trHeight w:val="630"/>
        </w:trPr>
        <w:tc>
          <w:tcPr>
            <w:tcW w:w="2134" w:type="dxa"/>
            <w:tcBorders>
              <w:top w:val="nil"/>
              <w:left w:val="nil"/>
              <w:bottom w:val="single" w:sz="4" w:space="0" w:color="auto"/>
              <w:right w:val="nil"/>
            </w:tcBorders>
            <w:shd w:val="clear" w:color="000000" w:fill="F2F2F2"/>
            <w:hideMark/>
          </w:tcPr>
          <w:p w14:paraId="50C87FE4"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Trial design</w:t>
            </w:r>
          </w:p>
        </w:tc>
        <w:tc>
          <w:tcPr>
            <w:tcW w:w="582" w:type="dxa"/>
            <w:tcBorders>
              <w:top w:val="nil"/>
              <w:left w:val="nil"/>
              <w:bottom w:val="single" w:sz="4" w:space="0" w:color="auto"/>
              <w:right w:val="nil"/>
            </w:tcBorders>
            <w:shd w:val="clear" w:color="000000" w:fill="F2F2F2"/>
            <w:noWrap/>
            <w:hideMark/>
          </w:tcPr>
          <w:p w14:paraId="36DF32E8"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3a</w:t>
            </w:r>
          </w:p>
        </w:tc>
        <w:tc>
          <w:tcPr>
            <w:tcW w:w="5193" w:type="dxa"/>
            <w:tcBorders>
              <w:top w:val="nil"/>
              <w:left w:val="nil"/>
              <w:bottom w:val="single" w:sz="4" w:space="0" w:color="auto"/>
              <w:right w:val="nil"/>
            </w:tcBorders>
            <w:shd w:val="clear" w:color="000000" w:fill="F2F2F2"/>
            <w:hideMark/>
          </w:tcPr>
          <w:p w14:paraId="2BB0C965"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Rationale for a crossover design. Description of the design features including allocation ratio, especially the number and duration of periods, duration of washout period, and consideration of carry over effect</w:t>
            </w:r>
          </w:p>
        </w:tc>
        <w:tc>
          <w:tcPr>
            <w:tcW w:w="1711" w:type="dxa"/>
            <w:tcBorders>
              <w:top w:val="nil"/>
              <w:left w:val="nil"/>
              <w:bottom w:val="single" w:sz="4" w:space="0" w:color="auto"/>
              <w:right w:val="nil"/>
            </w:tcBorders>
            <w:shd w:val="clear" w:color="000000" w:fill="F2F2F2"/>
            <w:noWrap/>
            <w:hideMark/>
          </w:tcPr>
          <w:p w14:paraId="382AFCB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7, 8</w:t>
            </w:r>
          </w:p>
        </w:tc>
      </w:tr>
      <w:tr w:rsidR="003D1077" w:rsidRPr="003D1077" w14:paraId="7FBCA4A3" w14:textId="77777777" w:rsidTr="003D1077">
        <w:trPr>
          <w:trHeight w:val="420"/>
        </w:trPr>
        <w:tc>
          <w:tcPr>
            <w:tcW w:w="2134" w:type="dxa"/>
            <w:tcBorders>
              <w:top w:val="nil"/>
              <w:left w:val="nil"/>
              <w:bottom w:val="single" w:sz="4" w:space="0" w:color="auto"/>
              <w:right w:val="nil"/>
            </w:tcBorders>
            <w:shd w:val="clear" w:color="000000" w:fill="F2F2F2"/>
            <w:hideMark/>
          </w:tcPr>
          <w:p w14:paraId="6A97AFA6"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Change from protocol</w:t>
            </w:r>
          </w:p>
        </w:tc>
        <w:tc>
          <w:tcPr>
            <w:tcW w:w="582" w:type="dxa"/>
            <w:tcBorders>
              <w:top w:val="nil"/>
              <w:left w:val="nil"/>
              <w:bottom w:val="single" w:sz="4" w:space="0" w:color="auto"/>
              <w:right w:val="nil"/>
            </w:tcBorders>
            <w:shd w:val="clear" w:color="000000" w:fill="F2F2F2"/>
            <w:noWrap/>
            <w:hideMark/>
          </w:tcPr>
          <w:p w14:paraId="583A764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3b</w:t>
            </w:r>
          </w:p>
        </w:tc>
        <w:tc>
          <w:tcPr>
            <w:tcW w:w="5193" w:type="dxa"/>
            <w:tcBorders>
              <w:top w:val="nil"/>
              <w:left w:val="nil"/>
              <w:bottom w:val="single" w:sz="4" w:space="0" w:color="auto"/>
              <w:right w:val="nil"/>
            </w:tcBorders>
            <w:shd w:val="clear" w:color="000000" w:fill="F2F2F2"/>
            <w:hideMark/>
          </w:tcPr>
          <w:p w14:paraId="55D86F1D"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Important changes to methods after trial commencement (such as eligibility criteria), with reasons</w:t>
            </w:r>
          </w:p>
        </w:tc>
        <w:tc>
          <w:tcPr>
            <w:tcW w:w="1711" w:type="dxa"/>
            <w:tcBorders>
              <w:top w:val="nil"/>
              <w:left w:val="nil"/>
              <w:bottom w:val="single" w:sz="4" w:space="0" w:color="auto"/>
              <w:right w:val="nil"/>
            </w:tcBorders>
            <w:shd w:val="clear" w:color="000000" w:fill="F2F2F2"/>
            <w:noWrap/>
            <w:hideMark/>
          </w:tcPr>
          <w:p w14:paraId="6B2B85E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NA</w:t>
            </w:r>
          </w:p>
        </w:tc>
      </w:tr>
      <w:tr w:rsidR="003D1077" w:rsidRPr="003D1077" w14:paraId="3544CF71" w14:textId="77777777" w:rsidTr="003D1077">
        <w:trPr>
          <w:trHeight w:val="310"/>
        </w:trPr>
        <w:tc>
          <w:tcPr>
            <w:tcW w:w="2134" w:type="dxa"/>
            <w:tcBorders>
              <w:top w:val="nil"/>
              <w:left w:val="nil"/>
              <w:bottom w:val="single" w:sz="4" w:space="0" w:color="auto"/>
              <w:right w:val="nil"/>
            </w:tcBorders>
            <w:shd w:val="clear" w:color="000000" w:fill="F2F2F2"/>
            <w:hideMark/>
          </w:tcPr>
          <w:p w14:paraId="03050A90"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Participants</w:t>
            </w:r>
          </w:p>
        </w:tc>
        <w:tc>
          <w:tcPr>
            <w:tcW w:w="582" w:type="dxa"/>
            <w:tcBorders>
              <w:top w:val="nil"/>
              <w:left w:val="nil"/>
              <w:bottom w:val="single" w:sz="4" w:space="0" w:color="auto"/>
              <w:right w:val="nil"/>
            </w:tcBorders>
            <w:shd w:val="clear" w:color="000000" w:fill="F2F2F2"/>
            <w:noWrap/>
            <w:hideMark/>
          </w:tcPr>
          <w:p w14:paraId="7372E7D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4a</w:t>
            </w:r>
          </w:p>
        </w:tc>
        <w:tc>
          <w:tcPr>
            <w:tcW w:w="5193" w:type="dxa"/>
            <w:tcBorders>
              <w:top w:val="nil"/>
              <w:left w:val="nil"/>
              <w:bottom w:val="single" w:sz="4" w:space="0" w:color="auto"/>
              <w:right w:val="nil"/>
            </w:tcBorders>
            <w:shd w:val="clear" w:color="000000" w:fill="F2F2F2"/>
            <w:hideMark/>
          </w:tcPr>
          <w:p w14:paraId="1A34FF6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Eligibility criteria for participants</w:t>
            </w:r>
          </w:p>
        </w:tc>
        <w:tc>
          <w:tcPr>
            <w:tcW w:w="1711" w:type="dxa"/>
            <w:tcBorders>
              <w:top w:val="nil"/>
              <w:left w:val="nil"/>
              <w:bottom w:val="single" w:sz="4" w:space="0" w:color="auto"/>
              <w:right w:val="nil"/>
            </w:tcBorders>
            <w:shd w:val="clear" w:color="000000" w:fill="F2F2F2"/>
            <w:noWrap/>
            <w:hideMark/>
          </w:tcPr>
          <w:p w14:paraId="7E37946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6, 7, Supplement</w:t>
            </w:r>
          </w:p>
        </w:tc>
      </w:tr>
      <w:tr w:rsidR="003D1077" w:rsidRPr="003D1077" w14:paraId="6498A3E6" w14:textId="77777777" w:rsidTr="003D1077">
        <w:trPr>
          <w:trHeight w:val="310"/>
        </w:trPr>
        <w:tc>
          <w:tcPr>
            <w:tcW w:w="2134" w:type="dxa"/>
            <w:tcBorders>
              <w:top w:val="nil"/>
              <w:left w:val="nil"/>
              <w:bottom w:val="single" w:sz="4" w:space="0" w:color="auto"/>
              <w:right w:val="nil"/>
            </w:tcBorders>
            <w:shd w:val="clear" w:color="000000" w:fill="F2F2F2"/>
            <w:hideMark/>
          </w:tcPr>
          <w:p w14:paraId="2BD6F97E"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Settings and location</w:t>
            </w:r>
          </w:p>
        </w:tc>
        <w:tc>
          <w:tcPr>
            <w:tcW w:w="582" w:type="dxa"/>
            <w:tcBorders>
              <w:top w:val="nil"/>
              <w:left w:val="nil"/>
              <w:bottom w:val="single" w:sz="4" w:space="0" w:color="auto"/>
              <w:right w:val="nil"/>
            </w:tcBorders>
            <w:shd w:val="clear" w:color="000000" w:fill="F2F2F2"/>
            <w:noWrap/>
            <w:hideMark/>
          </w:tcPr>
          <w:p w14:paraId="712E2FA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4b</w:t>
            </w:r>
          </w:p>
        </w:tc>
        <w:tc>
          <w:tcPr>
            <w:tcW w:w="5193" w:type="dxa"/>
            <w:tcBorders>
              <w:top w:val="nil"/>
              <w:left w:val="nil"/>
              <w:bottom w:val="single" w:sz="4" w:space="0" w:color="auto"/>
              <w:right w:val="nil"/>
            </w:tcBorders>
            <w:shd w:val="clear" w:color="000000" w:fill="F2F2F2"/>
            <w:hideMark/>
          </w:tcPr>
          <w:p w14:paraId="13E66A64"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Settings and locations where the data were collected</w:t>
            </w:r>
          </w:p>
        </w:tc>
        <w:tc>
          <w:tcPr>
            <w:tcW w:w="1711" w:type="dxa"/>
            <w:tcBorders>
              <w:top w:val="nil"/>
              <w:left w:val="nil"/>
              <w:bottom w:val="single" w:sz="4" w:space="0" w:color="auto"/>
              <w:right w:val="nil"/>
            </w:tcBorders>
            <w:shd w:val="clear" w:color="000000" w:fill="F2F2F2"/>
            <w:noWrap/>
            <w:hideMark/>
          </w:tcPr>
          <w:p w14:paraId="098C40A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3</w:t>
            </w:r>
          </w:p>
        </w:tc>
      </w:tr>
      <w:tr w:rsidR="003D1077" w:rsidRPr="003D1077" w14:paraId="3D0DE3F2" w14:textId="77777777" w:rsidTr="003D1077">
        <w:trPr>
          <w:trHeight w:val="420"/>
        </w:trPr>
        <w:tc>
          <w:tcPr>
            <w:tcW w:w="2134" w:type="dxa"/>
            <w:tcBorders>
              <w:top w:val="nil"/>
              <w:left w:val="nil"/>
              <w:bottom w:val="single" w:sz="4" w:space="0" w:color="auto"/>
              <w:right w:val="nil"/>
            </w:tcBorders>
            <w:shd w:val="clear" w:color="000000" w:fill="F2F2F2"/>
            <w:hideMark/>
          </w:tcPr>
          <w:p w14:paraId="4ED4A3F7"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Interventions</w:t>
            </w:r>
          </w:p>
        </w:tc>
        <w:tc>
          <w:tcPr>
            <w:tcW w:w="582" w:type="dxa"/>
            <w:tcBorders>
              <w:top w:val="nil"/>
              <w:left w:val="nil"/>
              <w:bottom w:val="single" w:sz="4" w:space="0" w:color="auto"/>
              <w:right w:val="nil"/>
            </w:tcBorders>
            <w:shd w:val="clear" w:color="000000" w:fill="F2F2F2"/>
            <w:noWrap/>
            <w:hideMark/>
          </w:tcPr>
          <w:p w14:paraId="4EA32CC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5</w:t>
            </w:r>
          </w:p>
        </w:tc>
        <w:tc>
          <w:tcPr>
            <w:tcW w:w="5193" w:type="dxa"/>
            <w:tcBorders>
              <w:top w:val="nil"/>
              <w:left w:val="nil"/>
              <w:bottom w:val="single" w:sz="4" w:space="0" w:color="auto"/>
              <w:right w:val="nil"/>
            </w:tcBorders>
            <w:shd w:val="clear" w:color="000000" w:fill="F2F2F2"/>
            <w:hideMark/>
          </w:tcPr>
          <w:p w14:paraId="64F96CF0"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The interventions with sufficient details to allow replication, including how and when they were actually administered</w:t>
            </w:r>
          </w:p>
        </w:tc>
        <w:tc>
          <w:tcPr>
            <w:tcW w:w="1711" w:type="dxa"/>
            <w:tcBorders>
              <w:top w:val="nil"/>
              <w:left w:val="nil"/>
              <w:bottom w:val="single" w:sz="4" w:space="0" w:color="auto"/>
              <w:right w:val="nil"/>
            </w:tcBorders>
            <w:shd w:val="clear" w:color="000000" w:fill="F2F2F2"/>
            <w:noWrap/>
            <w:hideMark/>
          </w:tcPr>
          <w:p w14:paraId="4FD51831"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7, 8</w:t>
            </w:r>
          </w:p>
        </w:tc>
      </w:tr>
      <w:tr w:rsidR="003D1077" w:rsidRPr="003D1077" w14:paraId="0DEDD4F2" w14:textId="77777777" w:rsidTr="003D1077">
        <w:trPr>
          <w:trHeight w:val="420"/>
        </w:trPr>
        <w:tc>
          <w:tcPr>
            <w:tcW w:w="2134" w:type="dxa"/>
            <w:tcBorders>
              <w:top w:val="nil"/>
              <w:left w:val="nil"/>
              <w:bottom w:val="single" w:sz="4" w:space="0" w:color="auto"/>
              <w:right w:val="nil"/>
            </w:tcBorders>
            <w:shd w:val="clear" w:color="000000" w:fill="F2F2F2"/>
            <w:hideMark/>
          </w:tcPr>
          <w:p w14:paraId="58EE9414"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Outcomes</w:t>
            </w:r>
          </w:p>
        </w:tc>
        <w:tc>
          <w:tcPr>
            <w:tcW w:w="582" w:type="dxa"/>
            <w:tcBorders>
              <w:top w:val="nil"/>
              <w:left w:val="nil"/>
              <w:bottom w:val="single" w:sz="4" w:space="0" w:color="auto"/>
              <w:right w:val="nil"/>
            </w:tcBorders>
            <w:shd w:val="clear" w:color="000000" w:fill="F2F2F2"/>
            <w:noWrap/>
            <w:hideMark/>
          </w:tcPr>
          <w:p w14:paraId="53B3A2F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6a</w:t>
            </w:r>
          </w:p>
        </w:tc>
        <w:tc>
          <w:tcPr>
            <w:tcW w:w="5193" w:type="dxa"/>
            <w:tcBorders>
              <w:top w:val="nil"/>
              <w:left w:val="nil"/>
              <w:bottom w:val="single" w:sz="4" w:space="0" w:color="auto"/>
              <w:right w:val="nil"/>
            </w:tcBorders>
            <w:shd w:val="clear" w:color="000000" w:fill="F2F2F2"/>
            <w:hideMark/>
          </w:tcPr>
          <w:p w14:paraId="2D7F1C65"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Completely defined prespecified primary and secondary outcome measures, including how and when they were assesed</w:t>
            </w:r>
          </w:p>
        </w:tc>
        <w:tc>
          <w:tcPr>
            <w:tcW w:w="1711" w:type="dxa"/>
            <w:tcBorders>
              <w:top w:val="nil"/>
              <w:left w:val="nil"/>
              <w:bottom w:val="single" w:sz="4" w:space="0" w:color="auto"/>
              <w:right w:val="nil"/>
            </w:tcBorders>
            <w:shd w:val="clear" w:color="000000" w:fill="F2F2F2"/>
            <w:noWrap/>
            <w:hideMark/>
          </w:tcPr>
          <w:p w14:paraId="0071198D"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8, 10, Supplement</w:t>
            </w:r>
          </w:p>
        </w:tc>
      </w:tr>
      <w:tr w:rsidR="003D1077" w:rsidRPr="003D1077" w14:paraId="5FA88AA6" w14:textId="77777777" w:rsidTr="003D1077">
        <w:trPr>
          <w:trHeight w:val="310"/>
        </w:trPr>
        <w:tc>
          <w:tcPr>
            <w:tcW w:w="2134" w:type="dxa"/>
            <w:tcBorders>
              <w:top w:val="nil"/>
              <w:left w:val="nil"/>
              <w:bottom w:val="single" w:sz="4" w:space="0" w:color="auto"/>
              <w:right w:val="nil"/>
            </w:tcBorders>
            <w:shd w:val="clear" w:color="000000" w:fill="F2F2F2"/>
            <w:hideMark/>
          </w:tcPr>
          <w:p w14:paraId="780F0D85"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Changes to outcomes</w:t>
            </w:r>
          </w:p>
        </w:tc>
        <w:tc>
          <w:tcPr>
            <w:tcW w:w="582" w:type="dxa"/>
            <w:tcBorders>
              <w:top w:val="nil"/>
              <w:left w:val="nil"/>
              <w:bottom w:val="single" w:sz="4" w:space="0" w:color="auto"/>
              <w:right w:val="nil"/>
            </w:tcBorders>
            <w:shd w:val="clear" w:color="000000" w:fill="F2F2F2"/>
            <w:noWrap/>
            <w:hideMark/>
          </w:tcPr>
          <w:p w14:paraId="7486A934"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6b</w:t>
            </w:r>
          </w:p>
        </w:tc>
        <w:tc>
          <w:tcPr>
            <w:tcW w:w="5193" w:type="dxa"/>
            <w:tcBorders>
              <w:top w:val="nil"/>
              <w:left w:val="nil"/>
              <w:bottom w:val="single" w:sz="4" w:space="0" w:color="auto"/>
              <w:right w:val="nil"/>
            </w:tcBorders>
            <w:shd w:val="clear" w:color="000000" w:fill="F2F2F2"/>
            <w:hideMark/>
          </w:tcPr>
          <w:p w14:paraId="6D16181D"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Any changes to trial outcomes after the trial commenced, with reasons</w:t>
            </w:r>
          </w:p>
        </w:tc>
        <w:tc>
          <w:tcPr>
            <w:tcW w:w="1711" w:type="dxa"/>
            <w:tcBorders>
              <w:top w:val="nil"/>
              <w:left w:val="nil"/>
              <w:bottom w:val="single" w:sz="4" w:space="0" w:color="auto"/>
              <w:right w:val="nil"/>
            </w:tcBorders>
            <w:shd w:val="clear" w:color="000000" w:fill="F2F2F2"/>
            <w:noWrap/>
            <w:hideMark/>
          </w:tcPr>
          <w:p w14:paraId="03A803DB"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NA</w:t>
            </w:r>
          </w:p>
        </w:tc>
      </w:tr>
      <w:tr w:rsidR="003D1077" w:rsidRPr="003D1077" w14:paraId="797C631D" w14:textId="77777777" w:rsidTr="003D1077">
        <w:trPr>
          <w:trHeight w:val="420"/>
        </w:trPr>
        <w:tc>
          <w:tcPr>
            <w:tcW w:w="2134" w:type="dxa"/>
            <w:tcBorders>
              <w:top w:val="nil"/>
              <w:left w:val="nil"/>
              <w:bottom w:val="single" w:sz="4" w:space="0" w:color="auto"/>
              <w:right w:val="nil"/>
            </w:tcBorders>
            <w:shd w:val="clear" w:color="000000" w:fill="F2F2F2"/>
            <w:hideMark/>
          </w:tcPr>
          <w:p w14:paraId="5FDBF4F1"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Sample size</w:t>
            </w:r>
          </w:p>
        </w:tc>
        <w:tc>
          <w:tcPr>
            <w:tcW w:w="582" w:type="dxa"/>
            <w:tcBorders>
              <w:top w:val="nil"/>
              <w:left w:val="nil"/>
              <w:bottom w:val="single" w:sz="4" w:space="0" w:color="auto"/>
              <w:right w:val="nil"/>
            </w:tcBorders>
            <w:shd w:val="clear" w:color="000000" w:fill="F2F2F2"/>
            <w:noWrap/>
            <w:hideMark/>
          </w:tcPr>
          <w:p w14:paraId="1450BE4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7a</w:t>
            </w:r>
          </w:p>
        </w:tc>
        <w:tc>
          <w:tcPr>
            <w:tcW w:w="5193" w:type="dxa"/>
            <w:tcBorders>
              <w:top w:val="nil"/>
              <w:left w:val="nil"/>
              <w:bottom w:val="single" w:sz="4" w:space="0" w:color="auto"/>
              <w:right w:val="nil"/>
            </w:tcBorders>
            <w:shd w:val="clear" w:color="000000" w:fill="F2F2F2"/>
            <w:hideMark/>
          </w:tcPr>
          <w:p w14:paraId="78A1A0BB"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How sample size was determined, accounting for within participant variability</w:t>
            </w:r>
          </w:p>
        </w:tc>
        <w:tc>
          <w:tcPr>
            <w:tcW w:w="1711" w:type="dxa"/>
            <w:tcBorders>
              <w:top w:val="nil"/>
              <w:left w:val="nil"/>
              <w:bottom w:val="single" w:sz="4" w:space="0" w:color="auto"/>
              <w:right w:val="nil"/>
            </w:tcBorders>
            <w:shd w:val="clear" w:color="000000" w:fill="F2F2F2"/>
            <w:noWrap/>
            <w:hideMark/>
          </w:tcPr>
          <w:p w14:paraId="6BA02370"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7, Study Protocol p27</w:t>
            </w:r>
          </w:p>
        </w:tc>
      </w:tr>
      <w:tr w:rsidR="003D1077" w:rsidRPr="003D1077" w14:paraId="050A9696" w14:textId="77777777" w:rsidTr="003D1077">
        <w:trPr>
          <w:trHeight w:val="420"/>
        </w:trPr>
        <w:tc>
          <w:tcPr>
            <w:tcW w:w="2134" w:type="dxa"/>
            <w:tcBorders>
              <w:top w:val="nil"/>
              <w:left w:val="nil"/>
              <w:bottom w:val="single" w:sz="4" w:space="0" w:color="auto"/>
              <w:right w:val="nil"/>
            </w:tcBorders>
            <w:shd w:val="clear" w:color="000000" w:fill="F2F2F2"/>
            <w:hideMark/>
          </w:tcPr>
          <w:p w14:paraId="33F3513D"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Interim analyses and stopping guidelines</w:t>
            </w:r>
          </w:p>
        </w:tc>
        <w:tc>
          <w:tcPr>
            <w:tcW w:w="582" w:type="dxa"/>
            <w:tcBorders>
              <w:top w:val="nil"/>
              <w:left w:val="nil"/>
              <w:bottom w:val="single" w:sz="4" w:space="0" w:color="auto"/>
              <w:right w:val="nil"/>
            </w:tcBorders>
            <w:shd w:val="clear" w:color="000000" w:fill="F2F2F2"/>
            <w:noWrap/>
            <w:hideMark/>
          </w:tcPr>
          <w:p w14:paraId="188054D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7b</w:t>
            </w:r>
          </w:p>
        </w:tc>
        <w:tc>
          <w:tcPr>
            <w:tcW w:w="5193" w:type="dxa"/>
            <w:tcBorders>
              <w:top w:val="nil"/>
              <w:left w:val="nil"/>
              <w:bottom w:val="single" w:sz="4" w:space="0" w:color="auto"/>
              <w:right w:val="nil"/>
            </w:tcBorders>
            <w:shd w:val="clear" w:color="000000" w:fill="F2F2F2"/>
            <w:hideMark/>
          </w:tcPr>
          <w:p w14:paraId="0E42D6F5"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When applicable, explanation of any interim analyses and stopping guidelines</w:t>
            </w:r>
          </w:p>
        </w:tc>
        <w:tc>
          <w:tcPr>
            <w:tcW w:w="1711" w:type="dxa"/>
            <w:tcBorders>
              <w:top w:val="nil"/>
              <w:left w:val="nil"/>
              <w:bottom w:val="single" w:sz="4" w:space="0" w:color="auto"/>
              <w:right w:val="nil"/>
            </w:tcBorders>
            <w:shd w:val="clear" w:color="000000" w:fill="F2F2F2"/>
            <w:noWrap/>
            <w:hideMark/>
          </w:tcPr>
          <w:p w14:paraId="353D203D"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NA</w:t>
            </w:r>
          </w:p>
        </w:tc>
      </w:tr>
      <w:tr w:rsidR="003D1077" w:rsidRPr="003D1077" w14:paraId="3C1ED391" w14:textId="77777777" w:rsidTr="003D1077">
        <w:trPr>
          <w:trHeight w:val="310"/>
        </w:trPr>
        <w:tc>
          <w:tcPr>
            <w:tcW w:w="2134" w:type="dxa"/>
            <w:tcBorders>
              <w:top w:val="nil"/>
              <w:left w:val="nil"/>
              <w:bottom w:val="single" w:sz="4" w:space="0" w:color="auto"/>
              <w:right w:val="nil"/>
            </w:tcBorders>
            <w:shd w:val="clear" w:color="000000" w:fill="F2F2F2"/>
            <w:hideMark/>
          </w:tcPr>
          <w:p w14:paraId="023FA47B"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Randomisation:</w:t>
            </w:r>
          </w:p>
        </w:tc>
        <w:tc>
          <w:tcPr>
            <w:tcW w:w="582" w:type="dxa"/>
            <w:tcBorders>
              <w:top w:val="nil"/>
              <w:left w:val="nil"/>
              <w:bottom w:val="single" w:sz="4" w:space="0" w:color="auto"/>
              <w:right w:val="nil"/>
            </w:tcBorders>
            <w:shd w:val="clear" w:color="000000" w:fill="F2F2F2"/>
            <w:noWrap/>
            <w:hideMark/>
          </w:tcPr>
          <w:p w14:paraId="5E95A7B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5193" w:type="dxa"/>
            <w:tcBorders>
              <w:top w:val="nil"/>
              <w:left w:val="nil"/>
              <w:bottom w:val="single" w:sz="4" w:space="0" w:color="auto"/>
              <w:right w:val="nil"/>
            </w:tcBorders>
            <w:shd w:val="clear" w:color="000000" w:fill="F2F2F2"/>
            <w:hideMark/>
          </w:tcPr>
          <w:p w14:paraId="2E4F4D88"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1711" w:type="dxa"/>
            <w:tcBorders>
              <w:top w:val="nil"/>
              <w:left w:val="nil"/>
              <w:bottom w:val="single" w:sz="4" w:space="0" w:color="auto"/>
              <w:right w:val="nil"/>
            </w:tcBorders>
            <w:shd w:val="clear" w:color="000000" w:fill="F2F2F2"/>
            <w:noWrap/>
            <w:hideMark/>
          </w:tcPr>
          <w:p w14:paraId="335E1A2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r>
      <w:tr w:rsidR="003D1077" w:rsidRPr="003D1077" w14:paraId="4301FC85" w14:textId="77777777" w:rsidTr="003D1077">
        <w:trPr>
          <w:trHeight w:val="310"/>
        </w:trPr>
        <w:tc>
          <w:tcPr>
            <w:tcW w:w="2134" w:type="dxa"/>
            <w:tcBorders>
              <w:top w:val="nil"/>
              <w:left w:val="nil"/>
              <w:bottom w:val="single" w:sz="4" w:space="0" w:color="auto"/>
              <w:right w:val="nil"/>
            </w:tcBorders>
            <w:shd w:val="clear" w:color="000000" w:fill="F2F2F2"/>
            <w:hideMark/>
          </w:tcPr>
          <w:p w14:paraId="05A72364"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Sequence generation</w:t>
            </w:r>
          </w:p>
        </w:tc>
        <w:tc>
          <w:tcPr>
            <w:tcW w:w="582" w:type="dxa"/>
            <w:tcBorders>
              <w:top w:val="nil"/>
              <w:left w:val="nil"/>
              <w:bottom w:val="single" w:sz="4" w:space="0" w:color="auto"/>
              <w:right w:val="nil"/>
            </w:tcBorders>
            <w:shd w:val="clear" w:color="000000" w:fill="F2F2F2"/>
            <w:noWrap/>
            <w:hideMark/>
          </w:tcPr>
          <w:p w14:paraId="78057244"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8a</w:t>
            </w:r>
          </w:p>
        </w:tc>
        <w:tc>
          <w:tcPr>
            <w:tcW w:w="5193" w:type="dxa"/>
            <w:tcBorders>
              <w:top w:val="nil"/>
              <w:left w:val="nil"/>
              <w:bottom w:val="single" w:sz="4" w:space="0" w:color="auto"/>
              <w:right w:val="nil"/>
            </w:tcBorders>
            <w:shd w:val="clear" w:color="000000" w:fill="F2F2F2"/>
            <w:hideMark/>
          </w:tcPr>
          <w:p w14:paraId="03FD8ABA"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Method used to generate the random allocation sequence</w:t>
            </w:r>
          </w:p>
        </w:tc>
        <w:tc>
          <w:tcPr>
            <w:tcW w:w="1711" w:type="dxa"/>
            <w:tcBorders>
              <w:top w:val="nil"/>
              <w:left w:val="nil"/>
              <w:bottom w:val="single" w:sz="4" w:space="0" w:color="auto"/>
              <w:right w:val="nil"/>
            </w:tcBorders>
            <w:shd w:val="clear" w:color="000000" w:fill="F2F2F2"/>
            <w:noWrap/>
            <w:hideMark/>
          </w:tcPr>
          <w:p w14:paraId="30BFA3F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Study Protocol p27</w:t>
            </w:r>
          </w:p>
        </w:tc>
      </w:tr>
      <w:tr w:rsidR="003D1077" w:rsidRPr="003D1077" w14:paraId="3266535A" w14:textId="77777777" w:rsidTr="003D1077">
        <w:trPr>
          <w:trHeight w:val="420"/>
        </w:trPr>
        <w:tc>
          <w:tcPr>
            <w:tcW w:w="2134" w:type="dxa"/>
            <w:tcBorders>
              <w:top w:val="nil"/>
              <w:left w:val="nil"/>
              <w:bottom w:val="single" w:sz="4" w:space="0" w:color="auto"/>
              <w:right w:val="nil"/>
            </w:tcBorders>
            <w:shd w:val="clear" w:color="000000" w:fill="F2F2F2"/>
            <w:hideMark/>
          </w:tcPr>
          <w:p w14:paraId="3E41403A"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Sequence generation</w:t>
            </w:r>
          </w:p>
        </w:tc>
        <w:tc>
          <w:tcPr>
            <w:tcW w:w="582" w:type="dxa"/>
            <w:tcBorders>
              <w:top w:val="nil"/>
              <w:left w:val="nil"/>
              <w:bottom w:val="single" w:sz="4" w:space="0" w:color="auto"/>
              <w:right w:val="nil"/>
            </w:tcBorders>
            <w:shd w:val="clear" w:color="000000" w:fill="F2F2F2"/>
            <w:noWrap/>
            <w:hideMark/>
          </w:tcPr>
          <w:p w14:paraId="6849B69A"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8b</w:t>
            </w:r>
          </w:p>
        </w:tc>
        <w:tc>
          <w:tcPr>
            <w:tcW w:w="5193" w:type="dxa"/>
            <w:tcBorders>
              <w:top w:val="nil"/>
              <w:left w:val="nil"/>
              <w:bottom w:val="single" w:sz="4" w:space="0" w:color="auto"/>
              <w:right w:val="nil"/>
            </w:tcBorders>
            <w:shd w:val="clear" w:color="000000" w:fill="F2F2F2"/>
            <w:hideMark/>
          </w:tcPr>
          <w:p w14:paraId="6EEF215C"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Type of randomisation; details of any restriction (such as blocking and block size)</w:t>
            </w:r>
          </w:p>
        </w:tc>
        <w:tc>
          <w:tcPr>
            <w:tcW w:w="1711" w:type="dxa"/>
            <w:tcBorders>
              <w:top w:val="nil"/>
              <w:left w:val="nil"/>
              <w:bottom w:val="single" w:sz="4" w:space="0" w:color="auto"/>
              <w:right w:val="nil"/>
            </w:tcBorders>
            <w:shd w:val="clear" w:color="000000" w:fill="F2F2F2"/>
            <w:noWrap/>
            <w:hideMark/>
          </w:tcPr>
          <w:p w14:paraId="66DFCA7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Study Protocol p27</w:t>
            </w:r>
          </w:p>
        </w:tc>
      </w:tr>
      <w:tr w:rsidR="003D1077" w:rsidRPr="003D1077" w14:paraId="501E3B8F" w14:textId="77777777" w:rsidTr="003D1077">
        <w:trPr>
          <w:trHeight w:val="630"/>
        </w:trPr>
        <w:tc>
          <w:tcPr>
            <w:tcW w:w="2134" w:type="dxa"/>
            <w:tcBorders>
              <w:top w:val="nil"/>
              <w:left w:val="nil"/>
              <w:bottom w:val="single" w:sz="4" w:space="0" w:color="auto"/>
              <w:right w:val="nil"/>
            </w:tcBorders>
            <w:shd w:val="clear" w:color="000000" w:fill="F2F2F2"/>
            <w:hideMark/>
          </w:tcPr>
          <w:p w14:paraId="1A9878AB"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Allocation concealment mechanism</w:t>
            </w:r>
          </w:p>
        </w:tc>
        <w:tc>
          <w:tcPr>
            <w:tcW w:w="582" w:type="dxa"/>
            <w:tcBorders>
              <w:top w:val="nil"/>
              <w:left w:val="nil"/>
              <w:bottom w:val="single" w:sz="4" w:space="0" w:color="auto"/>
              <w:right w:val="nil"/>
            </w:tcBorders>
            <w:shd w:val="clear" w:color="000000" w:fill="F2F2F2"/>
            <w:noWrap/>
            <w:hideMark/>
          </w:tcPr>
          <w:p w14:paraId="6659EAD8"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9</w:t>
            </w:r>
          </w:p>
        </w:tc>
        <w:tc>
          <w:tcPr>
            <w:tcW w:w="5193" w:type="dxa"/>
            <w:tcBorders>
              <w:top w:val="nil"/>
              <w:left w:val="nil"/>
              <w:bottom w:val="single" w:sz="4" w:space="0" w:color="auto"/>
              <w:right w:val="nil"/>
            </w:tcBorders>
            <w:shd w:val="clear" w:color="000000" w:fill="F2F2F2"/>
            <w:hideMark/>
          </w:tcPr>
          <w:p w14:paraId="22935F8D"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Mechanism used to implement the random allocation sequences (such as sequentially numbered containers), describing any steps taken to conceal the sequence until interventions were assigned</w:t>
            </w:r>
          </w:p>
        </w:tc>
        <w:tc>
          <w:tcPr>
            <w:tcW w:w="1711" w:type="dxa"/>
            <w:tcBorders>
              <w:top w:val="nil"/>
              <w:left w:val="nil"/>
              <w:bottom w:val="single" w:sz="4" w:space="0" w:color="auto"/>
              <w:right w:val="nil"/>
            </w:tcBorders>
            <w:shd w:val="clear" w:color="000000" w:fill="F2F2F2"/>
            <w:noWrap/>
            <w:hideMark/>
          </w:tcPr>
          <w:p w14:paraId="0AC55A1A"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Study Protocol p27</w:t>
            </w:r>
          </w:p>
        </w:tc>
      </w:tr>
      <w:tr w:rsidR="003D1077" w:rsidRPr="003D1077" w14:paraId="26F10DAC" w14:textId="77777777" w:rsidTr="003D1077">
        <w:trPr>
          <w:trHeight w:val="420"/>
        </w:trPr>
        <w:tc>
          <w:tcPr>
            <w:tcW w:w="2134" w:type="dxa"/>
            <w:tcBorders>
              <w:top w:val="nil"/>
              <w:left w:val="nil"/>
              <w:bottom w:val="single" w:sz="4" w:space="0" w:color="auto"/>
              <w:right w:val="nil"/>
            </w:tcBorders>
            <w:shd w:val="clear" w:color="000000" w:fill="F2F2F2"/>
            <w:hideMark/>
          </w:tcPr>
          <w:p w14:paraId="32DFCBEB"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Implementation</w:t>
            </w:r>
          </w:p>
        </w:tc>
        <w:tc>
          <w:tcPr>
            <w:tcW w:w="582" w:type="dxa"/>
            <w:tcBorders>
              <w:top w:val="nil"/>
              <w:left w:val="nil"/>
              <w:bottom w:val="single" w:sz="4" w:space="0" w:color="auto"/>
              <w:right w:val="nil"/>
            </w:tcBorders>
            <w:shd w:val="clear" w:color="000000" w:fill="F2F2F2"/>
            <w:noWrap/>
            <w:hideMark/>
          </w:tcPr>
          <w:p w14:paraId="4E9ED09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10</w:t>
            </w:r>
          </w:p>
        </w:tc>
        <w:tc>
          <w:tcPr>
            <w:tcW w:w="5193" w:type="dxa"/>
            <w:tcBorders>
              <w:top w:val="nil"/>
              <w:left w:val="nil"/>
              <w:bottom w:val="single" w:sz="4" w:space="0" w:color="auto"/>
              <w:right w:val="nil"/>
            </w:tcBorders>
            <w:shd w:val="clear" w:color="000000" w:fill="F2F2F2"/>
            <w:hideMark/>
          </w:tcPr>
          <w:p w14:paraId="3DB4D8A5"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Who generated the random allocation sequence,</w:t>
            </w:r>
            <w:r w:rsidRPr="003D1077">
              <w:rPr>
                <w:rFonts w:ascii="Calibri" w:eastAsia="Times New Roman" w:hAnsi="Calibri" w:cs="Calibri"/>
                <w:color w:val="000000"/>
                <w:sz w:val="16"/>
                <w:szCs w:val="16"/>
                <w:lang w:eastAsia="de-DE"/>
              </w:rPr>
              <w:t xml:space="preserve"> who enrolled participants, and who assigned participants to the sequence of interventions</w:t>
            </w:r>
          </w:p>
        </w:tc>
        <w:tc>
          <w:tcPr>
            <w:tcW w:w="1711" w:type="dxa"/>
            <w:tcBorders>
              <w:top w:val="nil"/>
              <w:left w:val="nil"/>
              <w:bottom w:val="single" w:sz="4" w:space="0" w:color="auto"/>
              <w:right w:val="nil"/>
            </w:tcBorders>
            <w:shd w:val="clear" w:color="000000" w:fill="F2F2F2"/>
            <w:noWrap/>
            <w:hideMark/>
          </w:tcPr>
          <w:p w14:paraId="5DE7F6B9"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Study Protocol p27</w:t>
            </w:r>
          </w:p>
        </w:tc>
      </w:tr>
      <w:tr w:rsidR="003D1077" w:rsidRPr="003D1077" w14:paraId="46358331" w14:textId="77777777" w:rsidTr="003D1077">
        <w:trPr>
          <w:trHeight w:val="310"/>
        </w:trPr>
        <w:tc>
          <w:tcPr>
            <w:tcW w:w="2134" w:type="dxa"/>
            <w:tcBorders>
              <w:top w:val="nil"/>
              <w:left w:val="nil"/>
              <w:bottom w:val="single" w:sz="4" w:space="0" w:color="auto"/>
              <w:right w:val="nil"/>
            </w:tcBorders>
            <w:shd w:val="clear" w:color="000000" w:fill="F2F2F2"/>
            <w:hideMark/>
          </w:tcPr>
          <w:p w14:paraId="08A639A2"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Blinding</w:t>
            </w:r>
          </w:p>
        </w:tc>
        <w:tc>
          <w:tcPr>
            <w:tcW w:w="582" w:type="dxa"/>
            <w:tcBorders>
              <w:top w:val="nil"/>
              <w:left w:val="nil"/>
              <w:bottom w:val="single" w:sz="4" w:space="0" w:color="auto"/>
              <w:right w:val="nil"/>
            </w:tcBorders>
            <w:shd w:val="clear" w:color="000000" w:fill="F2F2F2"/>
            <w:noWrap/>
            <w:hideMark/>
          </w:tcPr>
          <w:p w14:paraId="6BFDAD8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11a</w:t>
            </w:r>
          </w:p>
        </w:tc>
        <w:tc>
          <w:tcPr>
            <w:tcW w:w="5193" w:type="dxa"/>
            <w:tcBorders>
              <w:top w:val="nil"/>
              <w:left w:val="nil"/>
              <w:bottom w:val="single" w:sz="4" w:space="0" w:color="auto"/>
              <w:right w:val="nil"/>
            </w:tcBorders>
            <w:shd w:val="clear" w:color="000000" w:fill="F2F2F2"/>
            <w:hideMark/>
          </w:tcPr>
          <w:p w14:paraId="7DF6FE4A"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If done, who was blinded after assignment to interventions (for example, participants, care providers, those assessing outcomes) and how</w:t>
            </w:r>
          </w:p>
        </w:tc>
        <w:tc>
          <w:tcPr>
            <w:tcW w:w="1711" w:type="dxa"/>
            <w:tcBorders>
              <w:top w:val="nil"/>
              <w:left w:val="nil"/>
              <w:bottom w:val="single" w:sz="4" w:space="0" w:color="auto"/>
              <w:right w:val="nil"/>
            </w:tcBorders>
            <w:shd w:val="clear" w:color="000000" w:fill="F2F2F2"/>
            <w:noWrap/>
            <w:hideMark/>
          </w:tcPr>
          <w:p w14:paraId="07864C9B"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Study Protocol p27</w:t>
            </w:r>
          </w:p>
        </w:tc>
      </w:tr>
      <w:tr w:rsidR="003D1077" w:rsidRPr="003D1077" w14:paraId="7A932051" w14:textId="77777777" w:rsidTr="003D1077">
        <w:trPr>
          <w:trHeight w:val="310"/>
        </w:trPr>
        <w:tc>
          <w:tcPr>
            <w:tcW w:w="2134" w:type="dxa"/>
            <w:tcBorders>
              <w:top w:val="nil"/>
              <w:left w:val="nil"/>
              <w:bottom w:val="single" w:sz="4" w:space="0" w:color="auto"/>
              <w:right w:val="nil"/>
            </w:tcBorders>
            <w:shd w:val="clear" w:color="000000" w:fill="F2F2F2"/>
            <w:hideMark/>
          </w:tcPr>
          <w:p w14:paraId="0DF6C113"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Similarity interventions</w:t>
            </w:r>
          </w:p>
        </w:tc>
        <w:tc>
          <w:tcPr>
            <w:tcW w:w="582" w:type="dxa"/>
            <w:tcBorders>
              <w:top w:val="nil"/>
              <w:left w:val="nil"/>
              <w:bottom w:val="single" w:sz="4" w:space="0" w:color="auto"/>
              <w:right w:val="nil"/>
            </w:tcBorders>
            <w:shd w:val="clear" w:color="000000" w:fill="F2F2F2"/>
            <w:noWrap/>
            <w:hideMark/>
          </w:tcPr>
          <w:p w14:paraId="4E59BA50"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11b</w:t>
            </w:r>
          </w:p>
        </w:tc>
        <w:tc>
          <w:tcPr>
            <w:tcW w:w="5193" w:type="dxa"/>
            <w:tcBorders>
              <w:top w:val="nil"/>
              <w:left w:val="nil"/>
              <w:bottom w:val="single" w:sz="4" w:space="0" w:color="auto"/>
              <w:right w:val="nil"/>
            </w:tcBorders>
            <w:shd w:val="clear" w:color="000000" w:fill="F2F2F2"/>
            <w:hideMark/>
          </w:tcPr>
          <w:p w14:paraId="634D62AE"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If relevant, description of the similarity of interventions</w:t>
            </w:r>
          </w:p>
        </w:tc>
        <w:tc>
          <w:tcPr>
            <w:tcW w:w="1711" w:type="dxa"/>
            <w:tcBorders>
              <w:top w:val="nil"/>
              <w:left w:val="nil"/>
              <w:bottom w:val="single" w:sz="4" w:space="0" w:color="auto"/>
              <w:right w:val="nil"/>
            </w:tcBorders>
            <w:shd w:val="clear" w:color="000000" w:fill="F2F2F2"/>
            <w:noWrap/>
            <w:hideMark/>
          </w:tcPr>
          <w:p w14:paraId="2ACFA25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NA</w:t>
            </w:r>
          </w:p>
        </w:tc>
      </w:tr>
      <w:tr w:rsidR="003D1077" w:rsidRPr="003D1077" w14:paraId="70A6BAD4" w14:textId="77777777" w:rsidTr="003D1077">
        <w:trPr>
          <w:trHeight w:val="420"/>
        </w:trPr>
        <w:tc>
          <w:tcPr>
            <w:tcW w:w="2134" w:type="dxa"/>
            <w:tcBorders>
              <w:top w:val="nil"/>
              <w:left w:val="nil"/>
              <w:bottom w:val="single" w:sz="4" w:space="0" w:color="auto"/>
              <w:right w:val="nil"/>
            </w:tcBorders>
            <w:shd w:val="clear" w:color="000000" w:fill="F2F2F2"/>
            <w:hideMark/>
          </w:tcPr>
          <w:p w14:paraId="794BBF47"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Statistical methods</w:t>
            </w:r>
          </w:p>
        </w:tc>
        <w:tc>
          <w:tcPr>
            <w:tcW w:w="582" w:type="dxa"/>
            <w:tcBorders>
              <w:top w:val="nil"/>
              <w:left w:val="nil"/>
              <w:bottom w:val="single" w:sz="4" w:space="0" w:color="auto"/>
              <w:right w:val="nil"/>
            </w:tcBorders>
            <w:shd w:val="clear" w:color="000000" w:fill="F2F2F2"/>
            <w:noWrap/>
            <w:hideMark/>
          </w:tcPr>
          <w:p w14:paraId="69F610B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12a</w:t>
            </w:r>
          </w:p>
        </w:tc>
        <w:tc>
          <w:tcPr>
            <w:tcW w:w="5193" w:type="dxa"/>
            <w:tcBorders>
              <w:top w:val="nil"/>
              <w:left w:val="nil"/>
              <w:bottom w:val="single" w:sz="4" w:space="0" w:color="auto"/>
              <w:right w:val="nil"/>
            </w:tcBorders>
            <w:shd w:val="clear" w:color="000000" w:fill="F2F2F2"/>
            <w:hideMark/>
          </w:tcPr>
          <w:p w14:paraId="1FECE593"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Statistical methods used to compare groups for primary and secondary outcomes which are appropriate for crossover design (that is, based on within participant comparison)</w:t>
            </w:r>
          </w:p>
        </w:tc>
        <w:tc>
          <w:tcPr>
            <w:tcW w:w="1711" w:type="dxa"/>
            <w:tcBorders>
              <w:top w:val="nil"/>
              <w:left w:val="nil"/>
              <w:bottom w:val="single" w:sz="4" w:space="0" w:color="auto"/>
              <w:right w:val="nil"/>
            </w:tcBorders>
            <w:shd w:val="clear" w:color="000000" w:fill="F2F2F2"/>
            <w:noWrap/>
            <w:hideMark/>
          </w:tcPr>
          <w:p w14:paraId="5E2FF3B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10-12</w:t>
            </w:r>
          </w:p>
        </w:tc>
      </w:tr>
      <w:tr w:rsidR="003D1077" w:rsidRPr="003D1077" w14:paraId="282E1196" w14:textId="77777777" w:rsidTr="003D1077">
        <w:trPr>
          <w:trHeight w:val="310"/>
        </w:trPr>
        <w:tc>
          <w:tcPr>
            <w:tcW w:w="2134" w:type="dxa"/>
            <w:tcBorders>
              <w:top w:val="nil"/>
              <w:left w:val="nil"/>
              <w:bottom w:val="single" w:sz="4" w:space="0" w:color="auto"/>
              <w:right w:val="nil"/>
            </w:tcBorders>
            <w:shd w:val="clear" w:color="000000" w:fill="F2F2F2"/>
            <w:hideMark/>
          </w:tcPr>
          <w:p w14:paraId="475A4C0E"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Additional analyses</w:t>
            </w:r>
          </w:p>
        </w:tc>
        <w:tc>
          <w:tcPr>
            <w:tcW w:w="582" w:type="dxa"/>
            <w:tcBorders>
              <w:top w:val="nil"/>
              <w:left w:val="nil"/>
              <w:bottom w:val="single" w:sz="4" w:space="0" w:color="auto"/>
              <w:right w:val="nil"/>
            </w:tcBorders>
            <w:shd w:val="clear" w:color="000000" w:fill="F2F2F2"/>
            <w:noWrap/>
            <w:hideMark/>
          </w:tcPr>
          <w:p w14:paraId="6E24846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12b</w:t>
            </w:r>
          </w:p>
        </w:tc>
        <w:tc>
          <w:tcPr>
            <w:tcW w:w="5193" w:type="dxa"/>
            <w:tcBorders>
              <w:top w:val="nil"/>
              <w:left w:val="nil"/>
              <w:bottom w:val="single" w:sz="4" w:space="0" w:color="auto"/>
              <w:right w:val="nil"/>
            </w:tcBorders>
            <w:shd w:val="clear" w:color="000000" w:fill="F2F2F2"/>
            <w:hideMark/>
          </w:tcPr>
          <w:p w14:paraId="09F97DE1"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Methods for additional analyses, such as subgroups analyses and adjusted analyses</w:t>
            </w:r>
          </w:p>
        </w:tc>
        <w:tc>
          <w:tcPr>
            <w:tcW w:w="1711" w:type="dxa"/>
            <w:tcBorders>
              <w:top w:val="nil"/>
              <w:left w:val="nil"/>
              <w:bottom w:val="single" w:sz="4" w:space="0" w:color="auto"/>
              <w:right w:val="nil"/>
            </w:tcBorders>
            <w:shd w:val="clear" w:color="000000" w:fill="F2F2F2"/>
            <w:noWrap/>
            <w:hideMark/>
          </w:tcPr>
          <w:p w14:paraId="435ED56A"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NA</w:t>
            </w:r>
          </w:p>
        </w:tc>
      </w:tr>
      <w:tr w:rsidR="003D1077" w:rsidRPr="003D1077" w14:paraId="12645409" w14:textId="77777777" w:rsidTr="003D1077">
        <w:trPr>
          <w:trHeight w:val="310"/>
        </w:trPr>
        <w:tc>
          <w:tcPr>
            <w:tcW w:w="2134" w:type="dxa"/>
            <w:tcBorders>
              <w:top w:val="nil"/>
              <w:left w:val="nil"/>
              <w:bottom w:val="single" w:sz="4" w:space="0" w:color="auto"/>
              <w:right w:val="nil"/>
            </w:tcBorders>
            <w:shd w:val="clear" w:color="000000" w:fill="F2F2F2"/>
            <w:hideMark/>
          </w:tcPr>
          <w:p w14:paraId="0A656550"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Results</w:t>
            </w:r>
          </w:p>
        </w:tc>
        <w:tc>
          <w:tcPr>
            <w:tcW w:w="582" w:type="dxa"/>
            <w:tcBorders>
              <w:top w:val="nil"/>
              <w:left w:val="nil"/>
              <w:bottom w:val="single" w:sz="4" w:space="0" w:color="auto"/>
              <w:right w:val="nil"/>
            </w:tcBorders>
            <w:shd w:val="clear" w:color="000000" w:fill="F2F2F2"/>
            <w:noWrap/>
            <w:hideMark/>
          </w:tcPr>
          <w:p w14:paraId="6EEC5BEB"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5193" w:type="dxa"/>
            <w:tcBorders>
              <w:top w:val="nil"/>
              <w:left w:val="nil"/>
              <w:bottom w:val="single" w:sz="4" w:space="0" w:color="auto"/>
              <w:right w:val="nil"/>
            </w:tcBorders>
            <w:shd w:val="clear" w:color="000000" w:fill="F2F2F2"/>
            <w:hideMark/>
          </w:tcPr>
          <w:p w14:paraId="7C8F2680"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1711" w:type="dxa"/>
            <w:tcBorders>
              <w:top w:val="nil"/>
              <w:left w:val="nil"/>
              <w:bottom w:val="single" w:sz="4" w:space="0" w:color="auto"/>
              <w:right w:val="nil"/>
            </w:tcBorders>
            <w:shd w:val="clear" w:color="000000" w:fill="F2F2F2"/>
            <w:noWrap/>
            <w:hideMark/>
          </w:tcPr>
          <w:p w14:paraId="1AC4FE81"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r>
      <w:tr w:rsidR="003D1077" w:rsidRPr="003D1077" w14:paraId="623E3C6F" w14:textId="77777777" w:rsidTr="003D1077">
        <w:trPr>
          <w:trHeight w:val="630"/>
        </w:trPr>
        <w:tc>
          <w:tcPr>
            <w:tcW w:w="2134" w:type="dxa"/>
            <w:tcBorders>
              <w:top w:val="nil"/>
              <w:left w:val="nil"/>
              <w:bottom w:val="single" w:sz="4" w:space="0" w:color="auto"/>
              <w:right w:val="nil"/>
            </w:tcBorders>
            <w:shd w:val="clear" w:color="000000" w:fill="F2F2F2"/>
            <w:hideMark/>
          </w:tcPr>
          <w:p w14:paraId="2DF8A773"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Participant flow (a diagram is strongly recommended)</w:t>
            </w:r>
          </w:p>
        </w:tc>
        <w:tc>
          <w:tcPr>
            <w:tcW w:w="582" w:type="dxa"/>
            <w:tcBorders>
              <w:top w:val="nil"/>
              <w:left w:val="nil"/>
              <w:bottom w:val="single" w:sz="4" w:space="0" w:color="auto"/>
              <w:right w:val="nil"/>
            </w:tcBorders>
            <w:shd w:val="clear" w:color="000000" w:fill="F2F2F2"/>
            <w:noWrap/>
            <w:hideMark/>
          </w:tcPr>
          <w:p w14:paraId="373CB9E0"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13a</w:t>
            </w:r>
          </w:p>
        </w:tc>
        <w:tc>
          <w:tcPr>
            <w:tcW w:w="5193" w:type="dxa"/>
            <w:tcBorders>
              <w:top w:val="nil"/>
              <w:left w:val="nil"/>
              <w:bottom w:val="single" w:sz="4" w:space="0" w:color="auto"/>
              <w:right w:val="nil"/>
            </w:tcBorders>
            <w:shd w:val="clear" w:color="000000" w:fill="F2F2F2"/>
            <w:hideMark/>
          </w:tcPr>
          <w:p w14:paraId="2FB38AB6"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The numbers of participants who were randomly assigned, received intended treatment, and were analysed for the primary outcome, separately for each sequence and period</w:t>
            </w:r>
          </w:p>
        </w:tc>
        <w:tc>
          <w:tcPr>
            <w:tcW w:w="1711" w:type="dxa"/>
            <w:tcBorders>
              <w:top w:val="nil"/>
              <w:left w:val="nil"/>
              <w:bottom w:val="single" w:sz="4" w:space="0" w:color="auto"/>
              <w:right w:val="nil"/>
            </w:tcBorders>
            <w:shd w:val="clear" w:color="000000" w:fill="F2F2F2"/>
            <w:noWrap/>
            <w:hideMark/>
          </w:tcPr>
          <w:p w14:paraId="15DD34C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Figure 1</w:t>
            </w:r>
          </w:p>
        </w:tc>
      </w:tr>
      <w:tr w:rsidR="003D1077" w:rsidRPr="003D1077" w14:paraId="760A6DFC" w14:textId="77777777" w:rsidTr="003D1077">
        <w:trPr>
          <w:trHeight w:val="420"/>
        </w:trPr>
        <w:tc>
          <w:tcPr>
            <w:tcW w:w="2134" w:type="dxa"/>
            <w:tcBorders>
              <w:top w:val="nil"/>
              <w:left w:val="nil"/>
              <w:bottom w:val="single" w:sz="4" w:space="0" w:color="auto"/>
              <w:right w:val="nil"/>
            </w:tcBorders>
            <w:shd w:val="clear" w:color="000000" w:fill="F2F2F2"/>
            <w:hideMark/>
          </w:tcPr>
          <w:p w14:paraId="08A16A7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Losses and exclusions</w:t>
            </w:r>
          </w:p>
        </w:tc>
        <w:tc>
          <w:tcPr>
            <w:tcW w:w="582" w:type="dxa"/>
            <w:tcBorders>
              <w:top w:val="nil"/>
              <w:left w:val="nil"/>
              <w:bottom w:val="single" w:sz="4" w:space="0" w:color="auto"/>
              <w:right w:val="nil"/>
            </w:tcBorders>
            <w:shd w:val="clear" w:color="000000" w:fill="F2F2F2"/>
            <w:noWrap/>
            <w:hideMark/>
          </w:tcPr>
          <w:p w14:paraId="337EC9B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13b</w:t>
            </w:r>
          </w:p>
        </w:tc>
        <w:tc>
          <w:tcPr>
            <w:tcW w:w="5193" w:type="dxa"/>
            <w:tcBorders>
              <w:top w:val="nil"/>
              <w:left w:val="nil"/>
              <w:bottom w:val="single" w:sz="4" w:space="0" w:color="auto"/>
              <w:right w:val="nil"/>
            </w:tcBorders>
            <w:shd w:val="clear" w:color="000000" w:fill="F2F2F2"/>
            <w:hideMark/>
          </w:tcPr>
          <w:p w14:paraId="220CA9C7"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No of participants excluded at each stage, with reasons, seperately for each sequence and period</w:t>
            </w:r>
          </w:p>
        </w:tc>
        <w:tc>
          <w:tcPr>
            <w:tcW w:w="1711" w:type="dxa"/>
            <w:tcBorders>
              <w:top w:val="nil"/>
              <w:left w:val="nil"/>
              <w:bottom w:val="single" w:sz="4" w:space="0" w:color="auto"/>
              <w:right w:val="nil"/>
            </w:tcBorders>
            <w:shd w:val="clear" w:color="000000" w:fill="F2F2F2"/>
            <w:noWrap/>
            <w:hideMark/>
          </w:tcPr>
          <w:p w14:paraId="5AD9F149"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11, Figure 1</w:t>
            </w:r>
          </w:p>
        </w:tc>
      </w:tr>
      <w:tr w:rsidR="003D1077" w:rsidRPr="003D1077" w14:paraId="624152FF" w14:textId="77777777" w:rsidTr="003D1077">
        <w:trPr>
          <w:trHeight w:val="310"/>
        </w:trPr>
        <w:tc>
          <w:tcPr>
            <w:tcW w:w="2134" w:type="dxa"/>
            <w:tcBorders>
              <w:top w:val="nil"/>
              <w:left w:val="nil"/>
              <w:bottom w:val="single" w:sz="4" w:space="0" w:color="auto"/>
              <w:right w:val="nil"/>
            </w:tcBorders>
            <w:shd w:val="clear" w:color="000000" w:fill="F2F2F2"/>
            <w:hideMark/>
          </w:tcPr>
          <w:p w14:paraId="092A4F0A"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Recruitment</w:t>
            </w:r>
          </w:p>
        </w:tc>
        <w:tc>
          <w:tcPr>
            <w:tcW w:w="582" w:type="dxa"/>
            <w:tcBorders>
              <w:top w:val="nil"/>
              <w:left w:val="nil"/>
              <w:bottom w:val="single" w:sz="4" w:space="0" w:color="auto"/>
              <w:right w:val="nil"/>
            </w:tcBorders>
            <w:shd w:val="clear" w:color="000000" w:fill="F2F2F2"/>
            <w:noWrap/>
            <w:hideMark/>
          </w:tcPr>
          <w:p w14:paraId="3726FB1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14a</w:t>
            </w:r>
          </w:p>
        </w:tc>
        <w:tc>
          <w:tcPr>
            <w:tcW w:w="5193" w:type="dxa"/>
            <w:tcBorders>
              <w:top w:val="nil"/>
              <w:left w:val="nil"/>
              <w:bottom w:val="single" w:sz="4" w:space="0" w:color="auto"/>
              <w:right w:val="nil"/>
            </w:tcBorders>
            <w:shd w:val="clear" w:color="000000" w:fill="F2F2F2"/>
            <w:hideMark/>
          </w:tcPr>
          <w:p w14:paraId="6D7B6DA1"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Dates defining the periods of recruitment and follow-up</w:t>
            </w:r>
          </w:p>
        </w:tc>
        <w:tc>
          <w:tcPr>
            <w:tcW w:w="1711" w:type="dxa"/>
            <w:tcBorders>
              <w:top w:val="nil"/>
              <w:left w:val="nil"/>
              <w:bottom w:val="single" w:sz="4" w:space="0" w:color="auto"/>
              <w:right w:val="nil"/>
            </w:tcBorders>
            <w:shd w:val="clear" w:color="000000" w:fill="F2F2F2"/>
            <w:noWrap/>
            <w:hideMark/>
          </w:tcPr>
          <w:p w14:paraId="3329B63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Study Protocol p19</w:t>
            </w:r>
          </w:p>
        </w:tc>
      </w:tr>
      <w:tr w:rsidR="003D1077" w:rsidRPr="003D1077" w14:paraId="2FAD2039" w14:textId="77777777" w:rsidTr="003D1077">
        <w:trPr>
          <w:trHeight w:val="310"/>
        </w:trPr>
        <w:tc>
          <w:tcPr>
            <w:tcW w:w="2134" w:type="dxa"/>
            <w:tcBorders>
              <w:top w:val="nil"/>
              <w:left w:val="nil"/>
              <w:bottom w:val="single" w:sz="4" w:space="0" w:color="auto"/>
              <w:right w:val="nil"/>
            </w:tcBorders>
            <w:shd w:val="clear" w:color="000000" w:fill="F2F2F2"/>
            <w:hideMark/>
          </w:tcPr>
          <w:p w14:paraId="7F19DEB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Trial end</w:t>
            </w:r>
          </w:p>
        </w:tc>
        <w:tc>
          <w:tcPr>
            <w:tcW w:w="582" w:type="dxa"/>
            <w:tcBorders>
              <w:top w:val="nil"/>
              <w:left w:val="nil"/>
              <w:bottom w:val="single" w:sz="4" w:space="0" w:color="auto"/>
              <w:right w:val="nil"/>
            </w:tcBorders>
            <w:shd w:val="clear" w:color="000000" w:fill="F2F2F2"/>
            <w:noWrap/>
            <w:hideMark/>
          </w:tcPr>
          <w:p w14:paraId="1E83249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14b</w:t>
            </w:r>
          </w:p>
        </w:tc>
        <w:tc>
          <w:tcPr>
            <w:tcW w:w="5193" w:type="dxa"/>
            <w:tcBorders>
              <w:top w:val="nil"/>
              <w:left w:val="nil"/>
              <w:bottom w:val="single" w:sz="4" w:space="0" w:color="auto"/>
              <w:right w:val="nil"/>
            </w:tcBorders>
            <w:shd w:val="clear" w:color="000000" w:fill="F2F2F2"/>
            <w:hideMark/>
          </w:tcPr>
          <w:p w14:paraId="2820BC82"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Why the trial ended or was stopped</w:t>
            </w:r>
          </w:p>
        </w:tc>
        <w:tc>
          <w:tcPr>
            <w:tcW w:w="1711" w:type="dxa"/>
            <w:tcBorders>
              <w:top w:val="nil"/>
              <w:left w:val="nil"/>
              <w:bottom w:val="single" w:sz="4" w:space="0" w:color="auto"/>
              <w:right w:val="nil"/>
            </w:tcBorders>
            <w:shd w:val="clear" w:color="000000" w:fill="F2F2F2"/>
            <w:noWrap/>
            <w:hideMark/>
          </w:tcPr>
          <w:p w14:paraId="0AEC8B6A"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7</w:t>
            </w:r>
          </w:p>
        </w:tc>
      </w:tr>
      <w:tr w:rsidR="003D1077" w:rsidRPr="003D1077" w14:paraId="4734A644" w14:textId="77777777" w:rsidTr="003D1077">
        <w:trPr>
          <w:trHeight w:val="420"/>
        </w:trPr>
        <w:tc>
          <w:tcPr>
            <w:tcW w:w="2134" w:type="dxa"/>
            <w:tcBorders>
              <w:top w:val="nil"/>
              <w:left w:val="nil"/>
              <w:bottom w:val="single" w:sz="4" w:space="0" w:color="auto"/>
              <w:right w:val="nil"/>
            </w:tcBorders>
            <w:shd w:val="clear" w:color="000000" w:fill="F2F2F2"/>
            <w:hideMark/>
          </w:tcPr>
          <w:p w14:paraId="1FBA05D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Baseline data</w:t>
            </w:r>
          </w:p>
        </w:tc>
        <w:tc>
          <w:tcPr>
            <w:tcW w:w="582" w:type="dxa"/>
            <w:tcBorders>
              <w:top w:val="nil"/>
              <w:left w:val="nil"/>
              <w:bottom w:val="single" w:sz="4" w:space="0" w:color="auto"/>
              <w:right w:val="nil"/>
            </w:tcBorders>
            <w:shd w:val="clear" w:color="000000" w:fill="F2F2F2"/>
            <w:noWrap/>
            <w:hideMark/>
          </w:tcPr>
          <w:p w14:paraId="3E7E1E5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15</w:t>
            </w:r>
          </w:p>
        </w:tc>
        <w:tc>
          <w:tcPr>
            <w:tcW w:w="5193" w:type="dxa"/>
            <w:tcBorders>
              <w:top w:val="nil"/>
              <w:left w:val="nil"/>
              <w:bottom w:val="single" w:sz="4" w:space="0" w:color="auto"/>
              <w:right w:val="nil"/>
            </w:tcBorders>
            <w:shd w:val="clear" w:color="000000" w:fill="F2F2F2"/>
            <w:hideMark/>
          </w:tcPr>
          <w:p w14:paraId="075E82F1"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A table showing baseline demographic and clinical characteristics by sequence and period</w:t>
            </w:r>
          </w:p>
        </w:tc>
        <w:tc>
          <w:tcPr>
            <w:tcW w:w="1711" w:type="dxa"/>
            <w:tcBorders>
              <w:top w:val="nil"/>
              <w:left w:val="nil"/>
              <w:bottom w:val="single" w:sz="4" w:space="0" w:color="auto"/>
              <w:right w:val="nil"/>
            </w:tcBorders>
            <w:shd w:val="clear" w:color="000000" w:fill="F2F2F2"/>
            <w:noWrap/>
            <w:hideMark/>
          </w:tcPr>
          <w:p w14:paraId="4FD205C8"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Table 1</w:t>
            </w:r>
          </w:p>
        </w:tc>
      </w:tr>
      <w:tr w:rsidR="003D1077" w:rsidRPr="003D1077" w14:paraId="4742581C" w14:textId="77777777" w:rsidTr="003D1077">
        <w:trPr>
          <w:trHeight w:val="420"/>
        </w:trPr>
        <w:tc>
          <w:tcPr>
            <w:tcW w:w="2134" w:type="dxa"/>
            <w:tcBorders>
              <w:top w:val="nil"/>
              <w:left w:val="nil"/>
              <w:bottom w:val="single" w:sz="4" w:space="0" w:color="auto"/>
              <w:right w:val="nil"/>
            </w:tcBorders>
            <w:shd w:val="clear" w:color="000000" w:fill="F2F2F2"/>
            <w:hideMark/>
          </w:tcPr>
          <w:p w14:paraId="49DB6C0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Numbers analysed</w:t>
            </w:r>
          </w:p>
        </w:tc>
        <w:tc>
          <w:tcPr>
            <w:tcW w:w="582" w:type="dxa"/>
            <w:tcBorders>
              <w:top w:val="nil"/>
              <w:left w:val="nil"/>
              <w:bottom w:val="single" w:sz="4" w:space="0" w:color="auto"/>
              <w:right w:val="nil"/>
            </w:tcBorders>
            <w:shd w:val="clear" w:color="000000" w:fill="F2F2F2"/>
            <w:noWrap/>
            <w:hideMark/>
          </w:tcPr>
          <w:p w14:paraId="01CBFC8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16</w:t>
            </w:r>
          </w:p>
        </w:tc>
        <w:tc>
          <w:tcPr>
            <w:tcW w:w="5193" w:type="dxa"/>
            <w:tcBorders>
              <w:top w:val="nil"/>
              <w:left w:val="nil"/>
              <w:bottom w:val="single" w:sz="4" w:space="0" w:color="auto"/>
              <w:right w:val="nil"/>
            </w:tcBorders>
            <w:shd w:val="clear" w:color="000000" w:fill="F2F2F2"/>
            <w:hideMark/>
          </w:tcPr>
          <w:p w14:paraId="09A43C96"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Number of participants (denominator) included in each analysis and whether the analysis was by original assigned groups</w:t>
            </w:r>
          </w:p>
        </w:tc>
        <w:tc>
          <w:tcPr>
            <w:tcW w:w="1711" w:type="dxa"/>
            <w:tcBorders>
              <w:top w:val="nil"/>
              <w:left w:val="nil"/>
              <w:bottom w:val="single" w:sz="4" w:space="0" w:color="auto"/>
              <w:right w:val="nil"/>
            </w:tcBorders>
            <w:shd w:val="clear" w:color="000000" w:fill="F2F2F2"/>
            <w:noWrap/>
            <w:hideMark/>
          </w:tcPr>
          <w:p w14:paraId="7CB50309"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Figure 1, Results Tables</w:t>
            </w:r>
          </w:p>
        </w:tc>
      </w:tr>
      <w:tr w:rsidR="003D1077" w:rsidRPr="003D1077" w14:paraId="239A960B" w14:textId="77777777" w:rsidTr="003D1077">
        <w:trPr>
          <w:trHeight w:val="840"/>
        </w:trPr>
        <w:tc>
          <w:tcPr>
            <w:tcW w:w="2134" w:type="dxa"/>
            <w:tcBorders>
              <w:top w:val="nil"/>
              <w:left w:val="nil"/>
              <w:bottom w:val="single" w:sz="4" w:space="0" w:color="auto"/>
              <w:right w:val="nil"/>
            </w:tcBorders>
            <w:shd w:val="clear" w:color="000000" w:fill="F2F2F2"/>
            <w:hideMark/>
          </w:tcPr>
          <w:p w14:paraId="573B11C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Outcomes and estimation</w:t>
            </w:r>
          </w:p>
        </w:tc>
        <w:tc>
          <w:tcPr>
            <w:tcW w:w="582" w:type="dxa"/>
            <w:tcBorders>
              <w:top w:val="nil"/>
              <w:left w:val="nil"/>
              <w:bottom w:val="single" w:sz="4" w:space="0" w:color="auto"/>
              <w:right w:val="nil"/>
            </w:tcBorders>
            <w:shd w:val="clear" w:color="000000" w:fill="F2F2F2"/>
            <w:noWrap/>
            <w:hideMark/>
          </w:tcPr>
          <w:p w14:paraId="1026A0F8"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17a</w:t>
            </w:r>
          </w:p>
        </w:tc>
        <w:tc>
          <w:tcPr>
            <w:tcW w:w="5193" w:type="dxa"/>
            <w:tcBorders>
              <w:top w:val="nil"/>
              <w:left w:val="nil"/>
              <w:bottom w:val="single" w:sz="4" w:space="0" w:color="auto"/>
              <w:right w:val="nil"/>
            </w:tcBorders>
            <w:shd w:val="clear" w:color="000000" w:fill="F2F2F2"/>
            <w:hideMark/>
          </w:tcPr>
          <w:p w14:paraId="34FA061D"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For each primary and secondary outcome, results including estimated effect size and its precision (such as 95% confidence interval) should be based on within participants comparisons. In additon, results for each intervention in each period are recommended</w:t>
            </w:r>
          </w:p>
        </w:tc>
        <w:tc>
          <w:tcPr>
            <w:tcW w:w="1711" w:type="dxa"/>
            <w:tcBorders>
              <w:top w:val="nil"/>
              <w:left w:val="nil"/>
              <w:bottom w:val="single" w:sz="4" w:space="0" w:color="auto"/>
              <w:right w:val="nil"/>
            </w:tcBorders>
            <w:shd w:val="clear" w:color="000000" w:fill="F2F2F2"/>
            <w:hideMark/>
          </w:tcPr>
          <w:p w14:paraId="76C94CF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xml:space="preserve">Table 2, Supplement </w:t>
            </w:r>
            <w:r w:rsidRPr="003D1077">
              <w:rPr>
                <w:rFonts w:ascii="Candara" w:eastAsia="Times New Roman" w:hAnsi="Candara" w:cs="Calibri"/>
                <w:color w:val="000000"/>
                <w:sz w:val="16"/>
                <w:szCs w:val="16"/>
                <w:lang w:val="de-DE" w:eastAsia="de-DE"/>
              </w:rPr>
              <w:br/>
              <w:t>Table S4</w:t>
            </w:r>
          </w:p>
        </w:tc>
      </w:tr>
      <w:tr w:rsidR="003D1077" w:rsidRPr="003D1077" w14:paraId="52DAB4C4" w14:textId="77777777" w:rsidTr="003D1077">
        <w:trPr>
          <w:trHeight w:val="420"/>
        </w:trPr>
        <w:tc>
          <w:tcPr>
            <w:tcW w:w="2134" w:type="dxa"/>
            <w:tcBorders>
              <w:top w:val="nil"/>
              <w:left w:val="nil"/>
              <w:bottom w:val="single" w:sz="4" w:space="0" w:color="auto"/>
              <w:right w:val="nil"/>
            </w:tcBorders>
            <w:shd w:val="clear" w:color="000000" w:fill="F2F2F2"/>
            <w:hideMark/>
          </w:tcPr>
          <w:p w14:paraId="7C7AF6A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Binary outcomes</w:t>
            </w:r>
          </w:p>
        </w:tc>
        <w:tc>
          <w:tcPr>
            <w:tcW w:w="582" w:type="dxa"/>
            <w:tcBorders>
              <w:top w:val="nil"/>
              <w:left w:val="nil"/>
              <w:bottom w:val="single" w:sz="4" w:space="0" w:color="auto"/>
              <w:right w:val="nil"/>
            </w:tcBorders>
            <w:shd w:val="clear" w:color="000000" w:fill="F2F2F2"/>
            <w:noWrap/>
            <w:hideMark/>
          </w:tcPr>
          <w:p w14:paraId="1454D8D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17b</w:t>
            </w:r>
          </w:p>
        </w:tc>
        <w:tc>
          <w:tcPr>
            <w:tcW w:w="5193" w:type="dxa"/>
            <w:tcBorders>
              <w:top w:val="nil"/>
              <w:left w:val="nil"/>
              <w:bottom w:val="single" w:sz="4" w:space="0" w:color="auto"/>
              <w:right w:val="nil"/>
            </w:tcBorders>
            <w:shd w:val="clear" w:color="000000" w:fill="F2F2F2"/>
            <w:hideMark/>
          </w:tcPr>
          <w:p w14:paraId="160F228C"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For binary outcomes, presentation of both absolute and relative effect sizes is recommended</w:t>
            </w:r>
          </w:p>
        </w:tc>
        <w:tc>
          <w:tcPr>
            <w:tcW w:w="1711" w:type="dxa"/>
            <w:tcBorders>
              <w:top w:val="nil"/>
              <w:left w:val="nil"/>
              <w:bottom w:val="single" w:sz="4" w:space="0" w:color="auto"/>
              <w:right w:val="nil"/>
            </w:tcBorders>
            <w:shd w:val="clear" w:color="000000" w:fill="F2F2F2"/>
            <w:noWrap/>
            <w:hideMark/>
          </w:tcPr>
          <w:p w14:paraId="5DAD0D0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NA</w:t>
            </w:r>
          </w:p>
        </w:tc>
      </w:tr>
      <w:tr w:rsidR="003D1077" w:rsidRPr="003D1077" w14:paraId="0F480261" w14:textId="77777777" w:rsidTr="003D1077">
        <w:trPr>
          <w:trHeight w:val="420"/>
        </w:trPr>
        <w:tc>
          <w:tcPr>
            <w:tcW w:w="2134" w:type="dxa"/>
            <w:tcBorders>
              <w:top w:val="nil"/>
              <w:left w:val="nil"/>
              <w:bottom w:val="single" w:sz="4" w:space="0" w:color="auto"/>
              <w:right w:val="nil"/>
            </w:tcBorders>
            <w:shd w:val="clear" w:color="000000" w:fill="F2F2F2"/>
            <w:hideMark/>
          </w:tcPr>
          <w:p w14:paraId="2B55A58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Ancillary analyses</w:t>
            </w:r>
          </w:p>
        </w:tc>
        <w:tc>
          <w:tcPr>
            <w:tcW w:w="582" w:type="dxa"/>
            <w:tcBorders>
              <w:top w:val="nil"/>
              <w:left w:val="nil"/>
              <w:bottom w:val="single" w:sz="4" w:space="0" w:color="auto"/>
              <w:right w:val="nil"/>
            </w:tcBorders>
            <w:shd w:val="clear" w:color="000000" w:fill="F2F2F2"/>
            <w:noWrap/>
            <w:hideMark/>
          </w:tcPr>
          <w:p w14:paraId="0FBB520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18</w:t>
            </w:r>
          </w:p>
        </w:tc>
        <w:tc>
          <w:tcPr>
            <w:tcW w:w="5193" w:type="dxa"/>
            <w:tcBorders>
              <w:top w:val="nil"/>
              <w:left w:val="nil"/>
              <w:bottom w:val="single" w:sz="4" w:space="0" w:color="auto"/>
              <w:right w:val="nil"/>
            </w:tcBorders>
            <w:shd w:val="clear" w:color="000000" w:fill="F2F2F2"/>
            <w:hideMark/>
          </w:tcPr>
          <w:p w14:paraId="2047B728"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Results of any other analyses performed, including subgroub analyses and adjusted analyses, distinguishing prespecified from exploratory</w:t>
            </w:r>
          </w:p>
        </w:tc>
        <w:tc>
          <w:tcPr>
            <w:tcW w:w="1711" w:type="dxa"/>
            <w:tcBorders>
              <w:top w:val="nil"/>
              <w:left w:val="nil"/>
              <w:bottom w:val="single" w:sz="4" w:space="0" w:color="auto"/>
              <w:right w:val="nil"/>
            </w:tcBorders>
            <w:shd w:val="clear" w:color="000000" w:fill="F2F2F2"/>
            <w:hideMark/>
          </w:tcPr>
          <w:p w14:paraId="7A4A4BB9"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xml:space="preserve">Supplement </w:t>
            </w:r>
            <w:r w:rsidRPr="003D1077">
              <w:rPr>
                <w:rFonts w:ascii="Candara" w:eastAsia="Times New Roman" w:hAnsi="Candara" w:cs="Calibri"/>
                <w:color w:val="000000"/>
                <w:sz w:val="16"/>
                <w:szCs w:val="16"/>
                <w:lang w:val="de-DE" w:eastAsia="de-DE"/>
              </w:rPr>
              <w:br/>
              <w:t>Tables S2, S3</w:t>
            </w:r>
          </w:p>
        </w:tc>
      </w:tr>
      <w:tr w:rsidR="003D1077" w:rsidRPr="003D1077" w14:paraId="7AE8CCC4" w14:textId="77777777" w:rsidTr="003D1077">
        <w:trPr>
          <w:trHeight w:val="420"/>
        </w:trPr>
        <w:tc>
          <w:tcPr>
            <w:tcW w:w="2134" w:type="dxa"/>
            <w:tcBorders>
              <w:top w:val="nil"/>
              <w:left w:val="nil"/>
              <w:bottom w:val="single" w:sz="4" w:space="0" w:color="auto"/>
              <w:right w:val="nil"/>
            </w:tcBorders>
            <w:shd w:val="clear" w:color="000000" w:fill="F2F2F2"/>
            <w:hideMark/>
          </w:tcPr>
          <w:p w14:paraId="588FF49D"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Harms</w:t>
            </w:r>
          </w:p>
        </w:tc>
        <w:tc>
          <w:tcPr>
            <w:tcW w:w="582" w:type="dxa"/>
            <w:tcBorders>
              <w:top w:val="nil"/>
              <w:left w:val="nil"/>
              <w:bottom w:val="single" w:sz="4" w:space="0" w:color="auto"/>
              <w:right w:val="nil"/>
            </w:tcBorders>
            <w:shd w:val="clear" w:color="000000" w:fill="F2F2F2"/>
            <w:noWrap/>
            <w:hideMark/>
          </w:tcPr>
          <w:p w14:paraId="25A81FC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19</w:t>
            </w:r>
          </w:p>
        </w:tc>
        <w:tc>
          <w:tcPr>
            <w:tcW w:w="5193" w:type="dxa"/>
            <w:tcBorders>
              <w:top w:val="nil"/>
              <w:left w:val="nil"/>
              <w:bottom w:val="single" w:sz="4" w:space="0" w:color="auto"/>
              <w:right w:val="nil"/>
            </w:tcBorders>
            <w:shd w:val="clear" w:color="000000" w:fill="F2F2F2"/>
            <w:hideMark/>
          </w:tcPr>
          <w:p w14:paraId="3DD7C89F"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Describe all important harms or untinded effects in way that accounts for the design (for specific guidance, see CONSORT for harms)</w:t>
            </w:r>
          </w:p>
        </w:tc>
        <w:tc>
          <w:tcPr>
            <w:tcW w:w="1711" w:type="dxa"/>
            <w:tcBorders>
              <w:top w:val="nil"/>
              <w:left w:val="nil"/>
              <w:bottom w:val="single" w:sz="4" w:space="0" w:color="auto"/>
              <w:right w:val="nil"/>
            </w:tcBorders>
            <w:shd w:val="clear" w:color="000000" w:fill="F2F2F2"/>
            <w:noWrap/>
            <w:hideMark/>
          </w:tcPr>
          <w:p w14:paraId="1A383F80"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8, Supplement Table S1</w:t>
            </w:r>
          </w:p>
        </w:tc>
      </w:tr>
      <w:tr w:rsidR="003D1077" w:rsidRPr="003D1077" w14:paraId="6391B733" w14:textId="77777777" w:rsidTr="003D1077">
        <w:trPr>
          <w:trHeight w:val="310"/>
        </w:trPr>
        <w:tc>
          <w:tcPr>
            <w:tcW w:w="2134" w:type="dxa"/>
            <w:tcBorders>
              <w:top w:val="nil"/>
              <w:left w:val="nil"/>
              <w:bottom w:val="single" w:sz="4" w:space="0" w:color="auto"/>
              <w:right w:val="nil"/>
            </w:tcBorders>
            <w:shd w:val="clear" w:color="000000" w:fill="F2F2F2"/>
            <w:hideMark/>
          </w:tcPr>
          <w:p w14:paraId="50046F0B"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Discussion:</w:t>
            </w:r>
          </w:p>
        </w:tc>
        <w:tc>
          <w:tcPr>
            <w:tcW w:w="582" w:type="dxa"/>
            <w:tcBorders>
              <w:top w:val="nil"/>
              <w:left w:val="nil"/>
              <w:bottom w:val="single" w:sz="4" w:space="0" w:color="auto"/>
              <w:right w:val="nil"/>
            </w:tcBorders>
            <w:shd w:val="clear" w:color="000000" w:fill="F2F2F2"/>
            <w:noWrap/>
            <w:hideMark/>
          </w:tcPr>
          <w:p w14:paraId="5524CBF1"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5193" w:type="dxa"/>
            <w:tcBorders>
              <w:top w:val="nil"/>
              <w:left w:val="nil"/>
              <w:bottom w:val="single" w:sz="4" w:space="0" w:color="auto"/>
              <w:right w:val="nil"/>
            </w:tcBorders>
            <w:shd w:val="clear" w:color="000000" w:fill="F2F2F2"/>
            <w:hideMark/>
          </w:tcPr>
          <w:p w14:paraId="7FB0B94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1711" w:type="dxa"/>
            <w:tcBorders>
              <w:top w:val="nil"/>
              <w:left w:val="nil"/>
              <w:bottom w:val="single" w:sz="4" w:space="0" w:color="auto"/>
              <w:right w:val="nil"/>
            </w:tcBorders>
            <w:shd w:val="clear" w:color="000000" w:fill="F2F2F2"/>
            <w:noWrap/>
            <w:hideMark/>
          </w:tcPr>
          <w:p w14:paraId="39C206F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r>
      <w:tr w:rsidR="003D1077" w:rsidRPr="003D1077" w14:paraId="49819A84" w14:textId="77777777" w:rsidTr="003D1077">
        <w:trPr>
          <w:trHeight w:val="420"/>
        </w:trPr>
        <w:tc>
          <w:tcPr>
            <w:tcW w:w="2134" w:type="dxa"/>
            <w:tcBorders>
              <w:top w:val="nil"/>
              <w:left w:val="nil"/>
              <w:bottom w:val="single" w:sz="4" w:space="0" w:color="auto"/>
              <w:right w:val="nil"/>
            </w:tcBorders>
            <w:shd w:val="clear" w:color="000000" w:fill="F2F2F2"/>
            <w:hideMark/>
          </w:tcPr>
          <w:p w14:paraId="682E0354"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Limitations</w:t>
            </w:r>
          </w:p>
        </w:tc>
        <w:tc>
          <w:tcPr>
            <w:tcW w:w="582" w:type="dxa"/>
            <w:tcBorders>
              <w:top w:val="nil"/>
              <w:left w:val="nil"/>
              <w:bottom w:val="single" w:sz="4" w:space="0" w:color="auto"/>
              <w:right w:val="nil"/>
            </w:tcBorders>
            <w:shd w:val="clear" w:color="000000" w:fill="F2F2F2"/>
            <w:noWrap/>
            <w:hideMark/>
          </w:tcPr>
          <w:p w14:paraId="4842AB9F"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20</w:t>
            </w:r>
          </w:p>
        </w:tc>
        <w:tc>
          <w:tcPr>
            <w:tcW w:w="5193" w:type="dxa"/>
            <w:tcBorders>
              <w:top w:val="nil"/>
              <w:left w:val="nil"/>
              <w:bottom w:val="single" w:sz="4" w:space="0" w:color="auto"/>
              <w:right w:val="nil"/>
            </w:tcBorders>
            <w:shd w:val="clear" w:color="000000" w:fill="F2F2F2"/>
            <w:hideMark/>
          </w:tcPr>
          <w:p w14:paraId="40BEC12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eastAsia="de-DE"/>
              </w:rPr>
              <w:t xml:space="preserve">Trial limitations, addresing sources of potential bias, imprecision, and if relevant, multiplicity of analyses. </w:t>
            </w:r>
            <w:r w:rsidRPr="003D1077">
              <w:rPr>
                <w:rFonts w:ascii="Candara" w:eastAsia="Times New Roman" w:hAnsi="Candara" w:cs="Calibri"/>
                <w:color w:val="000000"/>
                <w:sz w:val="16"/>
                <w:szCs w:val="16"/>
                <w:lang w:val="de-DE" w:eastAsia="de-DE"/>
              </w:rPr>
              <w:t>Consider potential carry over effects</w:t>
            </w:r>
          </w:p>
        </w:tc>
        <w:tc>
          <w:tcPr>
            <w:tcW w:w="1711" w:type="dxa"/>
            <w:tcBorders>
              <w:top w:val="nil"/>
              <w:left w:val="nil"/>
              <w:bottom w:val="single" w:sz="4" w:space="0" w:color="auto"/>
              <w:right w:val="nil"/>
            </w:tcBorders>
            <w:shd w:val="clear" w:color="000000" w:fill="F2F2F2"/>
            <w:noWrap/>
            <w:hideMark/>
          </w:tcPr>
          <w:p w14:paraId="7104356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15, 16</w:t>
            </w:r>
          </w:p>
        </w:tc>
      </w:tr>
      <w:tr w:rsidR="003D1077" w:rsidRPr="003D1077" w14:paraId="255C22CE" w14:textId="77777777" w:rsidTr="003D1077">
        <w:trPr>
          <w:trHeight w:val="310"/>
        </w:trPr>
        <w:tc>
          <w:tcPr>
            <w:tcW w:w="2134" w:type="dxa"/>
            <w:tcBorders>
              <w:top w:val="nil"/>
              <w:left w:val="nil"/>
              <w:bottom w:val="single" w:sz="4" w:space="0" w:color="auto"/>
              <w:right w:val="nil"/>
            </w:tcBorders>
            <w:shd w:val="clear" w:color="000000" w:fill="F2F2F2"/>
            <w:hideMark/>
          </w:tcPr>
          <w:p w14:paraId="0C119B97"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Generalisability</w:t>
            </w:r>
          </w:p>
        </w:tc>
        <w:tc>
          <w:tcPr>
            <w:tcW w:w="582" w:type="dxa"/>
            <w:tcBorders>
              <w:top w:val="nil"/>
              <w:left w:val="nil"/>
              <w:bottom w:val="single" w:sz="4" w:space="0" w:color="auto"/>
              <w:right w:val="nil"/>
            </w:tcBorders>
            <w:shd w:val="clear" w:color="000000" w:fill="F2F2F2"/>
            <w:noWrap/>
            <w:hideMark/>
          </w:tcPr>
          <w:p w14:paraId="1A8A96F8"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21</w:t>
            </w:r>
          </w:p>
        </w:tc>
        <w:tc>
          <w:tcPr>
            <w:tcW w:w="5193" w:type="dxa"/>
            <w:tcBorders>
              <w:top w:val="nil"/>
              <w:left w:val="nil"/>
              <w:bottom w:val="single" w:sz="4" w:space="0" w:color="auto"/>
              <w:right w:val="nil"/>
            </w:tcBorders>
            <w:shd w:val="clear" w:color="000000" w:fill="F2F2F2"/>
            <w:hideMark/>
          </w:tcPr>
          <w:p w14:paraId="51CE7AE4"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Generalisability (external validity, applicability) of the trial findings</w:t>
            </w:r>
          </w:p>
        </w:tc>
        <w:tc>
          <w:tcPr>
            <w:tcW w:w="1711" w:type="dxa"/>
            <w:tcBorders>
              <w:top w:val="nil"/>
              <w:left w:val="nil"/>
              <w:bottom w:val="single" w:sz="4" w:space="0" w:color="auto"/>
              <w:right w:val="nil"/>
            </w:tcBorders>
            <w:shd w:val="clear" w:color="000000" w:fill="F2F2F2"/>
            <w:noWrap/>
            <w:hideMark/>
          </w:tcPr>
          <w:p w14:paraId="794D4BA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16</w:t>
            </w:r>
          </w:p>
        </w:tc>
      </w:tr>
      <w:tr w:rsidR="003D1077" w:rsidRPr="003D1077" w14:paraId="7F58EF9B" w14:textId="77777777" w:rsidTr="003D1077">
        <w:trPr>
          <w:trHeight w:val="420"/>
        </w:trPr>
        <w:tc>
          <w:tcPr>
            <w:tcW w:w="2134" w:type="dxa"/>
            <w:tcBorders>
              <w:top w:val="nil"/>
              <w:left w:val="nil"/>
              <w:bottom w:val="single" w:sz="4" w:space="0" w:color="auto"/>
              <w:right w:val="nil"/>
            </w:tcBorders>
            <w:shd w:val="clear" w:color="000000" w:fill="F2F2F2"/>
            <w:hideMark/>
          </w:tcPr>
          <w:p w14:paraId="5AB00A48"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Interpretation</w:t>
            </w:r>
          </w:p>
        </w:tc>
        <w:tc>
          <w:tcPr>
            <w:tcW w:w="582" w:type="dxa"/>
            <w:tcBorders>
              <w:top w:val="nil"/>
              <w:left w:val="nil"/>
              <w:bottom w:val="single" w:sz="4" w:space="0" w:color="auto"/>
              <w:right w:val="nil"/>
            </w:tcBorders>
            <w:shd w:val="clear" w:color="000000" w:fill="F2F2F2"/>
            <w:noWrap/>
            <w:hideMark/>
          </w:tcPr>
          <w:p w14:paraId="2E875701"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22</w:t>
            </w:r>
          </w:p>
        </w:tc>
        <w:tc>
          <w:tcPr>
            <w:tcW w:w="5193" w:type="dxa"/>
            <w:tcBorders>
              <w:top w:val="nil"/>
              <w:left w:val="nil"/>
              <w:bottom w:val="single" w:sz="4" w:space="0" w:color="auto"/>
              <w:right w:val="nil"/>
            </w:tcBorders>
            <w:shd w:val="clear" w:color="000000" w:fill="F2F2F2"/>
            <w:hideMark/>
          </w:tcPr>
          <w:p w14:paraId="19219BF4"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Interpretation consistent with results, balancing benefits and harms, and considering other relevant evidence</w:t>
            </w:r>
          </w:p>
        </w:tc>
        <w:tc>
          <w:tcPr>
            <w:tcW w:w="1711" w:type="dxa"/>
            <w:tcBorders>
              <w:top w:val="nil"/>
              <w:left w:val="nil"/>
              <w:bottom w:val="single" w:sz="4" w:space="0" w:color="auto"/>
              <w:right w:val="nil"/>
            </w:tcBorders>
            <w:shd w:val="clear" w:color="000000" w:fill="F2F2F2"/>
            <w:noWrap/>
            <w:hideMark/>
          </w:tcPr>
          <w:p w14:paraId="3968AA4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13-15</w:t>
            </w:r>
          </w:p>
        </w:tc>
      </w:tr>
      <w:tr w:rsidR="003D1077" w:rsidRPr="003D1077" w14:paraId="2BCC564F" w14:textId="77777777" w:rsidTr="003D1077">
        <w:trPr>
          <w:trHeight w:val="310"/>
        </w:trPr>
        <w:tc>
          <w:tcPr>
            <w:tcW w:w="2134" w:type="dxa"/>
            <w:tcBorders>
              <w:top w:val="nil"/>
              <w:left w:val="nil"/>
              <w:bottom w:val="single" w:sz="4" w:space="0" w:color="auto"/>
              <w:right w:val="nil"/>
            </w:tcBorders>
            <w:shd w:val="clear" w:color="000000" w:fill="F2F2F2"/>
            <w:hideMark/>
          </w:tcPr>
          <w:p w14:paraId="11ED05A6"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Other information:</w:t>
            </w:r>
          </w:p>
        </w:tc>
        <w:tc>
          <w:tcPr>
            <w:tcW w:w="582" w:type="dxa"/>
            <w:tcBorders>
              <w:top w:val="nil"/>
              <w:left w:val="nil"/>
              <w:bottom w:val="single" w:sz="4" w:space="0" w:color="auto"/>
              <w:right w:val="nil"/>
            </w:tcBorders>
            <w:shd w:val="clear" w:color="000000" w:fill="F2F2F2"/>
            <w:noWrap/>
            <w:hideMark/>
          </w:tcPr>
          <w:p w14:paraId="4CFE59F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5193" w:type="dxa"/>
            <w:tcBorders>
              <w:top w:val="nil"/>
              <w:left w:val="nil"/>
              <w:bottom w:val="single" w:sz="4" w:space="0" w:color="auto"/>
              <w:right w:val="nil"/>
            </w:tcBorders>
            <w:shd w:val="clear" w:color="000000" w:fill="F2F2F2"/>
            <w:hideMark/>
          </w:tcPr>
          <w:p w14:paraId="54CF30F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c>
          <w:tcPr>
            <w:tcW w:w="1711" w:type="dxa"/>
            <w:tcBorders>
              <w:top w:val="nil"/>
              <w:left w:val="nil"/>
              <w:bottom w:val="single" w:sz="4" w:space="0" w:color="auto"/>
              <w:right w:val="nil"/>
            </w:tcBorders>
            <w:shd w:val="clear" w:color="000000" w:fill="F2F2F2"/>
            <w:noWrap/>
            <w:hideMark/>
          </w:tcPr>
          <w:p w14:paraId="2B95C5A7"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 </w:t>
            </w:r>
          </w:p>
        </w:tc>
      </w:tr>
      <w:tr w:rsidR="003D1077" w:rsidRPr="003D1077" w14:paraId="0C57A352" w14:textId="77777777" w:rsidTr="003D1077">
        <w:trPr>
          <w:trHeight w:val="310"/>
        </w:trPr>
        <w:tc>
          <w:tcPr>
            <w:tcW w:w="2134" w:type="dxa"/>
            <w:tcBorders>
              <w:top w:val="nil"/>
              <w:left w:val="nil"/>
              <w:bottom w:val="single" w:sz="4" w:space="0" w:color="auto"/>
              <w:right w:val="nil"/>
            </w:tcBorders>
            <w:shd w:val="clear" w:color="000000" w:fill="F2F2F2"/>
            <w:hideMark/>
          </w:tcPr>
          <w:p w14:paraId="5917E8D8"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Registration</w:t>
            </w:r>
          </w:p>
        </w:tc>
        <w:tc>
          <w:tcPr>
            <w:tcW w:w="582" w:type="dxa"/>
            <w:tcBorders>
              <w:top w:val="nil"/>
              <w:left w:val="nil"/>
              <w:bottom w:val="single" w:sz="4" w:space="0" w:color="auto"/>
              <w:right w:val="nil"/>
            </w:tcBorders>
            <w:shd w:val="clear" w:color="000000" w:fill="F2F2F2"/>
            <w:noWrap/>
            <w:hideMark/>
          </w:tcPr>
          <w:p w14:paraId="054C7FA3"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23</w:t>
            </w:r>
          </w:p>
        </w:tc>
        <w:tc>
          <w:tcPr>
            <w:tcW w:w="5193" w:type="dxa"/>
            <w:tcBorders>
              <w:top w:val="nil"/>
              <w:left w:val="nil"/>
              <w:bottom w:val="single" w:sz="4" w:space="0" w:color="auto"/>
              <w:right w:val="nil"/>
            </w:tcBorders>
            <w:shd w:val="clear" w:color="000000" w:fill="F2F2F2"/>
            <w:hideMark/>
          </w:tcPr>
          <w:p w14:paraId="62C94988"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Registration number and name of trial registry</w:t>
            </w:r>
          </w:p>
        </w:tc>
        <w:tc>
          <w:tcPr>
            <w:tcW w:w="1711" w:type="dxa"/>
            <w:tcBorders>
              <w:top w:val="nil"/>
              <w:left w:val="nil"/>
              <w:bottom w:val="single" w:sz="4" w:space="0" w:color="auto"/>
              <w:right w:val="nil"/>
            </w:tcBorders>
            <w:shd w:val="clear" w:color="000000" w:fill="F2F2F2"/>
            <w:noWrap/>
            <w:hideMark/>
          </w:tcPr>
          <w:p w14:paraId="5F16E4E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4</w:t>
            </w:r>
          </w:p>
        </w:tc>
      </w:tr>
      <w:tr w:rsidR="003D1077" w:rsidRPr="003D1077" w14:paraId="209D09EE" w14:textId="77777777" w:rsidTr="003D1077">
        <w:trPr>
          <w:trHeight w:val="310"/>
        </w:trPr>
        <w:tc>
          <w:tcPr>
            <w:tcW w:w="2134" w:type="dxa"/>
            <w:tcBorders>
              <w:top w:val="nil"/>
              <w:left w:val="nil"/>
              <w:bottom w:val="nil"/>
              <w:right w:val="nil"/>
            </w:tcBorders>
            <w:shd w:val="clear" w:color="000000" w:fill="F2F2F2"/>
            <w:hideMark/>
          </w:tcPr>
          <w:p w14:paraId="192145E0"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Protocol</w:t>
            </w:r>
          </w:p>
        </w:tc>
        <w:tc>
          <w:tcPr>
            <w:tcW w:w="582" w:type="dxa"/>
            <w:tcBorders>
              <w:top w:val="nil"/>
              <w:left w:val="nil"/>
              <w:bottom w:val="nil"/>
              <w:right w:val="nil"/>
            </w:tcBorders>
            <w:shd w:val="clear" w:color="000000" w:fill="F2F2F2"/>
            <w:noWrap/>
            <w:hideMark/>
          </w:tcPr>
          <w:p w14:paraId="2C8267FC"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24</w:t>
            </w:r>
          </w:p>
        </w:tc>
        <w:tc>
          <w:tcPr>
            <w:tcW w:w="5193" w:type="dxa"/>
            <w:tcBorders>
              <w:top w:val="nil"/>
              <w:left w:val="nil"/>
              <w:bottom w:val="nil"/>
              <w:right w:val="nil"/>
            </w:tcBorders>
            <w:shd w:val="clear" w:color="000000" w:fill="F2F2F2"/>
            <w:hideMark/>
          </w:tcPr>
          <w:p w14:paraId="21DBFE93"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Where the full trial protocol can be accessed, if available</w:t>
            </w:r>
          </w:p>
        </w:tc>
        <w:tc>
          <w:tcPr>
            <w:tcW w:w="1711" w:type="dxa"/>
            <w:tcBorders>
              <w:top w:val="nil"/>
              <w:left w:val="nil"/>
              <w:bottom w:val="nil"/>
              <w:right w:val="nil"/>
            </w:tcBorders>
            <w:shd w:val="clear" w:color="000000" w:fill="F2F2F2"/>
            <w:noWrap/>
            <w:hideMark/>
          </w:tcPr>
          <w:p w14:paraId="0FC20095"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4</w:t>
            </w:r>
          </w:p>
        </w:tc>
      </w:tr>
      <w:tr w:rsidR="003D1077" w:rsidRPr="003D1077" w14:paraId="2B10CD79" w14:textId="77777777" w:rsidTr="003D1077">
        <w:trPr>
          <w:trHeight w:val="420"/>
        </w:trPr>
        <w:tc>
          <w:tcPr>
            <w:tcW w:w="2134" w:type="dxa"/>
            <w:tcBorders>
              <w:top w:val="single" w:sz="4" w:space="0" w:color="auto"/>
              <w:left w:val="nil"/>
              <w:bottom w:val="single" w:sz="4" w:space="0" w:color="auto"/>
              <w:right w:val="nil"/>
            </w:tcBorders>
            <w:shd w:val="clear" w:color="000000" w:fill="F2F2F2"/>
            <w:hideMark/>
          </w:tcPr>
          <w:p w14:paraId="4392B2F9" w14:textId="77777777" w:rsidR="003D1077" w:rsidRPr="003D1077" w:rsidRDefault="003D1077" w:rsidP="003D1077">
            <w:pPr>
              <w:spacing w:after="0" w:line="240" w:lineRule="auto"/>
              <w:ind w:firstLineChars="200" w:firstLine="320"/>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Funding</w:t>
            </w:r>
          </w:p>
        </w:tc>
        <w:tc>
          <w:tcPr>
            <w:tcW w:w="582" w:type="dxa"/>
            <w:tcBorders>
              <w:top w:val="single" w:sz="4" w:space="0" w:color="auto"/>
              <w:left w:val="nil"/>
              <w:bottom w:val="single" w:sz="4" w:space="0" w:color="auto"/>
              <w:right w:val="nil"/>
            </w:tcBorders>
            <w:shd w:val="clear" w:color="000000" w:fill="F2F2F2"/>
            <w:noWrap/>
            <w:hideMark/>
          </w:tcPr>
          <w:p w14:paraId="6DE8C72E"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25</w:t>
            </w:r>
          </w:p>
        </w:tc>
        <w:tc>
          <w:tcPr>
            <w:tcW w:w="5193" w:type="dxa"/>
            <w:tcBorders>
              <w:top w:val="single" w:sz="4" w:space="0" w:color="auto"/>
              <w:left w:val="nil"/>
              <w:bottom w:val="single" w:sz="4" w:space="0" w:color="auto"/>
              <w:right w:val="nil"/>
            </w:tcBorders>
            <w:shd w:val="clear" w:color="000000" w:fill="F2F2F2"/>
            <w:hideMark/>
          </w:tcPr>
          <w:p w14:paraId="162E2FEB" w14:textId="77777777" w:rsidR="003D1077" w:rsidRPr="003D1077" w:rsidRDefault="003D1077" w:rsidP="003D1077">
            <w:pPr>
              <w:spacing w:after="0" w:line="240" w:lineRule="auto"/>
              <w:jc w:val="left"/>
              <w:rPr>
                <w:rFonts w:ascii="Candara" w:eastAsia="Times New Roman" w:hAnsi="Candara" w:cs="Calibri"/>
                <w:color w:val="000000"/>
                <w:sz w:val="16"/>
                <w:szCs w:val="16"/>
                <w:lang w:eastAsia="de-DE"/>
              </w:rPr>
            </w:pPr>
            <w:r w:rsidRPr="003D1077">
              <w:rPr>
                <w:rFonts w:ascii="Candara" w:eastAsia="Times New Roman" w:hAnsi="Candara" w:cs="Calibri"/>
                <w:color w:val="000000"/>
                <w:sz w:val="16"/>
                <w:szCs w:val="16"/>
                <w:lang w:eastAsia="de-DE"/>
              </w:rPr>
              <w:t>Sources of funding and other support (such as supply of drugs), role of funders</w:t>
            </w:r>
          </w:p>
        </w:tc>
        <w:tc>
          <w:tcPr>
            <w:tcW w:w="1711" w:type="dxa"/>
            <w:tcBorders>
              <w:top w:val="single" w:sz="4" w:space="0" w:color="auto"/>
              <w:left w:val="nil"/>
              <w:bottom w:val="single" w:sz="4" w:space="0" w:color="auto"/>
              <w:right w:val="nil"/>
            </w:tcBorders>
            <w:shd w:val="clear" w:color="000000" w:fill="F2F2F2"/>
            <w:noWrap/>
            <w:hideMark/>
          </w:tcPr>
          <w:p w14:paraId="04F0F5C2" w14:textId="77777777" w:rsidR="003D1077" w:rsidRPr="003D1077" w:rsidRDefault="003D1077" w:rsidP="003D1077">
            <w:pPr>
              <w:spacing w:after="0" w:line="240" w:lineRule="auto"/>
              <w:jc w:val="left"/>
              <w:rPr>
                <w:rFonts w:ascii="Candara" w:eastAsia="Times New Roman" w:hAnsi="Candara" w:cs="Calibri"/>
                <w:color w:val="000000"/>
                <w:sz w:val="16"/>
                <w:szCs w:val="16"/>
                <w:lang w:val="de-DE" w:eastAsia="de-DE"/>
              </w:rPr>
            </w:pPr>
            <w:r w:rsidRPr="003D1077">
              <w:rPr>
                <w:rFonts w:ascii="Candara" w:eastAsia="Times New Roman" w:hAnsi="Candara" w:cs="Calibri"/>
                <w:color w:val="000000"/>
                <w:sz w:val="16"/>
                <w:szCs w:val="16"/>
                <w:lang w:val="de-DE" w:eastAsia="de-DE"/>
              </w:rPr>
              <w:t>16, Study Protocol p24</w:t>
            </w:r>
          </w:p>
        </w:tc>
      </w:tr>
    </w:tbl>
    <w:p w14:paraId="2D0B0418" w14:textId="77777777" w:rsidR="00C37B00" w:rsidRDefault="00C37B00" w:rsidP="00A40570">
      <w:pPr>
        <w:pStyle w:val="NoSpacing"/>
        <w:rPr>
          <w:lang w:val="en-US"/>
        </w:rPr>
        <w:sectPr w:rsidR="00C37B00" w:rsidSect="000E7BD3">
          <w:headerReference w:type="first" r:id="rId22"/>
          <w:pgSz w:w="16838" w:h="11906" w:orient="landscape" w:code="9"/>
          <w:pgMar w:top="1411" w:right="1411" w:bottom="1411" w:left="1411" w:header="706" w:footer="706" w:gutter="562"/>
          <w:pgNumType w:chapSep="period"/>
          <w:cols w:space="708"/>
          <w:titlePg/>
          <w:docGrid w:linePitch="360"/>
        </w:sectPr>
      </w:pPr>
    </w:p>
    <w:p w14:paraId="78C004CF" w14:textId="2CF892C2" w:rsidR="00A40570" w:rsidRDefault="000E7BD3" w:rsidP="000E7BD3">
      <w:pPr>
        <w:pStyle w:val="Heading1"/>
        <w:spacing w:before="240"/>
      </w:pPr>
      <w:bookmarkStart w:id="22" w:name="_Toc63704774"/>
      <w:r>
        <w:t xml:space="preserve">Supplementary </w:t>
      </w:r>
      <w:r w:rsidR="002B689C">
        <w:t>References</w:t>
      </w:r>
      <w:bookmarkEnd w:id="22"/>
    </w:p>
    <w:p w14:paraId="296FB052" w14:textId="77777777" w:rsidR="001B0347" w:rsidRPr="001B0347" w:rsidRDefault="002B689C" w:rsidP="001B0347">
      <w:pPr>
        <w:pStyle w:val="Bibliography"/>
        <w:rPr>
          <w:rFonts w:cs="Times New Roman"/>
        </w:rPr>
      </w:pPr>
      <w:r>
        <w:fldChar w:fldCharType="begin"/>
      </w:r>
      <w:r w:rsidRPr="002B689C">
        <w:rPr>
          <w:lang w:val="de-DE"/>
        </w:rPr>
        <w:instrText xml:space="preserve"> ADDIN ZOTERO_BIBL {"uncited":[],"omitted":[],"custom":[]} CSL_BIBLIOGRAPHY </w:instrText>
      </w:r>
      <w:r>
        <w:fldChar w:fldCharType="separate"/>
      </w:r>
      <w:r w:rsidR="001B0347" w:rsidRPr="001B0347">
        <w:rPr>
          <w:rFonts w:cs="Times New Roman"/>
          <w:lang w:val="de-DE"/>
        </w:rPr>
        <w:t xml:space="preserve">Buxton, R. B., Frank, L. R., Wong, E. C., Siewert, B., Warach, S., &amp; Edelman, R. R. (1998). </w:t>
      </w:r>
      <w:r w:rsidR="001B0347" w:rsidRPr="001B0347">
        <w:rPr>
          <w:rFonts w:cs="Times New Roman"/>
        </w:rPr>
        <w:t xml:space="preserve">A general kinetic model for quantitative perfusion imaging with arterial spin labeling. </w:t>
      </w:r>
      <w:r w:rsidR="001B0347" w:rsidRPr="001B0347">
        <w:rPr>
          <w:rFonts w:cs="Times New Roman"/>
          <w:i/>
          <w:iCs/>
        </w:rPr>
        <w:t>Magnetic Resonance in Medicine</w:t>
      </w:r>
      <w:r w:rsidR="001B0347" w:rsidRPr="001B0347">
        <w:rPr>
          <w:rFonts w:cs="Times New Roman"/>
        </w:rPr>
        <w:t xml:space="preserve">, </w:t>
      </w:r>
      <w:r w:rsidR="001B0347" w:rsidRPr="001B0347">
        <w:rPr>
          <w:rFonts w:cs="Times New Roman"/>
          <w:i/>
          <w:iCs/>
        </w:rPr>
        <w:t>40</w:t>
      </w:r>
      <w:r w:rsidR="001B0347" w:rsidRPr="001B0347">
        <w:rPr>
          <w:rFonts w:cs="Times New Roman"/>
        </w:rPr>
        <w:t>(3), 383–396. https://doi.org/10.1002/mrm.1910400308</w:t>
      </w:r>
    </w:p>
    <w:p w14:paraId="3CCBF582" w14:textId="77777777" w:rsidR="001B0347" w:rsidRPr="001B0347" w:rsidRDefault="001B0347" w:rsidP="001B0347">
      <w:pPr>
        <w:pStyle w:val="Bibliography"/>
        <w:rPr>
          <w:rFonts w:cs="Times New Roman"/>
        </w:rPr>
      </w:pPr>
      <w:r w:rsidRPr="001B0347">
        <w:rPr>
          <w:rFonts w:cs="Times New Roman"/>
        </w:rPr>
        <w:t xml:space="preserve">Chappell, M. A., Groves, A. R., Whitcher, B., &amp; Woolrich, M. W. (2009). Variational Bayesian Inference for a Nonlinear Forward Model. </w:t>
      </w:r>
      <w:r w:rsidRPr="001B0347">
        <w:rPr>
          <w:rFonts w:cs="Times New Roman"/>
          <w:i/>
          <w:iCs/>
        </w:rPr>
        <w:t>IEEE Transactions on Signal Processing</w:t>
      </w:r>
      <w:r w:rsidRPr="001B0347">
        <w:rPr>
          <w:rFonts w:cs="Times New Roman"/>
        </w:rPr>
        <w:t xml:space="preserve">, </w:t>
      </w:r>
      <w:r w:rsidRPr="001B0347">
        <w:rPr>
          <w:rFonts w:cs="Times New Roman"/>
          <w:i/>
          <w:iCs/>
        </w:rPr>
        <w:t>57</w:t>
      </w:r>
      <w:r w:rsidRPr="001B0347">
        <w:rPr>
          <w:rFonts w:cs="Times New Roman"/>
        </w:rPr>
        <w:t>(1), 223–236. https://doi.org/10.1109/TSP.2008.2005752</w:t>
      </w:r>
    </w:p>
    <w:p w14:paraId="77964D25" w14:textId="77777777" w:rsidR="001B0347" w:rsidRPr="001B0347" w:rsidRDefault="001B0347" w:rsidP="001B0347">
      <w:pPr>
        <w:pStyle w:val="Bibliography"/>
        <w:rPr>
          <w:rFonts w:cs="Times New Roman"/>
        </w:rPr>
      </w:pPr>
      <w:r w:rsidRPr="001B0347">
        <w:rPr>
          <w:rFonts w:cs="Times New Roman"/>
        </w:rPr>
        <w:t xml:space="preserve">Chappell, M. A., MacIntosh, B. J., Donahue, M. J., Günther, M., Jezzard, P., &amp; Woolrich, M. W. (2010). Separation of macrovascular signal in multi-inversion time arterial spin labelling MRI. </w:t>
      </w:r>
      <w:r w:rsidRPr="001B0347">
        <w:rPr>
          <w:rFonts w:cs="Times New Roman"/>
          <w:i/>
          <w:iCs/>
        </w:rPr>
        <w:t>Magnetic Resonance in Medicine</w:t>
      </w:r>
      <w:r w:rsidRPr="001B0347">
        <w:rPr>
          <w:rFonts w:cs="Times New Roman"/>
        </w:rPr>
        <w:t xml:space="preserve">, </w:t>
      </w:r>
      <w:r w:rsidRPr="001B0347">
        <w:rPr>
          <w:rFonts w:cs="Times New Roman"/>
          <w:i/>
          <w:iCs/>
        </w:rPr>
        <w:t>63</w:t>
      </w:r>
      <w:r w:rsidRPr="001B0347">
        <w:rPr>
          <w:rFonts w:cs="Times New Roman"/>
        </w:rPr>
        <w:t>(5), 1357–1365. https://doi.org/10.1002/mrm.22320</w:t>
      </w:r>
    </w:p>
    <w:p w14:paraId="5C1A8B3C" w14:textId="77777777" w:rsidR="001B0347" w:rsidRPr="001B0347" w:rsidRDefault="001B0347" w:rsidP="001B0347">
      <w:pPr>
        <w:pStyle w:val="Bibliography"/>
        <w:rPr>
          <w:rFonts w:cs="Times New Roman"/>
          <w:lang w:val="de-DE"/>
        </w:rPr>
      </w:pPr>
      <w:r w:rsidRPr="001B0347">
        <w:rPr>
          <w:rFonts w:cs="Times New Roman"/>
        </w:rPr>
        <w:t xml:space="preserve">Groves, A. R., Chappell, M. A., &amp; Woolrich, M. W. (2009). Combined spatial and non-spatial prior for inference on MRI time-series. </w:t>
      </w:r>
      <w:r w:rsidRPr="001B0347">
        <w:rPr>
          <w:rFonts w:cs="Times New Roman"/>
          <w:i/>
          <w:iCs/>
          <w:lang w:val="de-DE"/>
        </w:rPr>
        <w:t>NeuroImage</w:t>
      </w:r>
      <w:r w:rsidRPr="001B0347">
        <w:rPr>
          <w:rFonts w:cs="Times New Roman"/>
          <w:lang w:val="de-DE"/>
        </w:rPr>
        <w:t xml:space="preserve">, </w:t>
      </w:r>
      <w:r w:rsidRPr="001B0347">
        <w:rPr>
          <w:rFonts w:cs="Times New Roman"/>
          <w:i/>
          <w:iCs/>
          <w:lang w:val="de-DE"/>
        </w:rPr>
        <w:t>45</w:t>
      </w:r>
      <w:r w:rsidRPr="001B0347">
        <w:rPr>
          <w:rFonts w:cs="Times New Roman"/>
          <w:lang w:val="de-DE"/>
        </w:rPr>
        <w:t>(3), 795–809. https://doi.org/10.1016/j.neuroimage.2008.12.027</w:t>
      </w:r>
    </w:p>
    <w:p w14:paraId="015C7450" w14:textId="77777777" w:rsidR="001B0347" w:rsidRPr="001B0347" w:rsidRDefault="001B0347" w:rsidP="001B0347">
      <w:pPr>
        <w:pStyle w:val="Bibliography"/>
        <w:rPr>
          <w:rFonts w:cs="Times New Roman"/>
        </w:rPr>
      </w:pPr>
      <w:r w:rsidRPr="001B0347">
        <w:rPr>
          <w:rFonts w:cs="Times New Roman"/>
          <w:lang w:val="de-DE"/>
        </w:rPr>
        <w:t xml:space="preserve">Günther, M., Oshio, K., &amp; Feinberg, D. A. (2005). </w:t>
      </w:r>
      <w:r w:rsidRPr="001B0347">
        <w:rPr>
          <w:rFonts w:cs="Times New Roman"/>
        </w:rPr>
        <w:t xml:space="preserve">Single-shot 3D imaging techniques improve arterial spin labeling perfusion measurements. </w:t>
      </w:r>
      <w:r w:rsidRPr="001B0347">
        <w:rPr>
          <w:rFonts w:cs="Times New Roman"/>
          <w:i/>
          <w:iCs/>
        </w:rPr>
        <w:t>Magnetic Resonance in Medicine</w:t>
      </w:r>
      <w:r w:rsidRPr="001B0347">
        <w:rPr>
          <w:rFonts w:cs="Times New Roman"/>
        </w:rPr>
        <w:t xml:space="preserve">, </w:t>
      </w:r>
      <w:r w:rsidRPr="001B0347">
        <w:rPr>
          <w:rFonts w:cs="Times New Roman"/>
          <w:i/>
          <w:iCs/>
        </w:rPr>
        <w:t>54</w:t>
      </w:r>
      <w:r w:rsidRPr="001B0347">
        <w:rPr>
          <w:rFonts w:cs="Times New Roman"/>
        </w:rPr>
        <w:t>(2), 491–498. https://doi.org/10.1002/mrm.20580</w:t>
      </w:r>
    </w:p>
    <w:p w14:paraId="52E6C9AC" w14:textId="77777777" w:rsidR="001B0347" w:rsidRPr="001B0347" w:rsidRDefault="001B0347" w:rsidP="001B0347">
      <w:pPr>
        <w:pStyle w:val="Bibliography"/>
        <w:rPr>
          <w:rFonts w:cs="Times New Roman"/>
        </w:rPr>
      </w:pPr>
      <w:r w:rsidRPr="001B0347">
        <w:rPr>
          <w:rFonts w:cs="Times New Roman"/>
        </w:rPr>
        <w:t xml:space="preserve">Rolls, E. T., Huang, C.-C., Lin, C.-P., Feng, J., &amp; Joliot, M. (2020). Automated anatomical labelling atlas 3. </w:t>
      </w:r>
      <w:r w:rsidRPr="001B0347">
        <w:rPr>
          <w:rFonts w:cs="Times New Roman"/>
          <w:i/>
          <w:iCs/>
        </w:rPr>
        <w:t>NeuroImage</w:t>
      </w:r>
      <w:r w:rsidRPr="001B0347">
        <w:rPr>
          <w:rFonts w:cs="Times New Roman"/>
        </w:rPr>
        <w:t xml:space="preserve">, </w:t>
      </w:r>
      <w:r w:rsidRPr="001B0347">
        <w:rPr>
          <w:rFonts w:cs="Times New Roman"/>
          <w:i/>
          <w:iCs/>
        </w:rPr>
        <w:t>206</w:t>
      </w:r>
      <w:r w:rsidRPr="001B0347">
        <w:rPr>
          <w:rFonts w:cs="Times New Roman"/>
        </w:rPr>
        <w:t>, 116189. https://doi.org/10.1016/j.neuroimage.2019.116189</w:t>
      </w:r>
    </w:p>
    <w:p w14:paraId="7AD3B68E" w14:textId="77777777" w:rsidR="001B0347" w:rsidRPr="001B0347" w:rsidRDefault="001B0347" w:rsidP="001B0347">
      <w:pPr>
        <w:pStyle w:val="Bibliography"/>
        <w:rPr>
          <w:rFonts w:cs="Times New Roman"/>
        </w:rPr>
      </w:pPr>
      <w:r w:rsidRPr="001B0347">
        <w:rPr>
          <w:rFonts w:cs="Times New Roman"/>
        </w:rPr>
        <w:t xml:space="preserve">Williams, D. S., Detre, J. A., Leigh, J. S., &amp; Koretsky, A. P. (1992). Magnetic resonance imaging of perfusion using spin inversion of arterial water. </w:t>
      </w:r>
      <w:r w:rsidRPr="001B0347">
        <w:rPr>
          <w:rFonts w:cs="Times New Roman"/>
          <w:i/>
          <w:iCs/>
        </w:rPr>
        <w:t>Proceedings of the National Academy of Sciences of the United States of America</w:t>
      </w:r>
      <w:r w:rsidRPr="001B0347">
        <w:rPr>
          <w:rFonts w:cs="Times New Roman"/>
        </w:rPr>
        <w:t xml:space="preserve">, </w:t>
      </w:r>
      <w:r w:rsidRPr="001B0347">
        <w:rPr>
          <w:rFonts w:cs="Times New Roman"/>
          <w:i/>
          <w:iCs/>
        </w:rPr>
        <w:t>89</w:t>
      </w:r>
      <w:r w:rsidRPr="001B0347">
        <w:rPr>
          <w:rFonts w:cs="Times New Roman"/>
        </w:rPr>
        <w:t>(1), 212–216. https://doi.org/10.1073/pnas.89.1.212</w:t>
      </w:r>
    </w:p>
    <w:p w14:paraId="1238B243" w14:textId="095414EF" w:rsidR="002B689C" w:rsidRPr="002B689C" w:rsidRDefault="002B689C" w:rsidP="002B689C">
      <w:r>
        <w:fldChar w:fldCharType="end"/>
      </w:r>
    </w:p>
    <w:sectPr w:rsidR="002B689C" w:rsidRPr="002B689C" w:rsidSect="00D055E2">
      <w:pgSz w:w="11906" w:h="16838"/>
      <w:pgMar w:top="1417" w:right="1417" w:bottom="1134" w:left="1417" w:header="708" w:footer="708" w:gutter="567"/>
      <w:pgNumType w:chapSep="period"/>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00C7B" w14:textId="77777777" w:rsidR="004F1E79" w:rsidRDefault="004F1E79" w:rsidP="007D4004">
      <w:pPr>
        <w:spacing w:after="0" w:line="240" w:lineRule="auto"/>
      </w:pPr>
      <w:r>
        <w:separator/>
      </w:r>
    </w:p>
  </w:endnote>
  <w:endnote w:type="continuationSeparator" w:id="0">
    <w:p w14:paraId="32DC0343" w14:textId="77777777" w:rsidR="004F1E79" w:rsidRDefault="004F1E79" w:rsidP="007D4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80099797"/>
      <w:docPartObj>
        <w:docPartGallery w:val="Page Numbers (Bottom of Page)"/>
        <w:docPartUnique/>
      </w:docPartObj>
    </w:sdtPr>
    <w:sdtEndPr>
      <w:rPr>
        <w:noProof/>
      </w:rPr>
    </w:sdtEndPr>
    <w:sdtContent>
      <w:p w14:paraId="34B677A0" w14:textId="06EC6244" w:rsidR="00E07D0B" w:rsidRPr="00B227E4" w:rsidRDefault="00E07D0B" w:rsidP="00B227E4">
        <w:pPr>
          <w:pStyle w:val="Footer"/>
          <w:spacing w:after="0" w:line="240" w:lineRule="auto"/>
          <w:jc w:val="right"/>
          <w:rPr>
            <w:sz w:val="20"/>
            <w:szCs w:val="20"/>
          </w:rPr>
        </w:pPr>
        <w:r w:rsidRPr="00B227E4">
          <w:rPr>
            <w:sz w:val="20"/>
            <w:szCs w:val="20"/>
          </w:rPr>
          <w:fldChar w:fldCharType="begin"/>
        </w:r>
        <w:r w:rsidRPr="00B227E4">
          <w:rPr>
            <w:sz w:val="20"/>
            <w:szCs w:val="20"/>
          </w:rPr>
          <w:instrText xml:space="preserve"> PAGE   \* MERGEFORMAT </w:instrText>
        </w:r>
        <w:r w:rsidRPr="00B227E4">
          <w:rPr>
            <w:sz w:val="20"/>
            <w:szCs w:val="20"/>
          </w:rPr>
          <w:fldChar w:fldCharType="separate"/>
        </w:r>
        <w:r w:rsidRPr="00B227E4">
          <w:rPr>
            <w:noProof/>
            <w:sz w:val="20"/>
            <w:szCs w:val="20"/>
          </w:rPr>
          <w:t>2</w:t>
        </w:r>
        <w:r w:rsidRPr="00B227E4">
          <w:rPr>
            <w:noProof/>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144601"/>
      <w:docPartObj>
        <w:docPartGallery w:val="Page Numbers (Bottom of Page)"/>
        <w:docPartUnique/>
      </w:docPartObj>
    </w:sdtPr>
    <w:sdtEndPr>
      <w:rPr>
        <w:noProof/>
        <w:sz w:val="20"/>
        <w:szCs w:val="20"/>
      </w:rPr>
    </w:sdtEndPr>
    <w:sdtContent>
      <w:p w14:paraId="0CA788D6" w14:textId="0939260B" w:rsidR="00E07D0B" w:rsidRPr="006572B4" w:rsidRDefault="00E07D0B" w:rsidP="006572B4">
        <w:pPr>
          <w:pStyle w:val="Footer"/>
          <w:spacing w:after="0" w:line="240" w:lineRule="auto"/>
          <w:jc w:val="right"/>
          <w:rPr>
            <w:sz w:val="20"/>
            <w:szCs w:val="20"/>
          </w:rPr>
        </w:pPr>
        <w:r w:rsidRPr="006572B4">
          <w:rPr>
            <w:sz w:val="20"/>
            <w:szCs w:val="20"/>
          </w:rPr>
          <w:fldChar w:fldCharType="begin"/>
        </w:r>
        <w:r w:rsidRPr="006572B4">
          <w:rPr>
            <w:sz w:val="20"/>
            <w:szCs w:val="20"/>
          </w:rPr>
          <w:instrText xml:space="preserve"> PAGE   \* MERGEFORMAT </w:instrText>
        </w:r>
        <w:r w:rsidRPr="006572B4">
          <w:rPr>
            <w:sz w:val="20"/>
            <w:szCs w:val="20"/>
          </w:rPr>
          <w:fldChar w:fldCharType="separate"/>
        </w:r>
        <w:r w:rsidR="00BA3BE7">
          <w:rPr>
            <w:noProof/>
            <w:sz w:val="20"/>
            <w:szCs w:val="20"/>
          </w:rPr>
          <w:t>1</w:t>
        </w:r>
        <w:r w:rsidRPr="006572B4">
          <w:rPr>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910AC" w14:textId="77777777" w:rsidR="004F1E79" w:rsidRDefault="004F1E79" w:rsidP="007D4004">
      <w:pPr>
        <w:spacing w:after="0" w:line="240" w:lineRule="auto"/>
      </w:pPr>
      <w:r>
        <w:separator/>
      </w:r>
    </w:p>
  </w:footnote>
  <w:footnote w:type="continuationSeparator" w:id="0">
    <w:p w14:paraId="3BE0419A" w14:textId="77777777" w:rsidR="004F1E79" w:rsidRDefault="004F1E79" w:rsidP="007D40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08652" w14:textId="14F5057F" w:rsidR="00E07D0B" w:rsidRPr="00B227E4" w:rsidRDefault="00E07D0B" w:rsidP="00B227E4">
    <w:pPr>
      <w:pStyle w:val="Header"/>
      <w:spacing w:after="0"/>
      <w:rPr>
        <w:sz w:val="18"/>
        <w:szCs w:val="18"/>
      </w:rPr>
    </w:pPr>
    <w:r w:rsidRPr="006572B4">
      <w:rPr>
        <w:sz w:val="18"/>
        <w:szCs w:val="18"/>
      </w:rPr>
      <w:t xml:space="preserve">Paret </w:t>
    </w:r>
    <w:r w:rsidRPr="006572B4">
      <w:rPr>
        <w:i/>
        <w:iCs/>
        <w:sz w:val="18"/>
        <w:szCs w:val="18"/>
      </w:rPr>
      <w:t>et al.</w:t>
    </w:r>
    <w:r w:rsidRPr="006572B4">
      <w:rPr>
        <w:sz w:val="18"/>
        <w:szCs w:val="18"/>
      </w:rPr>
      <w:tab/>
    </w:r>
    <w:r w:rsidRPr="006572B4">
      <w:rPr>
        <w:sz w:val="18"/>
        <w:szCs w:val="18"/>
      </w:rPr>
      <w:tab/>
      <w:t>Supplement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7820F" w14:textId="51E41EF6" w:rsidR="00E07D0B" w:rsidRDefault="00E07D0B">
    <w:pPr>
      <w:pStyle w:val="Header"/>
    </w:pPr>
    <w:r w:rsidRPr="006572B4">
      <w:rPr>
        <w:sz w:val="18"/>
        <w:szCs w:val="18"/>
      </w:rPr>
      <w:t xml:space="preserve">Paret </w:t>
    </w:r>
    <w:r w:rsidRPr="006572B4">
      <w:rPr>
        <w:i/>
        <w:iCs/>
        <w:sz w:val="18"/>
        <w:szCs w:val="18"/>
      </w:rPr>
      <w:t>et al.</w:t>
    </w:r>
    <w:r w:rsidRPr="006572B4">
      <w:rPr>
        <w:sz w:val="18"/>
        <w:szCs w:val="18"/>
      </w:rPr>
      <w:tab/>
    </w:r>
    <w:r w:rsidRPr="006572B4">
      <w:rPr>
        <w:sz w:val="18"/>
        <w:szCs w:val="18"/>
      </w:rPr>
      <w:tab/>
      <w:t>Supplement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2F082" w14:textId="77777777" w:rsidR="000E7BD3" w:rsidRDefault="000E7BD3" w:rsidP="000E7BD3">
    <w:pPr>
      <w:pStyle w:val="Header"/>
      <w:tabs>
        <w:tab w:val="clear" w:pos="9072"/>
        <w:tab w:val="right" w:pos="14287"/>
      </w:tabs>
    </w:pPr>
    <w:r w:rsidRPr="006572B4">
      <w:rPr>
        <w:sz w:val="18"/>
        <w:szCs w:val="18"/>
      </w:rPr>
      <w:t xml:space="preserve">Paret </w:t>
    </w:r>
    <w:r w:rsidRPr="006572B4">
      <w:rPr>
        <w:i/>
        <w:iCs/>
        <w:sz w:val="18"/>
        <w:szCs w:val="18"/>
      </w:rPr>
      <w:t>et al.</w:t>
    </w:r>
    <w:r w:rsidRPr="006572B4">
      <w:rPr>
        <w:sz w:val="18"/>
        <w:szCs w:val="18"/>
      </w:rPr>
      <w:tab/>
    </w:r>
    <w:r w:rsidRPr="006572B4">
      <w:rPr>
        <w:sz w:val="18"/>
        <w:szCs w:val="18"/>
      </w:rPr>
      <w:tab/>
      <w:t>Supplement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12C39B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8FEB01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142352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E54E9A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6E525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BC5EA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5FCA9E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872D59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796FA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3846FE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8007E8"/>
    <w:multiLevelType w:val="multilevel"/>
    <w:tmpl w:val="0407001D"/>
    <w:numStyleLink w:val="Formatvorlage1"/>
  </w:abstractNum>
  <w:abstractNum w:abstractNumId="11" w15:restartNumberingAfterBreak="0">
    <w:nsid w:val="0406187D"/>
    <w:multiLevelType w:val="hybridMultilevel"/>
    <w:tmpl w:val="452AC096"/>
    <w:lvl w:ilvl="0" w:tplc="9E664204">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2B03C7"/>
    <w:multiLevelType w:val="hybridMultilevel"/>
    <w:tmpl w:val="3BDE2A5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3" w15:restartNumberingAfterBreak="0">
    <w:nsid w:val="055C5798"/>
    <w:multiLevelType w:val="hybridMultilevel"/>
    <w:tmpl w:val="7056F124"/>
    <w:lvl w:ilvl="0" w:tplc="9E664204">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F8D"/>
    <w:multiLevelType w:val="hybridMultilevel"/>
    <w:tmpl w:val="130620D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0BE862F6"/>
    <w:multiLevelType w:val="multilevel"/>
    <w:tmpl w:val="62F489DC"/>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10B34B1A"/>
    <w:multiLevelType w:val="hybridMultilevel"/>
    <w:tmpl w:val="B8E6FF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150A5FF1"/>
    <w:multiLevelType w:val="hybridMultilevel"/>
    <w:tmpl w:val="B2C2329A"/>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8" w15:restartNumberingAfterBreak="0">
    <w:nsid w:val="1969113C"/>
    <w:multiLevelType w:val="hybridMultilevel"/>
    <w:tmpl w:val="BE3ED08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6507631"/>
    <w:multiLevelType w:val="hybridMultilevel"/>
    <w:tmpl w:val="C44040B4"/>
    <w:lvl w:ilvl="0" w:tplc="033C6688">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2AD72560"/>
    <w:multiLevelType w:val="multilevel"/>
    <w:tmpl w:val="6DC6A336"/>
    <w:numStyleLink w:val="DiplomFormatvorlage"/>
  </w:abstractNum>
  <w:abstractNum w:abstractNumId="21" w15:restartNumberingAfterBreak="0">
    <w:nsid w:val="33C01993"/>
    <w:multiLevelType w:val="multilevel"/>
    <w:tmpl w:val="F6EC863C"/>
    <w:styleLink w:val="Formatvorlage2"/>
    <w:lvl w:ilvl="0">
      <w:start w:val="1"/>
      <w:numFmt w:val="decimal"/>
      <w:pStyle w:val="Heading1"/>
      <w:lvlText w:val="%1"/>
      <w:lvlJc w:val="left"/>
      <w:pPr>
        <w:ind w:left="992" w:hanging="992"/>
      </w:pPr>
      <w:rPr>
        <w:rFonts w:ascii="Times New Roman" w:hAnsi="Times New Roman" w:hint="default"/>
        <w:sz w:val="40"/>
      </w:rPr>
    </w:lvl>
    <w:lvl w:ilvl="1">
      <w:start w:val="1"/>
      <w:numFmt w:val="decimal"/>
      <w:lvlText w:val="%1.%2"/>
      <w:lvlJc w:val="left"/>
      <w:pPr>
        <w:ind w:left="992" w:hanging="992"/>
      </w:pPr>
      <w:rPr>
        <w:rFonts w:ascii="Times New Roman" w:hAnsi="Times New Roman" w:hint="default"/>
        <w:sz w:val="32"/>
      </w:rPr>
    </w:lvl>
    <w:lvl w:ilvl="2">
      <w:start w:val="1"/>
      <w:numFmt w:val="decimal"/>
      <w:pStyle w:val="Heading3"/>
      <w:lvlText w:val="%1.%2.%3"/>
      <w:lvlJc w:val="left"/>
      <w:pPr>
        <w:ind w:left="992" w:hanging="992"/>
      </w:pPr>
      <w:rPr>
        <w:rFonts w:ascii="Times New Roman" w:hAnsi="Times New Roman" w:hint="default"/>
        <w:sz w:val="24"/>
      </w:rPr>
    </w:lvl>
    <w:lvl w:ilvl="3">
      <w:start w:val="1"/>
      <w:numFmt w:val="none"/>
      <w:pStyle w:val="Heading4"/>
      <w:lvlText w:val=""/>
      <w:lvlJc w:val="left"/>
      <w:pPr>
        <w:ind w:left="992" w:hanging="992"/>
      </w:pPr>
      <w:rPr>
        <w:rFonts w:hint="default"/>
      </w:rPr>
    </w:lvl>
    <w:lvl w:ilvl="4">
      <w:start w:val="1"/>
      <w:numFmt w:val="lowerLetter"/>
      <w:lvlText w:val="(%5)"/>
      <w:lvlJc w:val="left"/>
      <w:pPr>
        <w:ind w:left="992" w:hanging="992"/>
      </w:pPr>
      <w:rPr>
        <w:rFonts w:hint="default"/>
      </w:rPr>
    </w:lvl>
    <w:lvl w:ilvl="5">
      <w:start w:val="1"/>
      <w:numFmt w:val="lowerRoman"/>
      <w:lvlText w:val="(%6)"/>
      <w:lvlJc w:val="left"/>
      <w:pPr>
        <w:ind w:left="992" w:hanging="992"/>
      </w:pPr>
      <w:rPr>
        <w:rFonts w:hint="default"/>
      </w:rPr>
    </w:lvl>
    <w:lvl w:ilvl="6">
      <w:start w:val="1"/>
      <w:numFmt w:val="decimal"/>
      <w:lvlText w:val="%7."/>
      <w:lvlJc w:val="left"/>
      <w:pPr>
        <w:ind w:left="992" w:hanging="992"/>
      </w:pPr>
      <w:rPr>
        <w:rFonts w:hint="default"/>
      </w:rPr>
    </w:lvl>
    <w:lvl w:ilvl="7">
      <w:start w:val="1"/>
      <w:numFmt w:val="lowerLetter"/>
      <w:lvlText w:val="%8."/>
      <w:lvlJc w:val="left"/>
      <w:pPr>
        <w:ind w:left="992" w:hanging="992"/>
      </w:pPr>
      <w:rPr>
        <w:rFonts w:hint="default"/>
      </w:rPr>
    </w:lvl>
    <w:lvl w:ilvl="8">
      <w:start w:val="1"/>
      <w:numFmt w:val="lowerRoman"/>
      <w:lvlText w:val="%9."/>
      <w:lvlJc w:val="left"/>
      <w:pPr>
        <w:ind w:left="992" w:hanging="992"/>
      </w:pPr>
      <w:rPr>
        <w:rFonts w:hint="default"/>
      </w:rPr>
    </w:lvl>
  </w:abstractNum>
  <w:abstractNum w:abstractNumId="22" w15:restartNumberingAfterBreak="0">
    <w:nsid w:val="4159398C"/>
    <w:multiLevelType w:val="multilevel"/>
    <w:tmpl w:val="0407001D"/>
    <w:styleLink w:val="Formatvorlage1"/>
    <w:lvl w:ilvl="0">
      <w:start w:val="1"/>
      <w:numFmt w:val="decimal"/>
      <w:lvlText w:val="%1)"/>
      <w:lvlJc w:val="left"/>
      <w:pPr>
        <w:ind w:left="360" w:hanging="360"/>
      </w:pPr>
      <w:rPr>
        <w:rFonts w:asciiTheme="majorHAnsi" w:hAnsiTheme="maj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A2E01C2"/>
    <w:multiLevelType w:val="hybridMultilevel"/>
    <w:tmpl w:val="D0F02D48"/>
    <w:lvl w:ilvl="0" w:tplc="6B5AE230">
      <w:start w:val="1"/>
      <w:numFmt w:val="decimal"/>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D7986"/>
    <w:multiLevelType w:val="hybridMultilevel"/>
    <w:tmpl w:val="C1A8E4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EC354C2"/>
    <w:multiLevelType w:val="multilevel"/>
    <w:tmpl w:val="7EA26C34"/>
    <w:lvl w:ilvl="0">
      <w:start w:val="1"/>
      <w:numFmt w:val="decimal"/>
      <w:lvlText w:val="%1"/>
      <w:lvlJc w:val="left"/>
      <w:pPr>
        <w:ind w:left="432" w:hanging="432"/>
      </w:pPr>
      <w:rPr>
        <w:color w:val="auto"/>
      </w:rPr>
    </w:lvl>
    <w:lvl w:ilvl="1">
      <w:start w:val="1"/>
      <w:numFmt w:val="decimal"/>
      <w:lvlText w:val="%1.%2"/>
      <w:lvlJc w:val="left"/>
      <w:pPr>
        <w:ind w:left="4546" w:hanging="576"/>
      </w:pPr>
      <w:rPr>
        <w:b/>
        <w:i w:val="0"/>
      </w:rPr>
    </w:lvl>
    <w:lvl w:ilvl="2">
      <w:start w:val="1"/>
      <w:numFmt w:val="decimal"/>
      <w:lvlText w:val="%1.%2.%3"/>
      <w:lvlJc w:val="left"/>
      <w:pPr>
        <w:ind w:left="1004" w:hanging="720"/>
      </w:pPr>
      <w:rPr>
        <w:i/>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DCA5D12"/>
    <w:multiLevelType w:val="multilevel"/>
    <w:tmpl w:val="6DC6A336"/>
    <w:styleLink w:val="DiplomFormatvorlage"/>
    <w:lvl w:ilvl="0">
      <w:start w:val="1"/>
      <w:numFmt w:val="decimal"/>
      <w:lvlText w:val="%1"/>
      <w:lvlJc w:val="left"/>
      <w:pPr>
        <w:ind w:left="992" w:hanging="992"/>
      </w:pPr>
      <w:rPr>
        <w:rFonts w:ascii="Times New Roman" w:hAnsi="Times New Roman" w:hint="default"/>
        <w:sz w:val="24"/>
      </w:rPr>
    </w:lvl>
    <w:lvl w:ilvl="1">
      <w:start w:val="1"/>
      <w:numFmt w:val="decimal"/>
      <w:lvlText w:val="%1.%2"/>
      <w:lvlJc w:val="left"/>
      <w:pPr>
        <w:ind w:left="992" w:hanging="992"/>
      </w:pPr>
      <w:rPr>
        <w:rFonts w:ascii="Times New Roman" w:hAnsi="Times New Roman" w:hint="default"/>
        <w:sz w:val="24"/>
      </w:rPr>
    </w:lvl>
    <w:lvl w:ilvl="2">
      <w:start w:val="1"/>
      <w:numFmt w:val="decimal"/>
      <w:lvlText w:val="%1.%2.%3"/>
      <w:lvlJc w:val="left"/>
      <w:pPr>
        <w:ind w:left="992" w:hanging="992"/>
      </w:pPr>
      <w:rPr>
        <w:rFonts w:ascii="Times New Roman" w:hAnsi="Times New Roman" w:hint="default"/>
        <w:sz w:val="24"/>
      </w:rPr>
    </w:lvl>
    <w:lvl w:ilvl="3">
      <w:start w:val="1"/>
      <w:numFmt w:val="none"/>
      <w:lvlText w:val=""/>
      <w:lvlJc w:val="left"/>
      <w:pPr>
        <w:ind w:left="992" w:hanging="992"/>
      </w:pPr>
      <w:rPr>
        <w:rFonts w:hint="default"/>
      </w:rPr>
    </w:lvl>
    <w:lvl w:ilvl="4">
      <w:start w:val="1"/>
      <w:numFmt w:val="lowerLetter"/>
      <w:lvlText w:val="(%5)"/>
      <w:lvlJc w:val="left"/>
      <w:pPr>
        <w:ind w:left="992" w:hanging="992"/>
      </w:pPr>
      <w:rPr>
        <w:rFonts w:hint="default"/>
      </w:rPr>
    </w:lvl>
    <w:lvl w:ilvl="5">
      <w:start w:val="1"/>
      <w:numFmt w:val="lowerRoman"/>
      <w:lvlText w:val="(%6)"/>
      <w:lvlJc w:val="left"/>
      <w:pPr>
        <w:ind w:left="992" w:hanging="992"/>
      </w:pPr>
      <w:rPr>
        <w:rFonts w:hint="default"/>
      </w:rPr>
    </w:lvl>
    <w:lvl w:ilvl="6">
      <w:start w:val="1"/>
      <w:numFmt w:val="decimal"/>
      <w:lvlText w:val="%7."/>
      <w:lvlJc w:val="left"/>
      <w:pPr>
        <w:ind w:left="992" w:hanging="992"/>
      </w:pPr>
      <w:rPr>
        <w:rFonts w:hint="default"/>
      </w:rPr>
    </w:lvl>
    <w:lvl w:ilvl="7">
      <w:start w:val="1"/>
      <w:numFmt w:val="lowerLetter"/>
      <w:lvlText w:val="%8."/>
      <w:lvlJc w:val="left"/>
      <w:pPr>
        <w:ind w:left="992" w:hanging="992"/>
      </w:pPr>
      <w:rPr>
        <w:rFonts w:hint="default"/>
      </w:rPr>
    </w:lvl>
    <w:lvl w:ilvl="8">
      <w:start w:val="1"/>
      <w:numFmt w:val="lowerRoman"/>
      <w:lvlText w:val="%9."/>
      <w:lvlJc w:val="left"/>
      <w:pPr>
        <w:ind w:left="992" w:hanging="992"/>
      </w:pPr>
      <w:rPr>
        <w:rFonts w:hint="default"/>
      </w:rPr>
    </w:lvl>
  </w:abstractNum>
  <w:abstractNum w:abstractNumId="27" w15:restartNumberingAfterBreak="0">
    <w:nsid w:val="60F67723"/>
    <w:multiLevelType w:val="hybridMultilevel"/>
    <w:tmpl w:val="89843632"/>
    <w:lvl w:ilvl="0" w:tplc="9AD436A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9436A6"/>
    <w:multiLevelType w:val="hybridMultilevel"/>
    <w:tmpl w:val="6C521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BD4189"/>
    <w:multiLevelType w:val="hybridMultilevel"/>
    <w:tmpl w:val="DEC6177C"/>
    <w:lvl w:ilvl="0" w:tplc="0407000F">
      <w:start w:val="1"/>
      <w:numFmt w:val="decimal"/>
      <w:lvlText w:val="%1."/>
      <w:lvlJc w:val="left"/>
      <w:pPr>
        <w:ind w:left="1429" w:hanging="360"/>
      </w:pPr>
    </w:lvl>
    <w:lvl w:ilvl="1" w:tplc="04070019" w:tentative="1">
      <w:start w:val="1"/>
      <w:numFmt w:val="lowerLetter"/>
      <w:lvlText w:val="%2."/>
      <w:lvlJc w:val="left"/>
      <w:pPr>
        <w:ind w:left="2149" w:hanging="360"/>
      </w:pPr>
    </w:lvl>
    <w:lvl w:ilvl="2" w:tplc="0407001B" w:tentative="1">
      <w:start w:val="1"/>
      <w:numFmt w:val="lowerRoman"/>
      <w:lvlText w:val="%3."/>
      <w:lvlJc w:val="right"/>
      <w:pPr>
        <w:ind w:left="2869" w:hanging="180"/>
      </w:pPr>
    </w:lvl>
    <w:lvl w:ilvl="3" w:tplc="0407000F" w:tentative="1">
      <w:start w:val="1"/>
      <w:numFmt w:val="decimal"/>
      <w:lvlText w:val="%4."/>
      <w:lvlJc w:val="left"/>
      <w:pPr>
        <w:ind w:left="3589" w:hanging="360"/>
      </w:pPr>
    </w:lvl>
    <w:lvl w:ilvl="4" w:tplc="04070019" w:tentative="1">
      <w:start w:val="1"/>
      <w:numFmt w:val="lowerLetter"/>
      <w:lvlText w:val="%5."/>
      <w:lvlJc w:val="left"/>
      <w:pPr>
        <w:ind w:left="4309" w:hanging="360"/>
      </w:pPr>
    </w:lvl>
    <w:lvl w:ilvl="5" w:tplc="0407001B" w:tentative="1">
      <w:start w:val="1"/>
      <w:numFmt w:val="lowerRoman"/>
      <w:lvlText w:val="%6."/>
      <w:lvlJc w:val="right"/>
      <w:pPr>
        <w:ind w:left="5029" w:hanging="180"/>
      </w:pPr>
    </w:lvl>
    <w:lvl w:ilvl="6" w:tplc="0407000F" w:tentative="1">
      <w:start w:val="1"/>
      <w:numFmt w:val="decimal"/>
      <w:lvlText w:val="%7."/>
      <w:lvlJc w:val="left"/>
      <w:pPr>
        <w:ind w:left="5749" w:hanging="360"/>
      </w:pPr>
    </w:lvl>
    <w:lvl w:ilvl="7" w:tplc="04070019" w:tentative="1">
      <w:start w:val="1"/>
      <w:numFmt w:val="lowerLetter"/>
      <w:lvlText w:val="%8."/>
      <w:lvlJc w:val="left"/>
      <w:pPr>
        <w:ind w:left="6469" w:hanging="360"/>
      </w:pPr>
    </w:lvl>
    <w:lvl w:ilvl="8" w:tplc="0407001B" w:tentative="1">
      <w:start w:val="1"/>
      <w:numFmt w:val="lowerRoman"/>
      <w:lvlText w:val="%9."/>
      <w:lvlJc w:val="right"/>
      <w:pPr>
        <w:ind w:left="7189" w:hanging="180"/>
      </w:pPr>
    </w:lvl>
  </w:abstractNum>
  <w:abstractNum w:abstractNumId="30" w15:restartNumberingAfterBreak="0">
    <w:nsid w:val="73D1693C"/>
    <w:multiLevelType w:val="multilevel"/>
    <w:tmpl w:val="F6EC863C"/>
    <w:numStyleLink w:val="Formatvorlage2"/>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6"/>
  </w:num>
  <w:num w:numId="12">
    <w:abstractNumId w:val="20"/>
  </w:num>
  <w:num w:numId="13">
    <w:abstractNumId w:val="22"/>
  </w:num>
  <w:num w:numId="14">
    <w:abstractNumId w:val="10"/>
  </w:num>
  <w:num w:numId="15">
    <w:abstractNumId w:val="21"/>
  </w:num>
  <w:num w:numId="16">
    <w:abstractNumId w:val="30"/>
  </w:num>
  <w:num w:numId="17">
    <w:abstractNumId w:val="19"/>
  </w:num>
  <w:num w:numId="18">
    <w:abstractNumId w:val="24"/>
  </w:num>
  <w:num w:numId="19">
    <w:abstractNumId w:val="28"/>
  </w:num>
  <w:num w:numId="20">
    <w:abstractNumId w:val="11"/>
  </w:num>
  <w:num w:numId="21">
    <w:abstractNumId w:val="13"/>
  </w:num>
  <w:num w:numId="22">
    <w:abstractNumId w:val="23"/>
  </w:num>
  <w:num w:numId="23">
    <w:abstractNumId w:val="27"/>
  </w:num>
  <w:num w:numId="24">
    <w:abstractNumId w:val="14"/>
  </w:num>
  <w:num w:numId="25">
    <w:abstractNumId w:val="29"/>
  </w:num>
  <w:num w:numId="26">
    <w:abstractNumId w:val="30"/>
  </w:num>
  <w:num w:numId="27">
    <w:abstractNumId w:val="30"/>
  </w:num>
  <w:num w:numId="28">
    <w:abstractNumId w:val="25"/>
  </w:num>
  <w:num w:numId="29">
    <w:abstractNumId w:val="15"/>
  </w:num>
  <w:num w:numId="30">
    <w:abstractNumId w:val="16"/>
  </w:num>
  <w:num w:numId="31">
    <w:abstractNumId w:val="18"/>
  </w:num>
  <w:num w:numId="32">
    <w:abstractNumId w:val="17"/>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hideSpellingError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1D9"/>
    <w:rsid w:val="00000197"/>
    <w:rsid w:val="000008FC"/>
    <w:rsid w:val="00002174"/>
    <w:rsid w:val="00002B94"/>
    <w:rsid w:val="00003DB8"/>
    <w:rsid w:val="00004110"/>
    <w:rsid w:val="000047D8"/>
    <w:rsid w:val="000049E9"/>
    <w:rsid w:val="0000510A"/>
    <w:rsid w:val="00005573"/>
    <w:rsid w:val="000056FD"/>
    <w:rsid w:val="0000645D"/>
    <w:rsid w:val="00007324"/>
    <w:rsid w:val="00007E79"/>
    <w:rsid w:val="000103F8"/>
    <w:rsid w:val="00010EDE"/>
    <w:rsid w:val="00011E15"/>
    <w:rsid w:val="000127F4"/>
    <w:rsid w:val="0001346B"/>
    <w:rsid w:val="000141A9"/>
    <w:rsid w:val="000141D8"/>
    <w:rsid w:val="00014474"/>
    <w:rsid w:val="00014CB3"/>
    <w:rsid w:val="0001563B"/>
    <w:rsid w:val="0001630C"/>
    <w:rsid w:val="00017EB4"/>
    <w:rsid w:val="00020CA0"/>
    <w:rsid w:val="00020E31"/>
    <w:rsid w:val="00020E72"/>
    <w:rsid w:val="00021CA3"/>
    <w:rsid w:val="00022CEC"/>
    <w:rsid w:val="00023C2B"/>
    <w:rsid w:val="00023F92"/>
    <w:rsid w:val="00024335"/>
    <w:rsid w:val="00024D56"/>
    <w:rsid w:val="00026007"/>
    <w:rsid w:val="0002679B"/>
    <w:rsid w:val="000268A0"/>
    <w:rsid w:val="000277E2"/>
    <w:rsid w:val="00027B64"/>
    <w:rsid w:val="000305F4"/>
    <w:rsid w:val="000311FF"/>
    <w:rsid w:val="0003200A"/>
    <w:rsid w:val="00032ACB"/>
    <w:rsid w:val="00033134"/>
    <w:rsid w:val="0003330A"/>
    <w:rsid w:val="00035AD2"/>
    <w:rsid w:val="00035DB1"/>
    <w:rsid w:val="00037D12"/>
    <w:rsid w:val="0004001D"/>
    <w:rsid w:val="00040A1D"/>
    <w:rsid w:val="00040C6E"/>
    <w:rsid w:val="00040D3F"/>
    <w:rsid w:val="00040FEC"/>
    <w:rsid w:val="000422A0"/>
    <w:rsid w:val="00042EBE"/>
    <w:rsid w:val="0004368E"/>
    <w:rsid w:val="0004370C"/>
    <w:rsid w:val="00043EF1"/>
    <w:rsid w:val="00043FDD"/>
    <w:rsid w:val="00044446"/>
    <w:rsid w:val="00045175"/>
    <w:rsid w:val="00045923"/>
    <w:rsid w:val="00046E1C"/>
    <w:rsid w:val="000474F9"/>
    <w:rsid w:val="000476F6"/>
    <w:rsid w:val="00050D7B"/>
    <w:rsid w:val="00051642"/>
    <w:rsid w:val="0005171A"/>
    <w:rsid w:val="00051C04"/>
    <w:rsid w:val="00053340"/>
    <w:rsid w:val="00053879"/>
    <w:rsid w:val="00054758"/>
    <w:rsid w:val="00054771"/>
    <w:rsid w:val="00054B8D"/>
    <w:rsid w:val="00056B9C"/>
    <w:rsid w:val="0006117D"/>
    <w:rsid w:val="000617AC"/>
    <w:rsid w:val="00061B8D"/>
    <w:rsid w:val="0006273E"/>
    <w:rsid w:val="00062AF4"/>
    <w:rsid w:val="00062D77"/>
    <w:rsid w:val="00064B5C"/>
    <w:rsid w:val="00064D2E"/>
    <w:rsid w:val="000652DC"/>
    <w:rsid w:val="00065719"/>
    <w:rsid w:val="00066BAE"/>
    <w:rsid w:val="000717BB"/>
    <w:rsid w:val="00071F3D"/>
    <w:rsid w:val="00072AA6"/>
    <w:rsid w:val="00072EB6"/>
    <w:rsid w:val="00074A3F"/>
    <w:rsid w:val="00074F61"/>
    <w:rsid w:val="000751BF"/>
    <w:rsid w:val="00075296"/>
    <w:rsid w:val="0007562E"/>
    <w:rsid w:val="00076490"/>
    <w:rsid w:val="00077AD8"/>
    <w:rsid w:val="000803AE"/>
    <w:rsid w:val="0008090E"/>
    <w:rsid w:val="00080E7A"/>
    <w:rsid w:val="00081B66"/>
    <w:rsid w:val="00081FA0"/>
    <w:rsid w:val="00082542"/>
    <w:rsid w:val="00082906"/>
    <w:rsid w:val="00082CEC"/>
    <w:rsid w:val="00082D99"/>
    <w:rsid w:val="00082F8F"/>
    <w:rsid w:val="000838CF"/>
    <w:rsid w:val="00083E3F"/>
    <w:rsid w:val="000842CF"/>
    <w:rsid w:val="00084AE6"/>
    <w:rsid w:val="00085F53"/>
    <w:rsid w:val="00087D62"/>
    <w:rsid w:val="00090191"/>
    <w:rsid w:val="00090833"/>
    <w:rsid w:val="00090C90"/>
    <w:rsid w:val="00090D1E"/>
    <w:rsid w:val="00091725"/>
    <w:rsid w:val="000918B4"/>
    <w:rsid w:val="00091E4A"/>
    <w:rsid w:val="00092462"/>
    <w:rsid w:val="00092572"/>
    <w:rsid w:val="000925C7"/>
    <w:rsid w:val="00093079"/>
    <w:rsid w:val="000937E2"/>
    <w:rsid w:val="00093819"/>
    <w:rsid w:val="00093D2B"/>
    <w:rsid w:val="00093E61"/>
    <w:rsid w:val="00094D51"/>
    <w:rsid w:val="00094F07"/>
    <w:rsid w:val="0009554D"/>
    <w:rsid w:val="00096E2F"/>
    <w:rsid w:val="00097021"/>
    <w:rsid w:val="000A03ED"/>
    <w:rsid w:val="000A13A5"/>
    <w:rsid w:val="000A1A2B"/>
    <w:rsid w:val="000A21F4"/>
    <w:rsid w:val="000A22E6"/>
    <w:rsid w:val="000A2624"/>
    <w:rsid w:val="000A2DA5"/>
    <w:rsid w:val="000A2DD4"/>
    <w:rsid w:val="000A33B2"/>
    <w:rsid w:val="000A3884"/>
    <w:rsid w:val="000A3A27"/>
    <w:rsid w:val="000A4D8D"/>
    <w:rsid w:val="000A54B6"/>
    <w:rsid w:val="000A5695"/>
    <w:rsid w:val="000A5BE1"/>
    <w:rsid w:val="000A6073"/>
    <w:rsid w:val="000A6245"/>
    <w:rsid w:val="000A772E"/>
    <w:rsid w:val="000A7F82"/>
    <w:rsid w:val="000B0186"/>
    <w:rsid w:val="000B0560"/>
    <w:rsid w:val="000B0F04"/>
    <w:rsid w:val="000B105F"/>
    <w:rsid w:val="000B11AC"/>
    <w:rsid w:val="000B15EA"/>
    <w:rsid w:val="000B1B06"/>
    <w:rsid w:val="000B1C56"/>
    <w:rsid w:val="000B213B"/>
    <w:rsid w:val="000B24D5"/>
    <w:rsid w:val="000B2849"/>
    <w:rsid w:val="000B36BE"/>
    <w:rsid w:val="000B43CE"/>
    <w:rsid w:val="000B4A38"/>
    <w:rsid w:val="000B4E8F"/>
    <w:rsid w:val="000B5D81"/>
    <w:rsid w:val="000B6CE5"/>
    <w:rsid w:val="000B6FAF"/>
    <w:rsid w:val="000B7B11"/>
    <w:rsid w:val="000C08D7"/>
    <w:rsid w:val="000C0D40"/>
    <w:rsid w:val="000C1305"/>
    <w:rsid w:val="000C13CF"/>
    <w:rsid w:val="000C1447"/>
    <w:rsid w:val="000C1567"/>
    <w:rsid w:val="000C1EDF"/>
    <w:rsid w:val="000C2905"/>
    <w:rsid w:val="000C2EE6"/>
    <w:rsid w:val="000C356A"/>
    <w:rsid w:val="000C4020"/>
    <w:rsid w:val="000C4710"/>
    <w:rsid w:val="000C4A39"/>
    <w:rsid w:val="000C4DD3"/>
    <w:rsid w:val="000C5094"/>
    <w:rsid w:val="000C5821"/>
    <w:rsid w:val="000C5849"/>
    <w:rsid w:val="000C5864"/>
    <w:rsid w:val="000C5CE7"/>
    <w:rsid w:val="000C6D75"/>
    <w:rsid w:val="000C74A6"/>
    <w:rsid w:val="000D036D"/>
    <w:rsid w:val="000D089E"/>
    <w:rsid w:val="000D0FF0"/>
    <w:rsid w:val="000D1A51"/>
    <w:rsid w:val="000D1A7A"/>
    <w:rsid w:val="000D1B85"/>
    <w:rsid w:val="000D26A6"/>
    <w:rsid w:val="000D2B9D"/>
    <w:rsid w:val="000D30AF"/>
    <w:rsid w:val="000D3347"/>
    <w:rsid w:val="000D396E"/>
    <w:rsid w:val="000D4406"/>
    <w:rsid w:val="000D4EB7"/>
    <w:rsid w:val="000D59C9"/>
    <w:rsid w:val="000D6E7E"/>
    <w:rsid w:val="000D737F"/>
    <w:rsid w:val="000D7435"/>
    <w:rsid w:val="000D7F52"/>
    <w:rsid w:val="000E0022"/>
    <w:rsid w:val="000E136E"/>
    <w:rsid w:val="000E1B46"/>
    <w:rsid w:val="000E1BBC"/>
    <w:rsid w:val="000E2F1A"/>
    <w:rsid w:val="000E32CC"/>
    <w:rsid w:val="000E3A03"/>
    <w:rsid w:val="000E3A75"/>
    <w:rsid w:val="000E4118"/>
    <w:rsid w:val="000E4886"/>
    <w:rsid w:val="000E5E2A"/>
    <w:rsid w:val="000E60BA"/>
    <w:rsid w:val="000E6579"/>
    <w:rsid w:val="000E676F"/>
    <w:rsid w:val="000E6857"/>
    <w:rsid w:val="000E69AE"/>
    <w:rsid w:val="000E6A48"/>
    <w:rsid w:val="000E79F5"/>
    <w:rsid w:val="000E7B91"/>
    <w:rsid w:val="000E7BD3"/>
    <w:rsid w:val="000F0240"/>
    <w:rsid w:val="000F03F0"/>
    <w:rsid w:val="000F0453"/>
    <w:rsid w:val="000F0C0E"/>
    <w:rsid w:val="000F0EDC"/>
    <w:rsid w:val="000F1D03"/>
    <w:rsid w:val="000F1DE3"/>
    <w:rsid w:val="000F2D71"/>
    <w:rsid w:val="000F3639"/>
    <w:rsid w:val="000F4300"/>
    <w:rsid w:val="000F45C3"/>
    <w:rsid w:val="000F6BB7"/>
    <w:rsid w:val="000F745B"/>
    <w:rsid w:val="000F794B"/>
    <w:rsid w:val="000F7C75"/>
    <w:rsid w:val="00100045"/>
    <w:rsid w:val="00100475"/>
    <w:rsid w:val="001013A6"/>
    <w:rsid w:val="001018AA"/>
    <w:rsid w:val="001024CD"/>
    <w:rsid w:val="001050C4"/>
    <w:rsid w:val="00106D97"/>
    <w:rsid w:val="00107129"/>
    <w:rsid w:val="001078EA"/>
    <w:rsid w:val="00111B53"/>
    <w:rsid w:val="001127D6"/>
    <w:rsid w:val="001135A0"/>
    <w:rsid w:val="001137C9"/>
    <w:rsid w:val="0011391C"/>
    <w:rsid w:val="00113AC3"/>
    <w:rsid w:val="00113C0D"/>
    <w:rsid w:val="00113D0E"/>
    <w:rsid w:val="00113E55"/>
    <w:rsid w:val="00114322"/>
    <w:rsid w:val="00116338"/>
    <w:rsid w:val="00116CA1"/>
    <w:rsid w:val="00117D63"/>
    <w:rsid w:val="0012005E"/>
    <w:rsid w:val="00120148"/>
    <w:rsid w:val="00120264"/>
    <w:rsid w:val="00120B8D"/>
    <w:rsid w:val="00120F34"/>
    <w:rsid w:val="001216C5"/>
    <w:rsid w:val="00122044"/>
    <w:rsid w:val="001226CC"/>
    <w:rsid w:val="00123000"/>
    <w:rsid w:val="0012321A"/>
    <w:rsid w:val="0012379F"/>
    <w:rsid w:val="00123805"/>
    <w:rsid w:val="00124F06"/>
    <w:rsid w:val="00124F0A"/>
    <w:rsid w:val="00124FB2"/>
    <w:rsid w:val="00125267"/>
    <w:rsid w:val="00126037"/>
    <w:rsid w:val="0012620F"/>
    <w:rsid w:val="00126A9C"/>
    <w:rsid w:val="00127804"/>
    <w:rsid w:val="00127EB5"/>
    <w:rsid w:val="0013003D"/>
    <w:rsid w:val="001308B6"/>
    <w:rsid w:val="00131F99"/>
    <w:rsid w:val="00133EAC"/>
    <w:rsid w:val="00134040"/>
    <w:rsid w:val="001343BA"/>
    <w:rsid w:val="00134D17"/>
    <w:rsid w:val="00134D90"/>
    <w:rsid w:val="00135C82"/>
    <w:rsid w:val="00135E6D"/>
    <w:rsid w:val="001368B6"/>
    <w:rsid w:val="00136DED"/>
    <w:rsid w:val="00141B59"/>
    <w:rsid w:val="00141B95"/>
    <w:rsid w:val="001420F2"/>
    <w:rsid w:val="001425AB"/>
    <w:rsid w:val="00142FD3"/>
    <w:rsid w:val="00143FF4"/>
    <w:rsid w:val="00144452"/>
    <w:rsid w:val="00144770"/>
    <w:rsid w:val="0014496B"/>
    <w:rsid w:val="00144B00"/>
    <w:rsid w:val="001451A2"/>
    <w:rsid w:val="0014585E"/>
    <w:rsid w:val="00146031"/>
    <w:rsid w:val="001460E9"/>
    <w:rsid w:val="0014704B"/>
    <w:rsid w:val="00147614"/>
    <w:rsid w:val="00147A28"/>
    <w:rsid w:val="00147AEC"/>
    <w:rsid w:val="0015000B"/>
    <w:rsid w:val="001509D1"/>
    <w:rsid w:val="001516B6"/>
    <w:rsid w:val="0015191F"/>
    <w:rsid w:val="00151C6F"/>
    <w:rsid w:val="00151CAD"/>
    <w:rsid w:val="00152BD3"/>
    <w:rsid w:val="00152ED2"/>
    <w:rsid w:val="0015377A"/>
    <w:rsid w:val="00153A5C"/>
    <w:rsid w:val="00154307"/>
    <w:rsid w:val="00157B41"/>
    <w:rsid w:val="001602D8"/>
    <w:rsid w:val="00160F26"/>
    <w:rsid w:val="001614EA"/>
    <w:rsid w:val="0016178C"/>
    <w:rsid w:val="001619B3"/>
    <w:rsid w:val="0016299E"/>
    <w:rsid w:val="00162A3E"/>
    <w:rsid w:val="00162AC0"/>
    <w:rsid w:val="00162D57"/>
    <w:rsid w:val="00163104"/>
    <w:rsid w:val="00163E19"/>
    <w:rsid w:val="00164408"/>
    <w:rsid w:val="00164431"/>
    <w:rsid w:val="00164851"/>
    <w:rsid w:val="00164D7C"/>
    <w:rsid w:val="001656D6"/>
    <w:rsid w:val="001667D3"/>
    <w:rsid w:val="00166E68"/>
    <w:rsid w:val="00166E9D"/>
    <w:rsid w:val="00167474"/>
    <w:rsid w:val="001679F5"/>
    <w:rsid w:val="00170D31"/>
    <w:rsid w:val="0017108C"/>
    <w:rsid w:val="001710A2"/>
    <w:rsid w:val="001715AF"/>
    <w:rsid w:val="00171C3C"/>
    <w:rsid w:val="00172666"/>
    <w:rsid w:val="0017305C"/>
    <w:rsid w:val="001745C0"/>
    <w:rsid w:val="00174F0B"/>
    <w:rsid w:val="00175477"/>
    <w:rsid w:val="00175664"/>
    <w:rsid w:val="0017579E"/>
    <w:rsid w:val="0017620C"/>
    <w:rsid w:val="001763CF"/>
    <w:rsid w:val="00177C99"/>
    <w:rsid w:val="00177E8A"/>
    <w:rsid w:val="001804FD"/>
    <w:rsid w:val="00182820"/>
    <w:rsid w:val="0018288A"/>
    <w:rsid w:val="00182C5C"/>
    <w:rsid w:val="00183BAE"/>
    <w:rsid w:val="001845FD"/>
    <w:rsid w:val="00184A2B"/>
    <w:rsid w:val="00184F83"/>
    <w:rsid w:val="00185529"/>
    <w:rsid w:val="00185C19"/>
    <w:rsid w:val="00185FA8"/>
    <w:rsid w:val="001863E4"/>
    <w:rsid w:val="0018677B"/>
    <w:rsid w:val="00186A29"/>
    <w:rsid w:val="00187BAC"/>
    <w:rsid w:val="00191D1A"/>
    <w:rsid w:val="00191E1B"/>
    <w:rsid w:val="001924AD"/>
    <w:rsid w:val="00194386"/>
    <w:rsid w:val="00194654"/>
    <w:rsid w:val="00195E40"/>
    <w:rsid w:val="00195FAC"/>
    <w:rsid w:val="001968C7"/>
    <w:rsid w:val="00197232"/>
    <w:rsid w:val="001A0121"/>
    <w:rsid w:val="001A06F8"/>
    <w:rsid w:val="001A1F44"/>
    <w:rsid w:val="001A2838"/>
    <w:rsid w:val="001A2E15"/>
    <w:rsid w:val="001A3599"/>
    <w:rsid w:val="001A45E8"/>
    <w:rsid w:val="001A4800"/>
    <w:rsid w:val="001A4CB9"/>
    <w:rsid w:val="001A4CF8"/>
    <w:rsid w:val="001A5ABC"/>
    <w:rsid w:val="001A6977"/>
    <w:rsid w:val="001B0347"/>
    <w:rsid w:val="001B0A8F"/>
    <w:rsid w:val="001B0B66"/>
    <w:rsid w:val="001B1F55"/>
    <w:rsid w:val="001B29E1"/>
    <w:rsid w:val="001B3604"/>
    <w:rsid w:val="001B3C84"/>
    <w:rsid w:val="001B3E08"/>
    <w:rsid w:val="001B3E31"/>
    <w:rsid w:val="001B40B8"/>
    <w:rsid w:val="001B4483"/>
    <w:rsid w:val="001B4757"/>
    <w:rsid w:val="001B5025"/>
    <w:rsid w:val="001B514D"/>
    <w:rsid w:val="001B58BC"/>
    <w:rsid w:val="001B5CF3"/>
    <w:rsid w:val="001B7AD3"/>
    <w:rsid w:val="001C032A"/>
    <w:rsid w:val="001C032B"/>
    <w:rsid w:val="001C0A95"/>
    <w:rsid w:val="001C0CF4"/>
    <w:rsid w:val="001C1BDB"/>
    <w:rsid w:val="001C1D70"/>
    <w:rsid w:val="001C23FC"/>
    <w:rsid w:val="001C270B"/>
    <w:rsid w:val="001C404F"/>
    <w:rsid w:val="001C4407"/>
    <w:rsid w:val="001C556E"/>
    <w:rsid w:val="001C5E19"/>
    <w:rsid w:val="001C5F60"/>
    <w:rsid w:val="001C6E6E"/>
    <w:rsid w:val="001C7AA6"/>
    <w:rsid w:val="001D0AA0"/>
    <w:rsid w:val="001D22E6"/>
    <w:rsid w:val="001D4517"/>
    <w:rsid w:val="001D47CE"/>
    <w:rsid w:val="001D4CD9"/>
    <w:rsid w:val="001D4CEF"/>
    <w:rsid w:val="001D5426"/>
    <w:rsid w:val="001D59FA"/>
    <w:rsid w:val="001D5DE5"/>
    <w:rsid w:val="001D606C"/>
    <w:rsid w:val="001D60D0"/>
    <w:rsid w:val="001D62DD"/>
    <w:rsid w:val="001D62F8"/>
    <w:rsid w:val="001D7BA4"/>
    <w:rsid w:val="001D7F02"/>
    <w:rsid w:val="001E01E7"/>
    <w:rsid w:val="001E028A"/>
    <w:rsid w:val="001E098C"/>
    <w:rsid w:val="001E11FD"/>
    <w:rsid w:val="001E2448"/>
    <w:rsid w:val="001E2E59"/>
    <w:rsid w:val="001E3488"/>
    <w:rsid w:val="001E3506"/>
    <w:rsid w:val="001E38F4"/>
    <w:rsid w:val="001E406F"/>
    <w:rsid w:val="001E42CB"/>
    <w:rsid w:val="001E4C72"/>
    <w:rsid w:val="001E5373"/>
    <w:rsid w:val="001E67C8"/>
    <w:rsid w:val="001E7F14"/>
    <w:rsid w:val="001F0D9E"/>
    <w:rsid w:val="001F18E6"/>
    <w:rsid w:val="001F1B63"/>
    <w:rsid w:val="001F2849"/>
    <w:rsid w:val="001F302F"/>
    <w:rsid w:val="001F3273"/>
    <w:rsid w:val="001F3A6E"/>
    <w:rsid w:val="001F3C33"/>
    <w:rsid w:val="001F403E"/>
    <w:rsid w:val="001F4887"/>
    <w:rsid w:val="001F4A01"/>
    <w:rsid w:val="001F4C47"/>
    <w:rsid w:val="001F51E1"/>
    <w:rsid w:val="001F5A32"/>
    <w:rsid w:val="001F5C88"/>
    <w:rsid w:val="001F6887"/>
    <w:rsid w:val="001F718E"/>
    <w:rsid w:val="00200BB9"/>
    <w:rsid w:val="0020101E"/>
    <w:rsid w:val="00201B1B"/>
    <w:rsid w:val="002020A5"/>
    <w:rsid w:val="002028F8"/>
    <w:rsid w:val="00202BBE"/>
    <w:rsid w:val="0020445B"/>
    <w:rsid w:val="00205219"/>
    <w:rsid w:val="00205481"/>
    <w:rsid w:val="002062F1"/>
    <w:rsid w:val="00206D6C"/>
    <w:rsid w:val="00207B11"/>
    <w:rsid w:val="0021015C"/>
    <w:rsid w:val="0021063B"/>
    <w:rsid w:val="00210C50"/>
    <w:rsid w:val="00211C76"/>
    <w:rsid w:val="00212603"/>
    <w:rsid w:val="002130B6"/>
    <w:rsid w:val="00214F08"/>
    <w:rsid w:val="002153DC"/>
    <w:rsid w:val="00215C7C"/>
    <w:rsid w:val="00215CAE"/>
    <w:rsid w:val="00216632"/>
    <w:rsid w:val="00217419"/>
    <w:rsid w:val="002209C3"/>
    <w:rsid w:val="00221397"/>
    <w:rsid w:val="0022150E"/>
    <w:rsid w:val="00221646"/>
    <w:rsid w:val="002221F3"/>
    <w:rsid w:val="002227F0"/>
    <w:rsid w:val="00222D0E"/>
    <w:rsid w:val="00222EE3"/>
    <w:rsid w:val="002232E5"/>
    <w:rsid w:val="00223D0E"/>
    <w:rsid w:val="002243FF"/>
    <w:rsid w:val="00224576"/>
    <w:rsid w:val="002247F7"/>
    <w:rsid w:val="00225112"/>
    <w:rsid w:val="00225148"/>
    <w:rsid w:val="00225CD7"/>
    <w:rsid w:val="00226123"/>
    <w:rsid w:val="00230373"/>
    <w:rsid w:val="002313C6"/>
    <w:rsid w:val="00231440"/>
    <w:rsid w:val="002317FD"/>
    <w:rsid w:val="002318BF"/>
    <w:rsid w:val="00231D2E"/>
    <w:rsid w:val="00231E97"/>
    <w:rsid w:val="00233A33"/>
    <w:rsid w:val="00233FD9"/>
    <w:rsid w:val="0023501A"/>
    <w:rsid w:val="002357F9"/>
    <w:rsid w:val="00237C2D"/>
    <w:rsid w:val="00237E97"/>
    <w:rsid w:val="002408EE"/>
    <w:rsid w:val="00240992"/>
    <w:rsid w:val="00240AB5"/>
    <w:rsid w:val="00240B14"/>
    <w:rsid w:val="002423C8"/>
    <w:rsid w:val="00243583"/>
    <w:rsid w:val="00243B1B"/>
    <w:rsid w:val="0024474C"/>
    <w:rsid w:val="002449FE"/>
    <w:rsid w:val="00245687"/>
    <w:rsid w:val="00246756"/>
    <w:rsid w:val="00246C74"/>
    <w:rsid w:val="00247928"/>
    <w:rsid w:val="00247BBD"/>
    <w:rsid w:val="00250644"/>
    <w:rsid w:val="0025079D"/>
    <w:rsid w:val="00250AF3"/>
    <w:rsid w:val="00251FC1"/>
    <w:rsid w:val="002522C2"/>
    <w:rsid w:val="00252389"/>
    <w:rsid w:val="00252859"/>
    <w:rsid w:val="00252C52"/>
    <w:rsid w:val="00252DF0"/>
    <w:rsid w:val="00253E63"/>
    <w:rsid w:val="00254121"/>
    <w:rsid w:val="0025438E"/>
    <w:rsid w:val="0025502E"/>
    <w:rsid w:val="00255EE4"/>
    <w:rsid w:val="00255FD3"/>
    <w:rsid w:val="002563CE"/>
    <w:rsid w:val="002569C1"/>
    <w:rsid w:val="00256AC4"/>
    <w:rsid w:val="00257F41"/>
    <w:rsid w:val="00261E62"/>
    <w:rsid w:val="00262264"/>
    <w:rsid w:val="00262C83"/>
    <w:rsid w:val="00262FA2"/>
    <w:rsid w:val="002637BE"/>
    <w:rsid w:val="00263C3C"/>
    <w:rsid w:val="00263DAB"/>
    <w:rsid w:val="00263E3B"/>
    <w:rsid w:val="002640C1"/>
    <w:rsid w:val="00265219"/>
    <w:rsid w:val="002653CD"/>
    <w:rsid w:val="0026545F"/>
    <w:rsid w:val="002656E4"/>
    <w:rsid w:val="00265F4E"/>
    <w:rsid w:val="0026636E"/>
    <w:rsid w:val="002663AD"/>
    <w:rsid w:val="00266528"/>
    <w:rsid w:val="00266582"/>
    <w:rsid w:val="00266A77"/>
    <w:rsid w:val="0027028E"/>
    <w:rsid w:val="002702F1"/>
    <w:rsid w:val="0027061C"/>
    <w:rsid w:val="00271CA6"/>
    <w:rsid w:val="00271F05"/>
    <w:rsid w:val="002732C3"/>
    <w:rsid w:val="00273688"/>
    <w:rsid w:val="00273BFB"/>
    <w:rsid w:val="00273D2A"/>
    <w:rsid w:val="0027483E"/>
    <w:rsid w:val="00274E99"/>
    <w:rsid w:val="00276235"/>
    <w:rsid w:val="00276311"/>
    <w:rsid w:val="002776C2"/>
    <w:rsid w:val="00277809"/>
    <w:rsid w:val="00281203"/>
    <w:rsid w:val="00281302"/>
    <w:rsid w:val="00283003"/>
    <w:rsid w:val="002843E1"/>
    <w:rsid w:val="00284456"/>
    <w:rsid w:val="00285217"/>
    <w:rsid w:val="002854C0"/>
    <w:rsid w:val="002855F0"/>
    <w:rsid w:val="00285EE8"/>
    <w:rsid w:val="002871D7"/>
    <w:rsid w:val="00287FB6"/>
    <w:rsid w:val="00290AE6"/>
    <w:rsid w:val="0029209C"/>
    <w:rsid w:val="00292A51"/>
    <w:rsid w:val="0029432B"/>
    <w:rsid w:val="002943C1"/>
    <w:rsid w:val="00296400"/>
    <w:rsid w:val="00297411"/>
    <w:rsid w:val="00297DBB"/>
    <w:rsid w:val="002A02B7"/>
    <w:rsid w:val="002A06DD"/>
    <w:rsid w:val="002A0D5F"/>
    <w:rsid w:val="002A12FB"/>
    <w:rsid w:val="002A1903"/>
    <w:rsid w:val="002A19D4"/>
    <w:rsid w:val="002A2296"/>
    <w:rsid w:val="002A28FB"/>
    <w:rsid w:val="002A2A86"/>
    <w:rsid w:val="002A3916"/>
    <w:rsid w:val="002A3AF0"/>
    <w:rsid w:val="002A3CF0"/>
    <w:rsid w:val="002A4CD1"/>
    <w:rsid w:val="002A51D6"/>
    <w:rsid w:val="002A5E80"/>
    <w:rsid w:val="002A6204"/>
    <w:rsid w:val="002A682E"/>
    <w:rsid w:val="002A7B77"/>
    <w:rsid w:val="002B0723"/>
    <w:rsid w:val="002B2E25"/>
    <w:rsid w:val="002B334C"/>
    <w:rsid w:val="002B3C30"/>
    <w:rsid w:val="002B3DA4"/>
    <w:rsid w:val="002B3F47"/>
    <w:rsid w:val="002B4B40"/>
    <w:rsid w:val="002B4B59"/>
    <w:rsid w:val="002B5553"/>
    <w:rsid w:val="002B55C5"/>
    <w:rsid w:val="002B5976"/>
    <w:rsid w:val="002B5A48"/>
    <w:rsid w:val="002B689C"/>
    <w:rsid w:val="002B6A1A"/>
    <w:rsid w:val="002B6BB9"/>
    <w:rsid w:val="002B7BE4"/>
    <w:rsid w:val="002B7E12"/>
    <w:rsid w:val="002B7ED5"/>
    <w:rsid w:val="002C032D"/>
    <w:rsid w:val="002C06C2"/>
    <w:rsid w:val="002C1549"/>
    <w:rsid w:val="002C1E50"/>
    <w:rsid w:val="002C210A"/>
    <w:rsid w:val="002C32D9"/>
    <w:rsid w:val="002C3AC0"/>
    <w:rsid w:val="002C3C2B"/>
    <w:rsid w:val="002C413D"/>
    <w:rsid w:val="002C45AC"/>
    <w:rsid w:val="002C4BB9"/>
    <w:rsid w:val="002C4F75"/>
    <w:rsid w:val="002C51A3"/>
    <w:rsid w:val="002C6F4B"/>
    <w:rsid w:val="002C6FA1"/>
    <w:rsid w:val="002D0393"/>
    <w:rsid w:val="002D0810"/>
    <w:rsid w:val="002D2501"/>
    <w:rsid w:val="002D2688"/>
    <w:rsid w:val="002D3C4A"/>
    <w:rsid w:val="002D3F29"/>
    <w:rsid w:val="002D3F3F"/>
    <w:rsid w:val="002D4286"/>
    <w:rsid w:val="002D4323"/>
    <w:rsid w:val="002D4524"/>
    <w:rsid w:val="002D465B"/>
    <w:rsid w:val="002D58C9"/>
    <w:rsid w:val="002D5D4F"/>
    <w:rsid w:val="002E004B"/>
    <w:rsid w:val="002E0B06"/>
    <w:rsid w:val="002E117D"/>
    <w:rsid w:val="002E1BA9"/>
    <w:rsid w:val="002E1C88"/>
    <w:rsid w:val="002E463F"/>
    <w:rsid w:val="002E6666"/>
    <w:rsid w:val="002E70F1"/>
    <w:rsid w:val="002E7BD9"/>
    <w:rsid w:val="002E7CE8"/>
    <w:rsid w:val="002F043C"/>
    <w:rsid w:val="002F0CEC"/>
    <w:rsid w:val="002F15AE"/>
    <w:rsid w:val="002F1CE5"/>
    <w:rsid w:val="002F2FB0"/>
    <w:rsid w:val="002F30A3"/>
    <w:rsid w:val="002F3206"/>
    <w:rsid w:val="002F338A"/>
    <w:rsid w:val="002F394E"/>
    <w:rsid w:val="002F41E8"/>
    <w:rsid w:val="002F4843"/>
    <w:rsid w:val="002F5013"/>
    <w:rsid w:val="002F5A4F"/>
    <w:rsid w:val="002F5C2E"/>
    <w:rsid w:val="002F63E1"/>
    <w:rsid w:val="002F7B28"/>
    <w:rsid w:val="00300A04"/>
    <w:rsid w:val="00300BA9"/>
    <w:rsid w:val="00301647"/>
    <w:rsid w:val="00301F08"/>
    <w:rsid w:val="003023F6"/>
    <w:rsid w:val="00303B03"/>
    <w:rsid w:val="00303E1D"/>
    <w:rsid w:val="003045F3"/>
    <w:rsid w:val="00304800"/>
    <w:rsid w:val="0030498F"/>
    <w:rsid w:val="00304CDE"/>
    <w:rsid w:val="003051B2"/>
    <w:rsid w:val="00305B11"/>
    <w:rsid w:val="00307948"/>
    <w:rsid w:val="0031072A"/>
    <w:rsid w:val="00311018"/>
    <w:rsid w:val="0031205F"/>
    <w:rsid w:val="003128DD"/>
    <w:rsid w:val="00312B6B"/>
    <w:rsid w:val="003140F7"/>
    <w:rsid w:val="00315083"/>
    <w:rsid w:val="00315194"/>
    <w:rsid w:val="0031617F"/>
    <w:rsid w:val="0031760D"/>
    <w:rsid w:val="00317CD4"/>
    <w:rsid w:val="003203D9"/>
    <w:rsid w:val="00320479"/>
    <w:rsid w:val="00320647"/>
    <w:rsid w:val="0032107D"/>
    <w:rsid w:val="003210AB"/>
    <w:rsid w:val="00321B82"/>
    <w:rsid w:val="00322389"/>
    <w:rsid w:val="003227C3"/>
    <w:rsid w:val="00322FC5"/>
    <w:rsid w:val="00323132"/>
    <w:rsid w:val="00324CAE"/>
    <w:rsid w:val="00325EA9"/>
    <w:rsid w:val="0032615A"/>
    <w:rsid w:val="00326A62"/>
    <w:rsid w:val="00326A92"/>
    <w:rsid w:val="00326C0F"/>
    <w:rsid w:val="00327082"/>
    <w:rsid w:val="003276E6"/>
    <w:rsid w:val="00327852"/>
    <w:rsid w:val="00330094"/>
    <w:rsid w:val="00330379"/>
    <w:rsid w:val="003305F9"/>
    <w:rsid w:val="00330C64"/>
    <w:rsid w:val="00331C76"/>
    <w:rsid w:val="00332499"/>
    <w:rsid w:val="00332BE0"/>
    <w:rsid w:val="003330AD"/>
    <w:rsid w:val="00334EF3"/>
    <w:rsid w:val="003352E1"/>
    <w:rsid w:val="003362B6"/>
    <w:rsid w:val="00336860"/>
    <w:rsid w:val="003414F7"/>
    <w:rsid w:val="00341AB5"/>
    <w:rsid w:val="00341B6E"/>
    <w:rsid w:val="0034211E"/>
    <w:rsid w:val="003423F0"/>
    <w:rsid w:val="00342685"/>
    <w:rsid w:val="00342B57"/>
    <w:rsid w:val="003432FF"/>
    <w:rsid w:val="003441D3"/>
    <w:rsid w:val="00344867"/>
    <w:rsid w:val="00344A98"/>
    <w:rsid w:val="00345954"/>
    <w:rsid w:val="00345ABD"/>
    <w:rsid w:val="00345EAF"/>
    <w:rsid w:val="00345F2F"/>
    <w:rsid w:val="00346EE0"/>
    <w:rsid w:val="003470EE"/>
    <w:rsid w:val="00347297"/>
    <w:rsid w:val="00347F2B"/>
    <w:rsid w:val="00350168"/>
    <w:rsid w:val="003505E3"/>
    <w:rsid w:val="00350B72"/>
    <w:rsid w:val="00350CF9"/>
    <w:rsid w:val="0035209B"/>
    <w:rsid w:val="0035223F"/>
    <w:rsid w:val="00352493"/>
    <w:rsid w:val="00352688"/>
    <w:rsid w:val="00352957"/>
    <w:rsid w:val="00352A7D"/>
    <w:rsid w:val="00353369"/>
    <w:rsid w:val="003537BB"/>
    <w:rsid w:val="00353D3C"/>
    <w:rsid w:val="003545AF"/>
    <w:rsid w:val="00356802"/>
    <w:rsid w:val="003570CB"/>
    <w:rsid w:val="003608E4"/>
    <w:rsid w:val="00360C85"/>
    <w:rsid w:val="00360CCF"/>
    <w:rsid w:val="00361C35"/>
    <w:rsid w:val="00361DA8"/>
    <w:rsid w:val="0036263C"/>
    <w:rsid w:val="00362B9B"/>
    <w:rsid w:val="00362D24"/>
    <w:rsid w:val="00363484"/>
    <w:rsid w:val="0036351F"/>
    <w:rsid w:val="0036365B"/>
    <w:rsid w:val="00365593"/>
    <w:rsid w:val="0036639C"/>
    <w:rsid w:val="003705F1"/>
    <w:rsid w:val="00370694"/>
    <w:rsid w:val="0037092F"/>
    <w:rsid w:val="00371239"/>
    <w:rsid w:val="00371DE5"/>
    <w:rsid w:val="003722D3"/>
    <w:rsid w:val="0037230B"/>
    <w:rsid w:val="003725FD"/>
    <w:rsid w:val="00372F9B"/>
    <w:rsid w:val="0037326E"/>
    <w:rsid w:val="00373A46"/>
    <w:rsid w:val="00373DE4"/>
    <w:rsid w:val="00373E99"/>
    <w:rsid w:val="003754BF"/>
    <w:rsid w:val="003754FA"/>
    <w:rsid w:val="00375C89"/>
    <w:rsid w:val="00375D1E"/>
    <w:rsid w:val="00375ED3"/>
    <w:rsid w:val="00377459"/>
    <w:rsid w:val="00377D59"/>
    <w:rsid w:val="00377D5E"/>
    <w:rsid w:val="0038004B"/>
    <w:rsid w:val="00380BE7"/>
    <w:rsid w:val="00380D47"/>
    <w:rsid w:val="00381073"/>
    <w:rsid w:val="0038144A"/>
    <w:rsid w:val="003814CB"/>
    <w:rsid w:val="00381C55"/>
    <w:rsid w:val="00382255"/>
    <w:rsid w:val="00384019"/>
    <w:rsid w:val="003850EB"/>
    <w:rsid w:val="00385B3B"/>
    <w:rsid w:val="00386BB5"/>
    <w:rsid w:val="00386F57"/>
    <w:rsid w:val="003878B3"/>
    <w:rsid w:val="00387EB8"/>
    <w:rsid w:val="00390D6B"/>
    <w:rsid w:val="00390E02"/>
    <w:rsid w:val="00392015"/>
    <w:rsid w:val="00393AED"/>
    <w:rsid w:val="00393B4B"/>
    <w:rsid w:val="00393EBA"/>
    <w:rsid w:val="003940DC"/>
    <w:rsid w:val="00395A8A"/>
    <w:rsid w:val="00395C34"/>
    <w:rsid w:val="0039668D"/>
    <w:rsid w:val="0039697D"/>
    <w:rsid w:val="003976F8"/>
    <w:rsid w:val="00397BCB"/>
    <w:rsid w:val="003A05B5"/>
    <w:rsid w:val="003A0C9A"/>
    <w:rsid w:val="003A0D3A"/>
    <w:rsid w:val="003A102E"/>
    <w:rsid w:val="003A178A"/>
    <w:rsid w:val="003A1F94"/>
    <w:rsid w:val="003A2569"/>
    <w:rsid w:val="003A2953"/>
    <w:rsid w:val="003A2F62"/>
    <w:rsid w:val="003A34CA"/>
    <w:rsid w:val="003A377B"/>
    <w:rsid w:val="003A43F3"/>
    <w:rsid w:val="003A5017"/>
    <w:rsid w:val="003A63E5"/>
    <w:rsid w:val="003A6642"/>
    <w:rsid w:val="003A6EBA"/>
    <w:rsid w:val="003A797C"/>
    <w:rsid w:val="003A7D8E"/>
    <w:rsid w:val="003A7EF9"/>
    <w:rsid w:val="003B0603"/>
    <w:rsid w:val="003B143F"/>
    <w:rsid w:val="003B1AE0"/>
    <w:rsid w:val="003B1D95"/>
    <w:rsid w:val="003B267B"/>
    <w:rsid w:val="003B338F"/>
    <w:rsid w:val="003B3652"/>
    <w:rsid w:val="003B3B55"/>
    <w:rsid w:val="003B3B97"/>
    <w:rsid w:val="003B3BB7"/>
    <w:rsid w:val="003B5466"/>
    <w:rsid w:val="003B6480"/>
    <w:rsid w:val="003B6708"/>
    <w:rsid w:val="003B7DA2"/>
    <w:rsid w:val="003C1DC8"/>
    <w:rsid w:val="003C2350"/>
    <w:rsid w:val="003C24F9"/>
    <w:rsid w:val="003C27EF"/>
    <w:rsid w:val="003C2B50"/>
    <w:rsid w:val="003C2FDF"/>
    <w:rsid w:val="003C3068"/>
    <w:rsid w:val="003C49D1"/>
    <w:rsid w:val="003C6876"/>
    <w:rsid w:val="003C788E"/>
    <w:rsid w:val="003C792A"/>
    <w:rsid w:val="003C79CD"/>
    <w:rsid w:val="003D089D"/>
    <w:rsid w:val="003D0FEB"/>
    <w:rsid w:val="003D1077"/>
    <w:rsid w:val="003D1347"/>
    <w:rsid w:val="003D14C4"/>
    <w:rsid w:val="003D179F"/>
    <w:rsid w:val="003D35D4"/>
    <w:rsid w:val="003D3B23"/>
    <w:rsid w:val="003D40CA"/>
    <w:rsid w:val="003D41C7"/>
    <w:rsid w:val="003D42C4"/>
    <w:rsid w:val="003D5254"/>
    <w:rsid w:val="003D53A6"/>
    <w:rsid w:val="003D5488"/>
    <w:rsid w:val="003D5F9A"/>
    <w:rsid w:val="003D68BC"/>
    <w:rsid w:val="003E0F49"/>
    <w:rsid w:val="003E2473"/>
    <w:rsid w:val="003E2F05"/>
    <w:rsid w:val="003E32DC"/>
    <w:rsid w:val="003E3851"/>
    <w:rsid w:val="003E394E"/>
    <w:rsid w:val="003E48D4"/>
    <w:rsid w:val="003E4C6A"/>
    <w:rsid w:val="003E66C9"/>
    <w:rsid w:val="003E7B63"/>
    <w:rsid w:val="003E7BAE"/>
    <w:rsid w:val="003F12BA"/>
    <w:rsid w:val="003F15E1"/>
    <w:rsid w:val="003F1A0D"/>
    <w:rsid w:val="003F1F51"/>
    <w:rsid w:val="003F1FED"/>
    <w:rsid w:val="003F2278"/>
    <w:rsid w:val="003F25E7"/>
    <w:rsid w:val="003F29A3"/>
    <w:rsid w:val="003F2A2F"/>
    <w:rsid w:val="003F359F"/>
    <w:rsid w:val="003F40D2"/>
    <w:rsid w:val="003F46B3"/>
    <w:rsid w:val="003F4FBF"/>
    <w:rsid w:val="003F5358"/>
    <w:rsid w:val="003F54C2"/>
    <w:rsid w:val="003F6760"/>
    <w:rsid w:val="003F6C60"/>
    <w:rsid w:val="003F6F05"/>
    <w:rsid w:val="003F74EC"/>
    <w:rsid w:val="003F77CA"/>
    <w:rsid w:val="003F7879"/>
    <w:rsid w:val="003F7C04"/>
    <w:rsid w:val="003F7CED"/>
    <w:rsid w:val="0040092B"/>
    <w:rsid w:val="00401931"/>
    <w:rsid w:val="00401E00"/>
    <w:rsid w:val="00402440"/>
    <w:rsid w:val="004024DE"/>
    <w:rsid w:val="004027C5"/>
    <w:rsid w:val="004047BC"/>
    <w:rsid w:val="0040484E"/>
    <w:rsid w:val="00405D6D"/>
    <w:rsid w:val="00405EA4"/>
    <w:rsid w:val="004066D9"/>
    <w:rsid w:val="00407DEF"/>
    <w:rsid w:val="004108B1"/>
    <w:rsid w:val="004108B2"/>
    <w:rsid w:val="00411E67"/>
    <w:rsid w:val="004127C8"/>
    <w:rsid w:val="004135DB"/>
    <w:rsid w:val="00413866"/>
    <w:rsid w:val="004139F4"/>
    <w:rsid w:val="00413EA1"/>
    <w:rsid w:val="004141DB"/>
    <w:rsid w:val="00414A21"/>
    <w:rsid w:val="00414DC1"/>
    <w:rsid w:val="00416BFC"/>
    <w:rsid w:val="00417B5E"/>
    <w:rsid w:val="00417EE9"/>
    <w:rsid w:val="00420D99"/>
    <w:rsid w:val="004225AB"/>
    <w:rsid w:val="004244C3"/>
    <w:rsid w:val="00425CC8"/>
    <w:rsid w:val="0043095A"/>
    <w:rsid w:val="00431607"/>
    <w:rsid w:val="00431728"/>
    <w:rsid w:val="004320BD"/>
    <w:rsid w:val="0043214B"/>
    <w:rsid w:val="0043231E"/>
    <w:rsid w:val="00432332"/>
    <w:rsid w:val="00432728"/>
    <w:rsid w:val="004333C0"/>
    <w:rsid w:val="004341CF"/>
    <w:rsid w:val="00434294"/>
    <w:rsid w:val="0043452D"/>
    <w:rsid w:val="004373A9"/>
    <w:rsid w:val="00437681"/>
    <w:rsid w:val="00437BD2"/>
    <w:rsid w:val="00437FCB"/>
    <w:rsid w:val="0044139E"/>
    <w:rsid w:val="004416CA"/>
    <w:rsid w:val="004418F0"/>
    <w:rsid w:val="0044337A"/>
    <w:rsid w:val="004436E6"/>
    <w:rsid w:val="00443A59"/>
    <w:rsid w:val="004444C5"/>
    <w:rsid w:val="00444B54"/>
    <w:rsid w:val="00444E27"/>
    <w:rsid w:val="00444E6D"/>
    <w:rsid w:val="00445A38"/>
    <w:rsid w:val="00445A49"/>
    <w:rsid w:val="00445CF6"/>
    <w:rsid w:val="00445D1E"/>
    <w:rsid w:val="00446074"/>
    <w:rsid w:val="00446E9C"/>
    <w:rsid w:val="00447644"/>
    <w:rsid w:val="00447C3C"/>
    <w:rsid w:val="00447FC4"/>
    <w:rsid w:val="00450FF7"/>
    <w:rsid w:val="0045140D"/>
    <w:rsid w:val="00452B72"/>
    <w:rsid w:val="00453DB8"/>
    <w:rsid w:val="0045459A"/>
    <w:rsid w:val="00454957"/>
    <w:rsid w:val="0045536B"/>
    <w:rsid w:val="00455808"/>
    <w:rsid w:val="00455C7B"/>
    <w:rsid w:val="00455F11"/>
    <w:rsid w:val="004564FA"/>
    <w:rsid w:val="004572F7"/>
    <w:rsid w:val="004575E1"/>
    <w:rsid w:val="00457B40"/>
    <w:rsid w:val="004606BF"/>
    <w:rsid w:val="00460720"/>
    <w:rsid w:val="00460816"/>
    <w:rsid w:val="00461B01"/>
    <w:rsid w:val="00461CFF"/>
    <w:rsid w:val="00461FD8"/>
    <w:rsid w:val="00462401"/>
    <w:rsid w:val="00462707"/>
    <w:rsid w:val="0046285C"/>
    <w:rsid w:val="00462CB3"/>
    <w:rsid w:val="004639D0"/>
    <w:rsid w:val="004645CA"/>
    <w:rsid w:val="00464940"/>
    <w:rsid w:val="00464A77"/>
    <w:rsid w:val="0046512D"/>
    <w:rsid w:val="00465250"/>
    <w:rsid w:val="00465F74"/>
    <w:rsid w:val="004664A3"/>
    <w:rsid w:val="0046718C"/>
    <w:rsid w:val="004676EE"/>
    <w:rsid w:val="004678BF"/>
    <w:rsid w:val="00470BD4"/>
    <w:rsid w:val="0047380C"/>
    <w:rsid w:val="00473B47"/>
    <w:rsid w:val="00473F93"/>
    <w:rsid w:val="0047537D"/>
    <w:rsid w:val="0047589F"/>
    <w:rsid w:val="00475D4F"/>
    <w:rsid w:val="0048076A"/>
    <w:rsid w:val="004819D5"/>
    <w:rsid w:val="00482F11"/>
    <w:rsid w:val="00483D46"/>
    <w:rsid w:val="00484F27"/>
    <w:rsid w:val="00484FB2"/>
    <w:rsid w:val="004855B3"/>
    <w:rsid w:val="00485610"/>
    <w:rsid w:val="0048589F"/>
    <w:rsid w:val="00485A95"/>
    <w:rsid w:val="00485D36"/>
    <w:rsid w:val="00485EC0"/>
    <w:rsid w:val="004870FD"/>
    <w:rsid w:val="00487133"/>
    <w:rsid w:val="00490BE3"/>
    <w:rsid w:val="00490D2E"/>
    <w:rsid w:val="004928D4"/>
    <w:rsid w:val="004945CA"/>
    <w:rsid w:val="00494B3B"/>
    <w:rsid w:val="00494FB2"/>
    <w:rsid w:val="00495A45"/>
    <w:rsid w:val="00497746"/>
    <w:rsid w:val="004A036A"/>
    <w:rsid w:val="004A0521"/>
    <w:rsid w:val="004A05FC"/>
    <w:rsid w:val="004A0C18"/>
    <w:rsid w:val="004A0CA1"/>
    <w:rsid w:val="004A108F"/>
    <w:rsid w:val="004A1C7B"/>
    <w:rsid w:val="004A2364"/>
    <w:rsid w:val="004A553E"/>
    <w:rsid w:val="004A5B47"/>
    <w:rsid w:val="004A6611"/>
    <w:rsid w:val="004A76DF"/>
    <w:rsid w:val="004B0B70"/>
    <w:rsid w:val="004B14BC"/>
    <w:rsid w:val="004B2468"/>
    <w:rsid w:val="004B308B"/>
    <w:rsid w:val="004B574E"/>
    <w:rsid w:val="004B6234"/>
    <w:rsid w:val="004B6B2B"/>
    <w:rsid w:val="004B6CF6"/>
    <w:rsid w:val="004B6DBB"/>
    <w:rsid w:val="004B7B50"/>
    <w:rsid w:val="004C1C7C"/>
    <w:rsid w:val="004C21D9"/>
    <w:rsid w:val="004C24C2"/>
    <w:rsid w:val="004C2C01"/>
    <w:rsid w:val="004C2DA1"/>
    <w:rsid w:val="004C2F2E"/>
    <w:rsid w:val="004C343E"/>
    <w:rsid w:val="004C3F56"/>
    <w:rsid w:val="004C51B2"/>
    <w:rsid w:val="004C5758"/>
    <w:rsid w:val="004C66EE"/>
    <w:rsid w:val="004C67DE"/>
    <w:rsid w:val="004C6969"/>
    <w:rsid w:val="004C6B98"/>
    <w:rsid w:val="004C6B9A"/>
    <w:rsid w:val="004C6D20"/>
    <w:rsid w:val="004D026D"/>
    <w:rsid w:val="004D05C3"/>
    <w:rsid w:val="004D085A"/>
    <w:rsid w:val="004D0AE2"/>
    <w:rsid w:val="004D1593"/>
    <w:rsid w:val="004D1E85"/>
    <w:rsid w:val="004D2662"/>
    <w:rsid w:val="004D2BA9"/>
    <w:rsid w:val="004D2E26"/>
    <w:rsid w:val="004D338C"/>
    <w:rsid w:val="004D3BF7"/>
    <w:rsid w:val="004D4478"/>
    <w:rsid w:val="004D472A"/>
    <w:rsid w:val="004D49AD"/>
    <w:rsid w:val="004D4D3A"/>
    <w:rsid w:val="004D4F6A"/>
    <w:rsid w:val="004D57E7"/>
    <w:rsid w:val="004D5A82"/>
    <w:rsid w:val="004D65EF"/>
    <w:rsid w:val="004D66B7"/>
    <w:rsid w:val="004D6F32"/>
    <w:rsid w:val="004D7223"/>
    <w:rsid w:val="004D7438"/>
    <w:rsid w:val="004D761A"/>
    <w:rsid w:val="004E086D"/>
    <w:rsid w:val="004E0AE8"/>
    <w:rsid w:val="004E1050"/>
    <w:rsid w:val="004E1E5E"/>
    <w:rsid w:val="004E3482"/>
    <w:rsid w:val="004E3AE6"/>
    <w:rsid w:val="004E3D23"/>
    <w:rsid w:val="004E4A45"/>
    <w:rsid w:val="004E4A87"/>
    <w:rsid w:val="004E5301"/>
    <w:rsid w:val="004E5D99"/>
    <w:rsid w:val="004E640D"/>
    <w:rsid w:val="004E701D"/>
    <w:rsid w:val="004E719B"/>
    <w:rsid w:val="004F0142"/>
    <w:rsid w:val="004F0144"/>
    <w:rsid w:val="004F04C3"/>
    <w:rsid w:val="004F10A0"/>
    <w:rsid w:val="004F1510"/>
    <w:rsid w:val="004F19B8"/>
    <w:rsid w:val="004F1E79"/>
    <w:rsid w:val="004F1ED4"/>
    <w:rsid w:val="004F31F1"/>
    <w:rsid w:val="004F3AB6"/>
    <w:rsid w:val="004F3DDD"/>
    <w:rsid w:val="004F46BD"/>
    <w:rsid w:val="004F513A"/>
    <w:rsid w:val="004F527A"/>
    <w:rsid w:val="004F66BC"/>
    <w:rsid w:val="004F6ACC"/>
    <w:rsid w:val="004F6FE7"/>
    <w:rsid w:val="004F7782"/>
    <w:rsid w:val="004F7A7A"/>
    <w:rsid w:val="00500313"/>
    <w:rsid w:val="00500673"/>
    <w:rsid w:val="005023EC"/>
    <w:rsid w:val="00502700"/>
    <w:rsid w:val="00503055"/>
    <w:rsid w:val="00503929"/>
    <w:rsid w:val="005039AC"/>
    <w:rsid w:val="00504953"/>
    <w:rsid w:val="005049AE"/>
    <w:rsid w:val="0050549B"/>
    <w:rsid w:val="00505940"/>
    <w:rsid w:val="00505FD9"/>
    <w:rsid w:val="00506ADE"/>
    <w:rsid w:val="00506D03"/>
    <w:rsid w:val="005076C0"/>
    <w:rsid w:val="005102F4"/>
    <w:rsid w:val="00510808"/>
    <w:rsid w:val="005108BF"/>
    <w:rsid w:val="005109E5"/>
    <w:rsid w:val="005116A9"/>
    <w:rsid w:val="00513145"/>
    <w:rsid w:val="005134DB"/>
    <w:rsid w:val="0051373B"/>
    <w:rsid w:val="00515161"/>
    <w:rsid w:val="0051518E"/>
    <w:rsid w:val="005151F9"/>
    <w:rsid w:val="00515C0D"/>
    <w:rsid w:val="00516389"/>
    <w:rsid w:val="005173BD"/>
    <w:rsid w:val="0052001E"/>
    <w:rsid w:val="00520CB5"/>
    <w:rsid w:val="00521958"/>
    <w:rsid w:val="005227E3"/>
    <w:rsid w:val="00522E26"/>
    <w:rsid w:val="005233E3"/>
    <w:rsid w:val="00524BA0"/>
    <w:rsid w:val="00524F08"/>
    <w:rsid w:val="005250F1"/>
    <w:rsid w:val="00525797"/>
    <w:rsid w:val="0052656B"/>
    <w:rsid w:val="005271B2"/>
    <w:rsid w:val="005274B4"/>
    <w:rsid w:val="0052791E"/>
    <w:rsid w:val="00527E6F"/>
    <w:rsid w:val="005301A0"/>
    <w:rsid w:val="00530383"/>
    <w:rsid w:val="005319D8"/>
    <w:rsid w:val="005321AE"/>
    <w:rsid w:val="0053257A"/>
    <w:rsid w:val="0053418B"/>
    <w:rsid w:val="005342F2"/>
    <w:rsid w:val="005349F5"/>
    <w:rsid w:val="00535342"/>
    <w:rsid w:val="005371C4"/>
    <w:rsid w:val="0053737E"/>
    <w:rsid w:val="005378AD"/>
    <w:rsid w:val="00540808"/>
    <w:rsid w:val="00540A50"/>
    <w:rsid w:val="00540CAA"/>
    <w:rsid w:val="0054121D"/>
    <w:rsid w:val="00541775"/>
    <w:rsid w:val="00541C96"/>
    <w:rsid w:val="00542846"/>
    <w:rsid w:val="00543265"/>
    <w:rsid w:val="005445B2"/>
    <w:rsid w:val="0054640C"/>
    <w:rsid w:val="00546A65"/>
    <w:rsid w:val="005476E9"/>
    <w:rsid w:val="00552487"/>
    <w:rsid w:val="005526A0"/>
    <w:rsid w:val="00553869"/>
    <w:rsid w:val="00553D58"/>
    <w:rsid w:val="00553D71"/>
    <w:rsid w:val="00554195"/>
    <w:rsid w:val="00554D13"/>
    <w:rsid w:val="005604DA"/>
    <w:rsid w:val="00560D6A"/>
    <w:rsid w:val="005611FE"/>
    <w:rsid w:val="00562131"/>
    <w:rsid w:val="00562B42"/>
    <w:rsid w:val="00562FB1"/>
    <w:rsid w:val="005639C3"/>
    <w:rsid w:val="00563BC5"/>
    <w:rsid w:val="00563F2B"/>
    <w:rsid w:val="00564708"/>
    <w:rsid w:val="00565233"/>
    <w:rsid w:val="00565383"/>
    <w:rsid w:val="005654CC"/>
    <w:rsid w:val="00566DD4"/>
    <w:rsid w:val="00567096"/>
    <w:rsid w:val="00567160"/>
    <w:rsid w:val="00567AD9"/>
    <w:rsid w:val="0057055A"/>
    <w:rsid w:val="00570A18"/>
    <w:rsid w:val="00570B47"/>
    <w:rsid w:val="00570FF9"/>
    <w:rsid w:val="0057105E"/>
    <w:rsid w:val="00571677"/>
    <w:rsid w:val="0057185A"/>
    <w:rsid w:val="0057185D"/>
    <w:rsid w:val="0057279A"/>
    <w:rsid w:val="00572825"/>
    <w:rsid w:val="00573BD6"/>
    <w:rsid w:val="0057417A"/>
    <w:rsid w:val="00574E6C"/>
    <w:rsid w:val="00577A88"/>
    <w:rsid w:val="00582144"/>
    <w:rsid w:val="00582FAB"/>
    <w:rsid w:val="00583047"/>
    <w:rsid w:val="00583527"/>
    <w:rsid w:val="005840B6"/>
    <w:rsid w:val="005843B2"/>
    <w:rsid w:val="005845E9"/>
    <w:rsid w:val="00584848"/>
    <w:rsid w:val="00585BEC"/>
    <w:rsid w:val="00586668"/>
    <w:rsid w:val="0058673B"/>
    <w:rsid w:val="00587B65"/>
    <w:rsid w:val="00590860"/>
    <w:rsid w:val="0059093E"/>
    <w:rsid w:val="00590B37"/>
    <w:rsid w:val="00591076"/>
    <w:rsid w:val="00591E40"/>
    <w:rsid w:val="00592BCE"/>
    <w:rsid w:val="005932AA"/>
    <w:rsid w:val="005933D9"/>
    <w:rsid w:val="0059433D"/>
    <w:rsid w:val="005945A2"/>
    <w:rsid w:val="00594A71"/>
    <w:rsid w:val="00595230"/>
    <w:rsid w:val="0059554E"/>
    <w:rsid w:val="00596109"/>
    <w:rsid w:val="00597190"/>
    <w:rsid w:val="00597492"/>
    <w:rsid w:val="005A05AE"/>
    <w:rsid w:val="005A157E"/>
    <w:rsid w:val="005A15E6"/>
    <w:rsid w:val="005A1B08"/>
    <w:rsid w:val="005A2B79"/>
    <w:rsid w:val="005A3C60"/>
    <w:rsid w:val="005A3F9F"/>
    <w:rsid w:val="005A464A"/>
    <w:rsid w:val="005A46A9"/>
    <w:rsid w:val="005A505E"/>
    <w:rsid w:val="005A56B2"/>
    <w:rsid w:val="005A71E8"/>
    <w:rsid w:val="005A72FB"/>
    <w:rsid w:val="005A79F0"/>
    <w:rsid w:val="005A7C36"/>
    <w:rsid w:val="005B0429"/>
    <w:rsid w:val="005B073A"/>
    <w:rsid w:val="005B134C"/>
    <w:rsid w:val="005B13CE"/>
    <w:rsid w:val="005B4703"/>
    <w:rsid w:val="005B4CAA"/>
    <w:rsid w:val="005B4CF4"/>
    <w:rsid w:val="005B509F"/>
    <w:rsid w:val="005B589D"/>
    <w:rsid w:val="005B6584"/>
    <w:rsid w:val="005B67DB"/>
    <w:rsid w:val="005C01BF"/>
    <w:rsid w:val="005C0709"/>
    <w:rsid w:val="005C2398"/>
    <w:rsid w:val="005C2CE1"/>
    <w:rsid w:val="005C3156"/>
    <w:rsid w:val="005C344E"/>
    <w:rsid w:val="005C48FD"/>
    <w:rsid w:val="005C668C"/>
    <w:rsid w:val="005C693A"/>
    <w:rsid w:val="005C76C8"/>
    <w:rsid w:val="005D00C0"/>
    <w:rsid w:val="005D00FA"/>
    <w:rsid w:val="005D0EB8"/>
    <w:rsid w:val="005D13FD"/>
    <w:rsid w:val="005D14D6"/>
    <w:rsid w:val="005D1531"/>
    <w:rsid w:val="005D1D51"/>
    <w:rsid w:val="005D230C"/>
    <w:rsid w:val="005D2A16"/>
    <w:rsid w:val="005D4A51"/>
    <w:rsid w:val="005D56B0"/>
    <w:rsid w:val="005D576C"/>
    <w:rsid w:val="005D5B11"/>
    <w:rsid w:val="005D6E12"/>
    <w:rsid w:val="005D7109"/>
    <w:rsid w:val="005D75E9"/>
    <w:rsid w:val="005D79B6"/>
    <w:rsid w:val="005E06F6"/>
    <w:rsid w:val="005E105E"/>
    <w:rsid w:val="005E1061"/>
    <w:rsid w:val="005E128E"/>
    <w:rsid w:val="005E1A92"/>
    <w:rsid w:val="005E1B29"/>
    <w:rsid w:val="005E254D"/>
    <w:rsid w:val="005E2E41"/>
    <w:rsid w:val="005E370C"/>
    <w:rsid w:val="005E464A"/>
    <w:rsid w:val="005E4E2C"/>
    <w:rsid w:val="005E4F3D"/>
    <w:rsid w:val="005E52CB"/>
    <w:rsid w:val="005E56D8"/>
    <w:rsid w:val="005E57CA"/>
    <w:rsid w:val="005E6A59"/>
    <w:rsid w:val="005E79F9"/>
    <w:rsid w:val="005F05EE"/>
    <w:rsid w:val="005F0909"/>
    <w:rsid w:val="005F0A4F"/>
    <w:rsid w:val="005F1F7E"/>
    <w:rsid w:val="005F2E15"/>
    <w:rsid w:val="005F3EBE"/>
    <w:rsid w:val="005F47BA"/>
    <w:rsid w:val="005F4ECF"/>
    <w:rsid w:val="005F54DE"/>
    <w:rsid w:val="005F5BE5"/>
    <w:rsid w:val="005F5CF7"/>
    <w:rsid w:val="005F69E9"/>
    <w:rsid w:val="005F7027"/>
    <w:rsid w:val="005F77B3"/>
    <w:rsid w:val="005F7F44"/>
    <w:rsid w:val="00600124"/>
    <w:rsid w:val="00600A0B"/>
    <w:rsid w:val="006012AD"/>
    <w:rsid w:val="00601AEB"/>
    <w:rsid w:val="00601BA2"/>
    <w:rsid w:val="00601D6D"/>
    <w:rsid w:val="00601E7A"/>
    <w:rsid w:val="00602128"/>
    <w:rsid w:val="00602610"/>
    <w:rsid w:val="00602FA3"/>
    <w:rsid w:val="0060377F"/>
    <w:rsid w:val="006041F2"/>
    <w:rsid w:val="00604773"/>
    <w:rsid w:val="0060519A"/>
    <w:rsid w:val="00605316"/>
    <w:rsid w:val="0060596D"/>
    <w:rsid w:val="0061207E"/>
    <w:rsid w:val="0061221A"/>
    <w:rsid w:val="006136BD"/>
    <w:rsid w:val="00613AA7"/>
    <w:rsid w:val="0061445C"/>
    <w:rsid w:val="00614DCD"/>
    <w:rsid w:val="006152F7"/>
    <w:rsid w:val="00615634"/>
    <w:rsid w:val="0061593F"/>
    <w:rsid w:val="0061627B"/>
    <w:rsid w:val="00617CCF"/>
    <w:rsid w:val="00617F5D"/>
    <w:rsid w:val="00621303"/>
    <w:rsid w:val="00621A53"/>
    <w:rsid w:val="00622846"/>
    <w:rsid w:val="00623056"/>
    <w:rsid w:val="00623748"/>
    <w:rsid w:val="00623EA6"/>
    <w:rsid w:val="0062425F"/>
    <w:rsid w:val="006247A7"/>
    <w:rsid w:val="00624CD0"/>
    <w:rsid w:val="00624D2D"/>
    <w:rsid w:val="00625C87"/>
    <w:rsid w:val="00625DF5"/>
    <w:rsid w:val="006270BD"/>
    <w:rsid w:val="0063178C"/>
    <w:rsid w:val="00631DB8"/>
    <w:rsid w:val="00632F5D"/>
    <w:rsid w:val="006335DD"/>
    <w:rsid w:val="00633763"/>
    <w:rsid w:val="0063407B"/>
    <w:rsid w:val="00634367"/>
    <w:rsid w:val="0063510C"/>
    <w:rsid w:val="006366FA"/>
    <w:rsid w:val="006367EF"/>
    <w:rsid w:val="006368DA"/>
    <w:rsid w:val="00636A3F"/>
    <w:rsid w:val="006374C4"/>
    <w:rsid w:val="006401E6"/>
    <w:rsid w:val="006414AF"/>
    <w:rsid w:val="0064198B"/>
    <w:rsid w:val="006421DC"/>
    <w:rsid w:val="006423BE"/>
    <w:rsid w:val="0064305E"/>
    <w:rsid w:val="0064370A"/>
    <w:rsid w:val="00643ACA"/>
    <w:rsid w:val="00643BA8"/>
    <w:rsid w:val="00643EDB"/>
    <w:rsid w:val="006440FB"/>
    <w:rsid w:val="00645267"/>
    <w:rsid w:val="00646B85"/>
    <w:rsid w:val="0064752C"/>
    <w:rsid w:val="00647E93"/>
    <w:rsid w:val="00647F21"/>
    <w:rsid w:val="0065027C"/>
    <w:rsid w:val="006507C7"/>
    <w:rsid w:val="00650854"/>
    <w:rsid w:val="00651779"/>
    <w:rsid w:val="00652A2C"/>
    <w:rsid w:val="00652AB6"/>
    <w:rsid w:val="00652E31"/>
    <w:rsid w:val="00653315"/>
    <w:rsid w:val="00653AFE"/>
    <w:rsid w:val="00654A4C"/>
    <w:rsid w:val="00655143"/>
    <w:rsid w:val="0065563F"/>
    <w:rsid w:val="0065583E"/>
    <w:rsid w:val="00656413"/>
    <w:rsid w:val="006569D2"/>
    <w:rsid w:val="00657101"/>
    <w:rsid w:val="00657202"/>
    <w:rsid w:val="00657256"/>
    <w:rsid w:val="006572B4"/>
    <w:rsid w:val="00660000"/>
    <w:rsid w:val="00660FF7"/>
    <w:rsid w:val="00661202"/>
    <w:rsid w:val="00661D4C"/>
    <w:rsid w:val="00661ED3"/>
    <w:rsid w:val="006632F6"/>
    <w:rsid w:val="0066332C"/>
    <w:rsid w:val="00664EF3"/>
    <w:rsid w:val="006653F7"/>
    <w:rsid w:val="0066542A"/>
    <w:rsid w:val="0066579D"/>
    <w:rsid w:val="00665868"/>
    <w:rsid w:val="0066714B"/>
    <w:rsid w:val="006672D8"/>
    <w:rsid w:val="00667BB0"/>
    <w:rsid w:val="00667FB6"/>
    <w:rsid w:val="0067155C"/>
    <w:rsid w:val="006718D7"/>
    <w:rsid w:val="00671D71"/>
    <w:rsid w:val="00672010"/>
    <w:rsid w:val="0067299F"/>
    <w:rsid w:val="00673823"/>
    <w:rsid w:val="006739E9"/>
    <w:rsid w:val="00673AEA"/>
    <w:rsid w:val="006756A4"/>
    <w:rsid w:val="00676A3E"/>
    <w:rsid w:val="00677EA6"/>
    <w:rsid w:val="00677FE2"/>
    <w:rsid w:val="006800DB"/>
    <w:rsid w:val="006802B1"/>
    <w:rsid w:val="006805A5"/>
    <w:rsid w:val="00683EDF"/>
    <w:rsid w:val="00684735"/>
    <w:rsid w:val="006848DD"/>
    <w:rsid w:val="0068503B"/>
    <w:rsid w:val="006854DC"/>
    <w:rsid w:val="0068565D"/>
    <w:rsid w:val="00685A68"/>
    <w:rsid w:val="00685D07"/>
    <w:rsid w:val="006861CB"/>
    <w:rsid w:val="00686C17"/>
    <w:rsid w:val="0068780F"/>
    <w:rsid w:val="00690032"/>
    <w:rsid w:val="006906F8"/>
    <w:rsid w:val="00691727"/>
    <w:rsid w:val="00692744"/>
    <w:rsid w:val="006928DD"/>
    <w:rsid w:val="00692D69"/>
    <w:rsid w:val="00692DBC"/>
    <w:rsid w:val="00693300"/>
    <w:rsid w:val="0069365A"/>
    <w:rsid w:val="00694008"/>
    <w:rsid w:val="00694060"/>
    <w:rsid w:val="006946DF"/>
    <w:rsid w:val="00695250"/>
    <w:rsid w:val="00695695"/>
    <w:rsid w:val="00695AD7"/>
    <w:rsid w:val="00696C61"/>
    <w:rsid w:val="00696E32"/>
    <w:rsid w:val="006A00DD"/>
    <w:rsid w:val="006A0242"/>
    <w:rsid w:val="006A086B"/>
    <w:rsid w:val="006A169A"/>
    <w:rsid w:val="006A17E4"/>
    <w:rsid w:val="006A1F07"/>
    <w:rsid w:val="006A2044"/>
    <w:rsid w:val="006A24EB"/>
    <w:rsid w:val="006A2B11"/>
    <w:rsid w:val="006A2D6A"/>
    <w:rsid w:val="006A3971"/>
    <w:rsid w:val="006A5116"/>
    <w:rsid w:val="006A5D5D"/>
    <w:rsid w:val="006A6706"/>
    <w:rsid w:val="006A694D"/>
    <w:rsid w:val="006A77AE"/>
    <w:rsid w:val="006B00FD"/>
    <w:rsid w:val="006B1079"/>
    <w:rsid w:val="006B123C"/>
    <w:rsid w:val="006B16C2"/>
    <w:rsid w:val="006B1F16"/>
    <w:rsid w:val="006B2C7A"/>
    <w:rsid w:val="006B311D"/>
    <w:rsid w:val="006B34FA"/>
    <w:rsid w:val="006B3C95"/>
    <w:rsid w:val="006B4DC1"/>
    <w:rsid w:val="006B5F98"/>
    <w:rsid w:val="006B611D"/>
    <w:rsid w:val="006B6140"/>
    <w:rsid w:val="006B69AD"/>
    <w:rsid w:val="006C0382"/>
    <w:rsid w:val="006C0B31"/>
    <w:rsid w:val="006C13A5"/>
    <w:rsid w:val="006C172C"/>
    <w:rsid w:val="006C2C74"/>
    <w:rsid w:val="006C3151"/>
    <w:rsid w:val="006C33E3"/>
    <w:rsid w:val="006C54D8"/>
    <w:rsid w:val="006C55D0"/>
    <w:rsid w:val="006C56E1"/>
    <w:rsid w:val="006C6852"/>
    <w:rsid w:val="006C6EF6"/>
    <w:rsid w:val="006C7A27"/>
    <w:rsid w:val="006C7AAD"/>
    <w:rsid w:val="006C7E05"/>
    <w:rsid w:val="006D05D7"/>
    <w:rsid w:val="006D1356"/>
    <w:rsid w:val="006D2382"/>
    <w:rsid w:val="006D26E1"/>
    <w:rsid w:val="006D2F39"/>
    <w:rsid w:val="006D3581"/>
    <w:rsid w:val="006D423A"/>
    <w:rsid w:val="006D488E"/>
    <w:rsid w:val="006D5721"/>
    <w:rsid w:val="006D5C93"/>
    <w:rsid w:val="006D60F9"/>
    <w:rsid w:val="006E0BE9"/>
    <w:rsid w:val="006E0E80"/>
    <w:rsid w:val="006E25EF"/>
    <w:rsid w:val="006E267D"/>
    <w:rsid w:val="006E31AA"/>
    <w:rsid w:val="006E3B33"/>
    <w:rsid w:val="006E3B3B"/>
    <w:rsid w:val="006E5CEC"/>
    <w:rsid w:val="006E6528"/>
    <w:rsid w:val="006E683E"/>
    <w:rsid w:val="006E6F0C"/>
    <w:rsid w:val="006E7024"/>
    <w:rsid w:val="006E7147"/>
    <w:rsid w:val="006E73AE"/>
    <w:rsid w:val="006E7C5E"/>
    <w:rsid w:val="006F0D04"/>
    <w:rsid w:val="006F1C95"/>
    <w:rsid w:val="006F2088"/>
    <w:rsid w:val="006F25D1"/>
    <w:rsid w:val="006F2AF1"/>
    <w:rsid w:val="006F31B8"/>
    <w:rsid w:val="006F3750"/>
    <w:rsid w:val="006F3B01"/>
    <w:rsid w:val="006F5D92"/>
    <w:rsid w:val="006F6040"/>
    <w:rsid w:val="006F6134"/>
    <w:rsid w:val="006F6164"/>
    <w:rsid w:val="006F6BC9"/>
    <w:rsid w:val="006F6D91"/>
    <w:rsid w:val="006F70C1"/>
    <w:rsid w:val="006F726C"/>
    <w:rsid w:val="006F7D54"/>
    <w:rsid w:val="006F7F19"/>
    <w:rsid w:val="00701D9F"/>
    <w:rsid w:val="0070314D"/>
    <w:rsid w:val="00703305"/>
    <w:rsid w:val="00704418"/>
    <w:rsid w:val="00704849"/>
    <w:rsid w:val="00705052"/>
    <w:rsid w:val="007058B8"/>
    <w:rsid w:val="00706073"/>
    <w:rsid w:val="00706297"/>
    <w:rsid w:val="007062FA"/>
    <w:rsid w:val="00706316"/>
    <w:rsid w:val="0070691F"/>
    <w:rsid w:val="00706F64"/>
    <w:rsid w:val="0071004E"/>
    <w:rsid w:val="00710094"/>
    <w:rsid w:val="007101BA"/>
    <w:rsid w:val="00710CF0"/>
    <w:rsid w:val="0071200E"/>
    <w:rsid w:val="00712867"/>
    <w:rsid w:val="00713DC1"/>
    <w:rsid w:val="00713EA4"/>
    <w:rsid w:val="00714503"/>
    <w:rsid w:val="0071480B"/>
    <w:rsid w:val="0071502D"/>
    <w:rsid w:val="00715716"/>
    <w:rsid w:val="00715BD0"/>
    <w:rsid w:val="00715CD4"/>
    <w:rsid w:val="00716DC5"/>
    <w:rsid w:val="00720767"/>
    <w:rsid w:val="00721BAF"/>
    <w:rsid w:val="00722017"/>
    <w:rsid w:val="007222E6"/>
    <w:rsid w:val="00722439"/>
    <w:rsid w:val="0072329B"/>
    <w:rsid w:val="0072381F"/>
    <w:rsid w:val="00723B24"/>
    <w:rsid w:val="00723E0F"/>
    <w:rsid w:val="00723E4C"/>
    <w:rsid w:val="00723F2D"/>
    <w:rsid w:val="00725351"/>
    <w:rsid w:val="007253B4"/>
    <w:rsid w:val="007267A3"/>
    <w:rsid w:val="00727BB6"/>
    <w:rsid w:val="0073067B"/>
    <w:rsid w:val="007308D7"/>
    <w:rsid w:val="00731075"/>
    <w:rsid w:val="007311DC"/>
    <w:rsid w:val="00731C8B"/>
    <w:rsid w:val="007324C8"/>
    <w:rsid w:val="007326D8"/>
    <w:rsid w:val="00732AED"/>
    <w:rsid w:val="0073305E"/>
    <w:rsid w:val="00733432"/>
    <w:rsid w:val="00733FA9"/>
    <w:rsid w:val="007372DB"/>
    <w:rsid w:val="00740FA2"/>
    <w:rsid w:val="007410C1"/>
    <w:rsid w:val="007412AE"/>
    <w:rsid w:val="0074193C"/>
    <w:rsid w:val="0074218E"/>
    <w:rsid w:val="00742944"/>
    <w:rsid w:val="00745690"/>
    <w:rsid w:val="007456AA"/>
    <w:rsid w:val="0074575B"/>
    <w:rsid w:val="00745C4D"/>
    <w:rsid w:val="007460AB"/>
    <w:rsid w:val="00746817"/>
    <w:rsid w:val="00746A7D"/>
    <w:rsid w:val="0074720A"/>
    <w:rsid w:val="007479D6"/>
    <w:rsid w:val="007503F3"/>
    <w:rsid w:val="00750E5C"/>
    <w:rsid w:val="00751DCA"/>
    <w:rsid w:val="007522B5"/>
    <w:rsid w:val="00752524"/>
    <w:rsid w:val="007535A1"/>
    <w:rsid w:val="007536DA"/>
    <w:rsid w:val="007558E5"/>
    <w:rsid w:val="007561D3"/>
    <w:rsid w:val="00756EB7"/>
    <w:rsid w:val="007573E0"/>
    <w:rsid w:val="0076080E"/>
    <w:rsid w:val="00760DE2"/>
    <w:rsid w:val="00761AC8"/>
    <w:rsid w:val="00761F40"/>
    <w:rsid w:val="00761F8B"/>
    <w:rsid w:val="00762954"/>
    <w:rsid w:val="00763D7D"/>
    <w:rsid w:val="00764BBE"/>
    <w:rsid w:val="0076588B"/>
    <w:rsid w:val="00765E1B"/>
    <w:rsid w:val="0076606E"/>
    <w:rsid w:val="00766620"/>
    <w:rsid w:val="00766FC4"/>
    <w:rsid w:val="00770F0F"/>
    <w:rsid w:val="00772068"/>
    <w:rsid w:val="00772371"/>
    <w:rsid w:val="0077253C"/>
    <w:rsid w:val="0077368E"/>
    <w:rsid w:val="00773E07"/>
    <w:rsid w:val="0077467B"/>
    <w:rsid w:val="00774AEA"/>
    <w:rsid w:val="00774D17"/>
    <w:rsid w:val="0077533C"/>
    <w:rsid w:val="0077608C"/>
    <w:rsid w:val="007764EC"/>
    <w:rsid w:val="00776C48"/>
    <w:rsid w:val="007771F9"/>
    <w:rsid w:val="007772EE"/>
    <w:rsid w:val="007773FF"/>
    <w:rsid w:val="0077780A"/>
    <w:rsid w:val="00777BEB"/>
    <w:rsid w:val="0078016E"/>
    <w:rsid w:val="00780A97"/>
    <w:rsid w:val="00780D4C"/>
    <w:rsid w:val="00781C16"/>
    <w:rsid w:val="00781C82"/>
    <w:rsid w:val="00782417"/>
    <w:rsid w:val="00782419"/>
    <w:rsid w:val="007831AE"/>
    <w:rsid w:val="00783259"/>
    <w:rsid w:val="0078335B"/>
    <w:rsid w:val="00783EA9"/>
    <w:rsid w:val="0078468C"/>
    <w:rsid w:val="007846EF"/>
    <w:rsid w:val="0078649E"/>
    <w:rsid w:val="007869D7"/>
    <w:rsid w:val="007869DF"/>
    <w:rsid w:val="00787181"/>
    <w:rsid w:val="007876CD"/>
    <w:rsid w:val="00790F0C"/>
    <w:rsid w:val="00792542"/>
    <w:rsid w:val="007925A6"/>
    <w:rsid w:val="0079281D"/>
    <w:rsid w:val="00793871"/>
    <w:rsid w:val="00793F9C"/>
    <w:rsid w:val="00794220"/>
    <w:rsid w:val="0079472E"/>
    <w:rsid w:val="007949A2"/>
    <w:rsid w:val="00794D2A"/>
    <w:rsid w:val="007952C8"/>
    <w:rsid w:val="007958BD"/>
    <w:rsid w:val="007958DB"/>
    <w:rsid w:val="00796C74"/>
    <w:rsid w:val="00796F6F"/>
    <w:rsid w:val="0079707C"/>
    <w:rsid w:val="007970F5"/>
    <w:rsid w:val="007A089C"/>
    <w:rsid w:val="007A1DAD"/>
    <w:rsid w:val="007A2628"/>
    <w:rsid w:val="007A2CDD"/>
    <w:rsid w:val="007A2E54"/>
    <w:rsid w:val="007A3AA0"/>
    <w:rsid w:val="007A43E0"/>
    <w:rsid w:val="007A515E"/>
    <w:rsid w:val="007A5962"/>
    <w:rsid w:val="007A65A2"/>
    <w:rsid w:val="007A6B56"/>
    <w:rsid w:val="007A7351"/>
    <w:rsid w:val="007A7D4F"/>
    <w:rsid w:val="007B0098"/>
    <w:rsid w:val="007B0B6F"/>
    <w:rsid w:val="007B1C41"/>
    <w:rsid w:val="007B2D18"/>
    <w:rsid w:val="007B3220"/>
    <w:rsid w:val="007B41CF"/>
    <w:rsid w:val="007B45EA"/>
    <w:rsid w:val="007B47D4"/>
    <w:rsid w:val="007B501E"/>
    <w:rsid w:val="007B6616"/>
    <w:rsid w:val="007B6E71"/>
    <w:rsid w:val="007B7267"/>
    <w:rsid w:val="007B7404"/>
    <w:rsid w:val="007C0811"/>
    <w:rsid w:val="007C0C57"/>
    <w:rsid w:val="007C0FB8"/>
    <w:rsid w:val="007C1568"/>
    <w:rsid w:val="007C18AB"/>
    <w:rsid w:val="007C1F14"/>
    <w:rsid w:val="007C20BB"/>
    <w:rsid w:val="007C242E"/>
    <w:rsid w:val="007C2696"/>
    <w:rsid w:val="007C2B90"/>
    <w:rsid w:val="007C3FAC"/>
    <w:rsid w:val="007C46E8"/>
    <w:rsid w:val="007C4976"/>
    <w:rsid w:val="007C6875"/>
    <w:rsid w:val="007C7117"/>
    <w:rsid w:val="007C7313"/>
    <w:rsid w:val="007C73B6"/>
    <w:rsid w:val="007C7901"/>
    <w:rsid w:val="007D0A4F"/>
    <w:rsid w:val="007D179D"/>
    <w:rsid w:val="007D18E9"/>
    <w:rsid w:val="007D1D59"/>
    <w:rsid w:val="007D1F19"/>
    <w:rsid w:val="007D1FFA"/>
    <w:rsid w:val="007D25FA"/>
    <w:rsid w:val="007D281C"/>
    <w:rsid w:val="007D2B6B"/>
    <w:rsid w:val="007D3376"/>
    <w:rsid w:val="007D340C"/>
    <w:rsid w:val="007D3E93"/>
    <w:rsid w:val="007D3FCF"/>
    <w:rsid w:val="007D4004"/>
    <w:rsid w:val="007D43E7"/>
    <w:rsid w:val="007D442A"/>
    <w:rsid w:val="007D4AFE"/>
    <w:rsid w:val="007D54D2"/>
    <w:rsid w:val="007D56D7"/>
    <w:rsid w:val="007D5D73"/>
    <w:rsid w:val="007D6552"/>
    <w:rsid w:val="007D65A2"/>
    <w:rsid w:val="007D6640"/>
    <w:rsid w:val="007D706C"/>
    <w:rsid w:val="007D7772"/>
    <w:rsid w:val="007E0224"/>
    <w:rsid w:val="007E250D"/>
    <w:rsid w:val="007E5596"/>
    <w:rsid w:val="007E5DC3"/>
    <w:rsid w:val="007E5EA2"/>
    <w:rsid w:val="007E6584"/>
    <w:rsid w:val="007E6A38"/>
    <w:rsid w:val="007E6BEE"/>
    <w:rsid w:val="007E70C2"/>
    <w:rsid w:val="007E75D1"/>
    <w:rsid w:val="007F18BD"/>
    <w:rsid w:val="007F1FA0"/>
    <w:rsid w:val="007F2368"/>
    <w:rsid w:val="007F2B78"/>
    <w:rsid w:val="007F2D05"/>
    <w:rsid w:val="007F3341"/>
    <w:rsid w:val="007F4314"/>
    <w:rsid w:val="007F492B"/>
    <w:rsid w:val="007F5233"/>
    <w:rsid w:val="007F53D0"/>
    <w:rsid w:val="007F5B77"/>
    <w:rsid w:val="007F6C42"/>
    <w:rsid w:val="007F6CB5"/>
    <w:rsid w:val="007F6EAC"/>
    <w:rsid w:val="007F7AF5"/>
    <w:rsid w:val="00801746"/>
    <w:rsid w:val="00802BC3"/>
    <w:rsid w:val="00802C88"/>
    <w:rsid w:val="00802FBB"/>
    <w:rsid w:val="008034C5"/>
    <w:rsid w:val="00803776"/>
    <w:rsid w:val="00803A10"/>
    <w:rsid w:val="00803BF7"/>
    <w:rsid w:val="00804149"/>
    <w:rsid w:val="00804AE6"/>
    <w:rsid w:val="00805A63"/>
    <w:rsid w:val="00806ED5"/>
    <w:rsid w:val="00807C63"/>
    <w:rsid w:val="008103ED"/>
    <w:rsid w:val="00810C57"/>
    <w:rsid w:val="00810E49"/>
    <w:rsid w:val="00811DFB"/>
    <w:rsid w:val="008121EC"/>
    <w:rsid w:val="0081230C"/>
    <w:rsid w:val="00812CB2"/>
    <w:rsid w:val="008144C6"/>
    <w:rsid w:val="00814A08"/>
    <w:rsid w:val="00814CC2"/>
    <w:rsid w:val="00815A70"/>
    <w:rsid w:val="008171EF"/>
    <w:rsid w:val="008177F2"/>
    <w:rsid w:val="00817DA4"/>
    <w:rsid w:val="008208FB"/>
    <w:rsid w:val="00821964"/>
    <w:rsid w:val="00821DE1"/>
    <w:rsid w:val="0082226E"/>
    <w:rsid w:val="008239A8"/>
    <w:rsid w:val="00824093"/>
    <w:rsid w:val="008241DC"/>
    <w:rsid w:val="00824227"/>
    <w:rsid w:val="008244C8"/>
    <w:rsid w:val="00824DA5"/>
    <w:rsid w:val="0082532E"/>
    <w:rsid w:val="00825F37"/>
    <w:rsid w:val="0082774C"/>
    <w:rsid w:val="00827DC5"/>
    <w:rsid w:val="00830065"/>
    <w:rsid w:val="00830C29"/>
    <w:rsid w:val="008313D3"/>
    <w:rsid w:val="008325A6"/>
    <w:rsid w:val="0083276E"/>
    <w:rsid w:val="0083279A"/>
    <w:rsid w:val="008329FF"/>
    <w:rsid w:val="008332B0"/>
    <w:rsid w:val="00834034"/>
    <w:rsid w:val="0083480C"/>
    <w:rsid w:val="008354AB"/>
    <w:rsid w:val="008355DF"/>
    <w:rsid w:val="00836542"/>
    <w:rsid w:val="00836701"/>
    <w:rsid w:val="008371D8"/>
    <w:rsid w:val="008371F7"/>
    <w:rsid w:val="0083760A"/>
    <w:rsid w:val="00840266"/>
    <w:rsid w:val="008404B3"/>
    <w:rsid w:val="00840997"/>
    <w:rsid w:val="008425F3"/>
    <w:rsid w:val="008438E3"/>
    <w:rsid w:val="00844ABC"/>
    <w:rsid w:val="00844BD7"/>
    <w:rsid w:val="00844C7F"/>
    <w:rsid w:val="00845843"/>
    <w:rsid w:val="00845920"/>
    <w:rsid w:val="00846483"/>
    <w:rsid w:val="008472C4"/>
    <w:rsid w:val="00847CAE"/>
    <w:rsid w:val="00847E36"/>
    <w:rsid w:val="0085031F"/>
    <w:rsid w:val="0085038D"/>
    <w:rsid w:val="008509A3"/>
    <w:rsid w:val="00850E65"/>
    <w:rsid w:val="00851A52"/>
    <w:rsid w:val="00851EE3"/>
    <w:rsid w:val="00851F87"/>
    <w:rsid w:val="008534A8"/>
    <w:rsid w:val="00853822"/>
    <w:rsid w:val="008552C6"/>
    <w:rsid w:val="00855553"/>
    <w:rsid w:val="00855582"/>
    <w:rsid w:val="008555B3"/>
    <w:rsid w:val="00856021"/>
    <w:rsid w:val="008566FE"/>
    <w:rsid w:val="00857C85"/>
    <w:rsid w:val="00857D05"/>
    <w:rsid w:val="00857E59"/>
    <w:rsid w:val="008602EB"/>
    <w:rsid w:val="00860D0A"/>
    <w:rsid w:val="00861272"/>
    <w:rsid w:val="00861FF6"/>
    <w:rsid w:val="00862368"/>
    <w:rsid w:val="00863830"/>
    <w:rsid w:val="00863AB6"/>
    <w:rsid w:val="0086596F"/>
    <w:rsid w:val="00865CE9"/>
    <w:rsid w:val="008664BA"/>
    <w:rsid w:val="0086763B"/>
    <w:rsid w:val="00867FD4"/>
    <w:rsid w:val="00870784"/>
    <w:rsid w:val="00871475"/>
    <w:rsid w:val="0087175F"/>
    <w:rsid w:val="00872EB4"/>
    <w:rsid w:val="0087381D"/>
    <w:rsid w:val="00873E6A"/>
    <w:rsid w:val="008743D8"/>
    <w:rsid w:val="00874878"/>
    <w:rsid w:val="0087523E"/>
    <w:rsid w:val="0087589A"/>
    <w:rsid w:val="00876B34"/>
    <w:rsid w:val="00877AAA"/>
    <w:rsid w:val="00880073"/>
    <w:rsid w:val="00880179"/>
    <w:rsid w:val="00880571"/>
    <w:rsid w:val="008808C6"/>
    <w:rsid w:val="00880CE3"/>
    <w:rsid w:val="008811C7"/>
    <w:rsid w:val="00882906"/>
    <w:rsid w:val="00882B78"/>
    <w:rsid w:val="008834B8"/>
    <w:rsid w:val="00883620"/>
    <w:rsid w:val="008849B0"/>
    <w:rsid w:val="0088539A"/>
    <w:rsid w:val="00885F96"/>
    <w:rsid w:val="00886B3E"/>
    <w:rsid w:val="00886EDD"/>
    <w:rsid w:val="00887DED"/>
    <w:rsid w:val="008908D0"/>
    <w:rsid w:val="00890C0D"/>
    <w:rsid w:val="00890E3F"/>
    <w:rsid w:val="008910FF"/>
    <w:rsid w:val="0089118B"/>
    <w:rsid w:val="0089245A"/>
    <w:rsid w:val="00892CFC"/>
    <w:rsid w:val="0089326A"/>
    <w:rsid w:val="00893786"/>
    <w:rsid w:val="008949AF"/>
    <w:rsid w:val="00894A42"/>
    <w:rsid w:val="008950D8"/>
    <w:rsid w:val="00895502"/>
    <w:rsid w:val="008965E8"/>
    <w:rsid w:val="00897CC1"/>
    <w:rsid w:val="008A0337"/>
    <w:rsid w:val="008A0750"/>
    <w:rsid w:val="008A0B73"/>
    <w:rsid w:val="008A18C9"/>
    <w:rsid w:val="008A1CFF"/>
    <w:rsid w:val="008A1EFB"/>
    <w:rsid w:val="008A25F6"/>
    <w:rsid w:val="008A2AA3"/>
    <w:rsid w:val="008A57E8"/>
    <w:rsid w:val="008A5956"/>
    <w:rsid w:val="008A625D"/>
    <w:rsid w:val="008B01D3"/>
    <w:rsid w:val="008B0843"/>
    <w:rsid w:val="008B32A2"/>
    <w:rsid w:val="008B3C02"/>
    <w:rsid w:val="008B3CBA"/>
    <w:rsid w:val="008B4E61"/>
    <w:rsid w:val="008B5361"/>
    <w:rsid w:val="008B683A"/>
    <w:rsid w:val="008B7C01"/>
    <w:rsid w:val="008C0442"/>
    <w:rsid w:val="008C0948"/>
    <w:rsid w:val="008C1E8E"/>
    <w:rsid w:val="008C1EAC"/>
    <w:rsid w:val="008C230B"/>
    <w:rsid w:val="008C2C97"/>
    <w:rsid w:val="008C2DF3"/>
    <w:rsid w:val="008C539F"/>
    <w:rsid w:val="008C5728"/>
    <w:rsid w:val="008C5D21"/>
    <w:rsid w:val="008C65B3"/>
    <w:rsid w:val="008C68E8"/>
    <w:rsid w:val="008C6C56"/>
    <w:rsid w:val="008C70D4"/>
    <w:rsid w:val="008C7EA9"/>
    <w:rsid w:val="008D01FF"/>
    <w:rsid w:val="008D0501"/>
    <w:rsid w:val="008D0C71"/>
    <w:rsid w:val="008D213B"/>
    <w:rsid w:val="008D23B4"/>
    <w:rsid w:val="008D26CA"/>
    <w:rsid w:val="008D4CF7"/>
    <w:rsid w:val="008D6A0A"/>
    <w:rsid w:val="008D6E04"/>
    <w:rsid w:val="008D6EAB"/>
    <w:rsid w:val="008E17DC"/>
    <w:rsid w:val="008E17DE"/>
    <w:rsid w:val="008E1CDB"/>
    <w:rsid w:val="008E24E8"/>
    <w:rsid w:val="008E276C"/>
    <w:rsid w:val="008E2C22"/>
    <w:rsid w:val="008E2D55"/>
    <w:rsid w:val="008E4752"/>
    <w:rsid w:val="008E5184"/>
    <w:rsid w:val="008E53F4"/>
    <w:rsid w:val="008E5939"/>
    <w:rsid w:val="008E66AB"/>
    <w:rsid w:val="008E71A2"/>
    <w:rsid w:val="008E7573"/>
    <w:rsid w:val="008E7D3B"/>
    <w:rsid w:val="008F0070"/>
    <w:rsid w:val="008F1036"/>
    <w:rsid w:val="008F1728"/>
    <w:rsid w:val="008F1807"/>
    <w:rsid w:val="008F1B84"/>
    <w:rsid w:val="008F20AF"/>
    <w:rsid w:val="008F58BD"/>
    <w:rsid w:val="008F61F9"/>
    <w:rsid w:val="008F679F"/>
    <w:rsid w:val="008F6B26"/>
    <w:rsid w:val="008F6CBB"/>
    <w:rsid w:val="008F74AC"/>
    <w:rsid w:val="008F7D26"/>
    <w:rsid w:val="008F7FBC"/>
    <w:rsid w:val="0090026B"/>
    <w:rsid w:val="00900EB3"/>
    <w:rsid w:val="009028ED"/>
    <w:rsid w:val="00902B49"/>
    <w:rsid w:val="00903308"/>
    <w:rsid w:val="0090345F"/>
    <w:rsid w:val="00903693"/>
    <w:rsid w:val="00903836"/>
    <w:rsid w:val="00903CE8"/>
    <w:rsid w:val="00904761"/>
    <w:rsid w:val="00904B5D"/>
    <w:rsid w:val="00904B86"/>
    <w:rsid w:val="009056CA"/>
    <w:rsid w:val="009058FE"/>
    <w:rsid w:val="009060E5"/>
    <w:rsid w:val="0090662A"/>
    <w:rsid w:val="00906DEB"/>
    <w:rsid w:val="009071D2"/>
    <w:rsid w:val="00911009"/>
    <w:rsid w:val="00911670"/>
    <w:rsid w:val="00911B90"/>
    <w:rsid w:val="00911F01"/>
    <w:rsid w:val="009122C0"/>
    <w:rsid w:val="009137E9"/>
    <w:rsid w:val="00915318"/>
    <w:rsid w:val="00915B73"/>
    <w:rsid w:val="00916AFB"/>
    <w:rsid w:val="009213FD"/>
    <w:rsid w:val="009229D2"/>
    <w:rsid w:val="00923328"/>
    <w:rsid w:val="00923945"/>
    <w:rsid w:val="00923DB5"/>
    <w:rsid w:val="00924E34"/>
    <w:rsid w:val="0092507C"/>
    <w:rsid w:val="00925DF3"/>
    <w:rsid w:val="0092609A"/>
    <w:rsid w:val="009261A7"/>
    <w:rsid w:val="00930069"/>
    <w:rsid w:val="00930530"/>
    <w:rsid w:val="00931AF8"/>
    <w:rsid w:val="00931B64"/>
    <w:rsid w:val="00932A4B"/>
    <w:rsid w:val="009331B6"/>
    <w:rsid w:val="009334BD"/>
    <w:rsid w:val="0093421E"/>
    <w:rsid w:val="0093428B"/>
    <w:rsid w:val="00934673"/>
    <w:rsid w:val="00934D46"/>
    <w:rsid w:val="00934FA8"/>
    <w:rsid w:val="009358B7"/>
    <w:rsid w:val="00935E4F"/>
    <w:rsid w:val="00936242"/>
    <w:rsid w:val="009362EA"/>
    <w:rsid w:val="00936B2D"/>
    <w:rsid w:val="00937511"/>
    <w:rsid w:val="00940D84"/>
    <w:rsid w:val="00941273"/>
    <w:rsid w:val="009426BE"/>
    <w:rsid w:val="009429DD"/>
    <w:rsid w:val="00946D93"/>
    <w:rsid w:val="009475BA"/>
    <w:rsid w:val="0094798E"/>
    <w:rsid w:val="00947E2A"/>
    <w:rsid w:val="0095257A"/>
    <w:rsid w:val="00952A61"/>
    <w:rsid w:val="0095425A"/>
    <w:rsid w:val="00955350"/>
    <w:rsid w:val="00955951"/>
    <w:rsid w:val="00956049"/>
    <w:rsid w:val="00956144"/>
    <w:rsid w:val="00957788"/>
    <w:rsid w:val="009608F9"/>
    <w:rsid w:val="00960AF0"/>
    <w:rsid w:val="009610EF"/>
    <w:rsid w:val="009613C4"/>
    <w:rsid w:val="0096140A"/>
    <w:rsid w:val="00961A30"/>
    <w:rsid w:val="00961B7D"/>
    <w:rsid w:val="00961CEF"/>
    <w:rsid w:val="00962927"/>
    <w:rsid w:val="0096347B"/>
    <w:rsid w:val="00963B55"/>
    <w:rsid w:val="00964179"/>
    <w:rsid w:val="009651B9"/>
    <w:rsid w:val="00965CE9"/>
    <w:rsid w:val="0096690D"/>
    <w:rsid w:val="00966CF8"/>
    <w:rsid w:val="00967142"/>
    <w:rsid w:val="0096772D"/>
    <w:rsid w:val="00967B67"/>
    <w:rsid w:val="00967C0B"/>
    <w:rsid w:val="009708BC"/>
    <w:rsid w:val="00970C9A"/>
    <w:rsid w:val="009714DA"/>
    <w:rsid w:val="00972B2D"/>
    <w:rsid w:val="009731F5"/>
    <w:rsid w:val="00973391"/>
    <w:rsid w:val="009744D6"/>
    <w:rsid w:val="00974F76"/>
    <w:rsid w:val="00975060"/>
    <w:rsid w:val="00975919"/>
    <w:rsid w:val="009761AD"/>
    <w:rsid w:val="00976DD7"/>
    <w:rsid w:val="0097712A"/>
    <w:rsid w:val="009771E0"/>
    <w:rsid w:val="00977566"/>
    <w:rsid w:val="009778F7"/>
    <w:rsid w:val="0098097C"/>
    <w:rsid w:val="009814EA"/>
    <w:rsid w:val="00981621"/>
    <w:rsid w:val="00981723"/>
    <w:rsid w:val="009821A2"/>
    <w:rsid w:val="00984CD3"/>
    <w:rsid w:val="00985124"/>
    <w:rsid w:val="009852B9"/>
    <w:rsid w:val="009862A2"/>
    <w:rsid w:val="009868AB"/>
    <w:rsid w:val="00986AFC"/>
    <w:rsid w:val="009877A9"/>
    <w:rsid w:val="009907A7"/>
    <w:rsid w:val="009907CE"/>
    <w:rsid w:val="00991603"/>
    <w:rsid w:val="0099163E"/>
    <w:rsid w:val="00991654"/>
    <w:rsid w:val="009917EF"/>
    <w:rsid w:val="00991B10"/>
    <w:rsid w:val="0099205E"/>
    <w:rsid w:val="00992A3D"/>
    <w:rsid w:val="00992C0D"/>
    <w:rsid w:val="00994029"/>
    <w:rsid w:val="00994684"/>
    <w:rsid w:val="00995891"/>
    <w:rsid w:val="00995A31"/>
    <w:rsid w:val="00996A73"/>
    <w:rsid w:val="00996AF0"/>
    <w:rsid w:val="0099749E"/>
    <w:rsid w:val="009A05FF"/>
    <w:rsid w:val="009A1D88"/>
    <w:rsid w:val="009A200D"/>
    <w:rsid w:val="009A2077"/>
    <w:rsid w:val="009A219E"/>
    <w:rsid w:val="009A3289"/>
    <w:rsid w:val="009A3378"/>
    <w:rsid w:val="009A4E94"/>
    <w:rsid w:val="009A54C4"/>
    <w:rsid w:val="009A5549"/>
    <w:rsid w:val="009A579B"/>
    <w:rsid w:val="009A5985"/>
    <w:rsid w:val="009A5A0A"/>
    <w:rsid w:val="009A6049"/>
    <w:rsid w:val="009A626A"/>
    <w:rsid w:val="009A74F2"/>
    <w:rsid w:val="009B017C"/>
    <w:rsid w:val="009B0F1B"/>
    <w:rsid w:val="009B11F7"/>
    <w:rsid w:val="009B143D"/>
    <w:rsid w:val="009B265A"/>
    <w:rsid w:val="009B30AA"/>
    <w:rsid w:val="009B3803"/>
    <w:rsid w:val="009B3FC0"/>
    <w:rsid w:val="009B51EE"/>
    <w:rsid w:val="009B5407"/>
    <w:rsid w:val="009B760B"/>
    <w:rsid w:val="009C01E7"/>
    <w:rsid w:val="009C05CB"/>
    <w:rsid w:val="009C11A4"/>
    <w:rsid w:val="009C13D9"/>
    <w:rsid w:val="009C156A"/>
    <w:rsid w:val="009C1839"/>
    <w:rsid w:val="009C1E7B"/>
    <w:rsid w:val="009C274D"/>
    <w:rsid w:val="009C2E87"/>
    <w:rsid w:val="009C2F47"/>
    <w:rsid w:val="009C31AE"/>
    <w:rsid w:val="009C368C"/>
    <w:rsid w:val="009C43C0"/>
    <w:rsid w:val="009C4647"/>
    <w:rsid w:val="009C4B19"/>
    <w:rsid w:val="009C721B"/>
    <w:rsid w:val="009C781E"/>
    <w:rsid w:val="009D188E"/>
    <w:rsid w:val="009D270E"/>
    <w:rsid w:val="009D2B7F"/>
    <w:rsid w:val="009D2F48"/>
    <w:rsid w:val="009D330E"/>
    <w:rsid w:val="009D349C"/>
    <w:rsid w:val="009D35B4"/>
    <w:rsid w:val="009D4F7F"/>
    <w:rsid w:val="009D5145"/>
    <w:rsid w:val="009D54E1"/>
    <w:rsid w:val="009D62D2"/>
    <w:rsid w:val="009D6DAB"/>
    <w:rsid w:val="009D76E9"/>
    <w:rsid w:val="009D78AF"/>
    <w:rsid w:val="009E0CAE"/>
    <w:rsid w:val="009E16FB"/>
    <w:rsid w:val="009E2640"/>
    <w:rsid w:val="009E2837"/>
    <w:rsid w:val="009E28FB"/>
    <w:rsid w:val="009E2A8E"/>
    <w:rsid w:val="009E3759"/>
    <w:rsid w:val="009E3E43"/>
    <w:rsid w:val="009E3FD1"/>
    <w:rsid w:val="009E420F"/>
    <w:rsid w:val="009E44A6"/>
    <w:rsid w:val="009E4BEA"/>
    <w:rsid w:val="009E5797"/>
    <w:rsid w:val="009E60A1"/>
    <w:rsid w:val="009E7196"/>
    <w:rsid w:val="009E7484"/>
    <w:rsid w:val="009F4477"/>
    <w:rsid w:val="009F49B8"/>
    <w:rsid w:val="009F59C3"/>
    <w:rsid w:val="009F63B5"/>
    <w:rsid w:val="009F6666"/>
    <w:rsid w:val="009F6C55"/>
    <w:rsid w:val="009F71ED"/>
    <w:rsid w:val="009F72FD"/>
    <w:rsid w:val="009F7384"/>
    <w:rsid w:val="009F792E"/>
    <w:rsid w:val="009F79F5"/>
    <w:rsid w:val="009F7D68"/>
    <w:rsid w:val="00A00DEF"/>
    <w:rsid w:val="00A01A22"/>
    <w:rsid w:val="00A01B5B"/>
    <w:rsid w:val="00A01F6A"/>
    <w:rsid w:val="00A02408"/>
    <w:rsid w:val="00A02746"/>
    <w:rsid w:val="00A04750"/>
    <w:rsid w:val="00A0507C"/>
    <w:rsid w:val="00A05354"/>
    <w:rsid w:val="00A05400"/>
    <w:rsid w:val="00A05ED2"/>
    <w:rsid w:val="00A07E7C"/>
    <w:rsid w:val="00A10058"/>
    <w:rsid w:val="00A10796"/>
    <w:rsid w:val="00A10FB0"/>
    <w:rsid w:val="00A1177B"/>
    <w:rsid w:val="00A12E47"/>
    <w:rsid w:val="00A13310"/>
    <w:rsid w:val="00A139C7"/>
    <w:rsid w:val="00A13B1D"/>
    <w:rsid w:val="00A141D6"/>
    <w:rsid w:val="00A1447E"/>
    <w:rsid w:val="00A14B64"/>
    <w:rsid w:val="00A14BE4"/>
    <w:rsid w:val="00A14E67"/>
    <w:rsid w:val="00A155F9"/>
    <w:rsid w:val="00A16D3E"/>
    <w:rsid w:val="00A176BE"/>
    <w:rsid w:val="00A203A3"/>
    <w:rsid w:val="00A20435"/>
    <w:rsid w:val="00A20C95"/>
    <w:rsid w:val="00A227BB"/>
    <w:rsid w:val="00A229A5"/>
    <w:rsid w:val="00A229ED"/>
    <w:rsid w:val="00A23FF6"/>
    <w:rsid w:val="00A259FF"/>
    <w:rsid w:val="00A26157"/>
    <w:rsid w:val="00A263DD"/>
    <w:rsid w:val="00A26AEE"/>
    <w:rsid w:val="00A2731E"/>
    <w:rsid w:val="00A27764"/>
    <w:rsid w:val="00A301D4"/>
    <w:rsid w:val="00A3053E"/>
    <w:rsid w:val="00A30F08"/>
    <w:rsid w:val="00A31545"/>
    <w:rsid w:val="00A3155C"/>
    <w:rsid w:val="00A323CF"/>
    <w:rsid w:val="00A328A6"/>
    <w:rsid w:val="00A32A8F"/>
    <w:rsid w:val="00A3331E"/>
    <w:rsid w:val="00A34946"/>
    <w:rsid w:val="00A352C4"/>
    <w:rsid w:val="00A363E9"/>
    <w:rsid w:val="00A36406"/>
    <w:rsid w:val="00A37E86"/>
    <w:rsid w:val="00A40570"/>
    <w:rsid w:val="00A40D65"/>
    <w:rsid w:val="00A41BFA"/>
    <w:rsid w:val="00A41CB8"/>
    <w:rsid w:val="00A435AD"/>
    <w:rsid w:val="00A43CCC"/>
    <w:rsid w:val="00A44255"/>
    <w:rsid w:val="00A4467C"/>
    <w:rsid w:val="00A44F52"/>
    <w:rsid w:val="00A45402"/>
    <w:rsid w:val="00A45DDA"/>
    <w:rsid w:val="00A45F7F"/>
    <w:rsid w:val="00A460BD"/>
    <w:rsid w:val="00A46A9B"/>
    <w:rsid w:val="00A507B2"/>
    <w:rsid w:val="00A51EC1"/>
    <w:rsid w:val="00A52BAE"/>
    <w:rsid w:val="00A52E04"/>
    <w:rsid w:val="00A5334A"/>
    <w:rsid w:val="00A5357E"/>
    <w:rsid w:val="00A53CD6"/>
    <w:rsid w:val="00A545FA"/>
    <w:rsid w:val="00A554CE"/>
    <w:rsid w:val="00A566EF"/>
    <w:rsid w:val="00A571B3"/>
    <w:rsid w:val="00A57625"/>
    <w:rsid w:val="00A577FE"/>
    <w:rsid w:val="00A57A92"/>
    <w:rsid w:val="00A60782"/>
    <w:rsid w:val="00A60FE0"/>
    <w:rsid w:val="00A61DFA"/>
    <w:rsid w:val="00A62437"/>
    <w:rsid w:val="00A6343A"/>
    <w:rsid w:val="00A646C1"/>
    <w:rsid w:val="00A6523C"/>
    <w:rsid w:val="00A652A2"/>
    <w:rsid w:val="00A65B88"/>
    <w:rsid w:val="00A65DB0"/>
    <w:rsid w:val="00A6608D"/>
    <w:rsid w:val="00A6614E"/>
    <w:rsid w:val="00A66BF8"/>
    <w:rsid w:val="00A67190"/>
    <w:rsid w:val="00A673FE"/>
    <w:rsid w:val="00A67CA5"/>
    <w:rsid w:val="00A70CE1"/>
    <w:rsid w:val="00A71429"/>
    <w:rsid w:val="00A71714"/>
    <w:rsid w:val="00A71AB8"/>
    <w:rsid w:val="00A71E64"/>
    <w:rsid w:val="00A72724"/>
    <w:rsid w:val="00A734E6"/>
    <w:rsid w:val="00A73C56"/>
    <w:rsid w:val="00A7407C"/>
    <w:rsid w:val="00A74667"/>
    <w:rsid w:val="00A74819"/>
    <w:rsid w:val="00A74F39"/>
    <w:rsid w:val="00A75213"/>
    <w:rsid w:val="00A75A49"/>
    <w:rsid w:val="00A75C6D"/>
    <w:rsid w:val="00A75E6E"/>
    <w:rsid w:val="00A76024"/>
    <w:rsid w:val="00A7661F"/>
    <w:rsid w:val="00A766A1"/>
    <w:rsid w:val="00A769FE"/>
    <w:rsid w:val="00A779A1"/>
    <w:rsid w:val="00A77A60"/>
    <w:rsid w:val="00A80475"/>
    <w:rsid w:val="00A80C48"/>
    <w:rsid w:val="00A813E2"/>
    <w:rsid w:val="00A832FF"/>
    <w:rsid w:val="00A8451E"/>
    <w:rsid w:val="00A84F2D"/>
    <w:rsid w:val="00A852D8"/>
    <w:rsid w:val="00A862B3"/>
    <w:rsid w:val="00A86BAE"/>
    <w:rsid w:val="00A87BE6"/>
    <w:rsid w:val="00A917E0"/>
    <w:rsid w:val="00A924BB"/>
    <w:rsid w:val="00A925B0"/>
    <w:rsid w:val="00A9300D"/>
    <w:rsid w:val="00A93200"/>
    <w:rsid w:val="00A9333C"/>
    <w:rsid w:val="00A9361D"/>
    <w:rsid w:val="00A93A8D"/>
    <w:rsid w:val="00A93C42"/>
    <w:rsid w:val="00A9449C"/>
    <w:rsid w:val="00A94B3A"/>
    <w:rsid w:val="00A9503D"/>
    <w:rsid w:val="00A958DD"/>
    <w:rsid w:val="00A95D75"/>
    <w:rsid w:val="00A96FB7"/>
    <w:rsid w:val="00A97198"/>
    <w:rsid w:val="00AA05B2"/>
    <w:rsid w:val="00AA0904"/>
    <w:rsid w:val="00AA31C8"/>
    <w:rsid w:val="00AA3660"/>
    <w:rsid w:val="00AA382E"/>
    <w:rsid w:val="00AA3DEC"/>
    <w:rsid w:val="00AA4B2A"/>
    <w:rsid w:val="00AA4C25"/>
    <w:rsid w:val="00AA57CA"/>
    <w:rsid w:val="00AA58F9"/>
    <w:rsid w:val="00AA5D86"/>
    <w:rsid w:val="00AA5ED6"/>
    <w:rsid w:val="00AA62B5"/>
    <w:rsid w:val="00AA693D"/>
    <w:rsid w:val="00AA758E"/>
    <w:rsid w:val="00AB0498"/>
    <w:rsid w:val="00AB0B3F"/>
    <w:rsid w:val="00AB12B9"/>
    <w:rsid w:val="00AB13D4"/>
    <w:rsid w:val="00AB1622"/>
    <w:rsid w:val="00AB1F2A"/>
    <w:rsid w:val="00AB2481"/>
    <w:rsid w:val="00AB2B6E"/>
    <w:rsid w:val="00AB35B2"/>
    <w:rsid w:val="00AB4117"/>
    <w:rsid w:val="00AB46CE"/>
    <w:rsid w:val="00AB4AE1"/>
    <w:rsid w:val="00AB5A2C"/>
    <w:rsid w:val="00AB7315"/>
    <w:rsid w:val="00AB74A6"/>
    <w:rsid w:val="00AB752A"/>
    <w:rsid w:val="00AC0155"/>
    <w:rsid w:val="00AC0995"/>
    <w:rsid w:val="00AC0E02"/>
    <w:rsid w:val="00AC0F7B"/>
    <w:rsid w:val="00AC0FB0"/>
    <w:rsid w:val="00AC154B"/>
    <w:rsid w:val="00AC1667"/>
    <w:rsid w:val="00AC20A7"/>
    <w:rsid w:val="00AC25A6"/>
    <w:rsid w:val="00AC2AF0"/>
    <w:rsid w:val="00AC2B45"/>
    <w:rsid w:val="00AC2DBF"/>
    <w:rsid w:val="00AC3462"/>
    <w:rsid w:val="00AC3532"/>
    <w:rsid w:val="00AC3C95"/>
    <w:rsid w:val="00AC515F"/>
    <w:rsid w:val="00AC5502"/>
    <w:rsid w:val="00AC5AF9"/>
    <w:rsid w:val="00AC5F16"/>
    <w:rsid w:val="00AC68AC"/>
    <w:rsid w:val="00AD0063"/>
    <w:rsid w:val="00AD054B"/>
    <w:rsid w:val="00AD0FB0"/>
    <w:rsid w:val="00AD1658"/>
    <w:rsid w:val="00AD292F"/>
    <w:rsid w:val="00AD3E11"/>
    <w:rsid w:val="00AD564C"/>
    <w:rsid w:val="00AD6CC4"/>
    <w:rsid w:val="00AD74A6"/>
    <w:rsid w:val="00AD74B5"/>
    <w:rsid w:val="00AD77D8"/>
    <w:rsid w:val="00AD7A75"/>
    <w:rsid w:val="00AD7EEC"/>
    <w:rsid w:val="00AE00B6"/>
    <w:rsid w:val="00AE0748"/>
    <w:rsid w:val="00AE098A"/>
    <w:rsid w:val="00AE0A04"/>
    <w:rsid w:val="00AE0C6E"/>
    <w:rsid w:val="00AE1E7B"/>
    <w:rsid w:val="00AE1E9B"/>
    <w:rsid w:val="00AE2FC0"/>
    <w:rsid w:val="00AE31DE"/>
    <w:rsid w:val="00AE385E"/>
    <w:rsid w:val="00AE3A75"/>
    <w:rsid w:val="00AE3EC6"/>
    <w:rsid w:val="00AE4B6D"/>
    <w:rsid w:val="00AE5237"/>
    <w:rsid w:val="00AE5BDD"/>
    <w:rsid w:val="00AE62BE"/>
    <w:rsid w:val="00AE67FF"/>
    <w:rsid w:val="00AE6ACA"/>
    <w:rsid w:val="00AE6DF3"/>
    <w:rsid w:val="00AE7CCA"/>
    <w:rsid w:val="00AF07AE"/>
    <w:rsid w:val="00AF17BC"/>
    <w:rsid w:val="00AF3809"/>
    <w:rsid w:val="00AF3D74"/>
    <w:rsid w:val="00AF3F4F"/>
    <w:rsid w:val="00AF4007"/>
    <w:rsid w:val="00AF416C"/>
    <w:rsid w:val="00AF453C"/>
    <w:rsid w:val="00AF5250"/>
    <w:rsid w:val="00AF544D"/>
    <w:rsid w:val="00AF5E66"/>
    <w:rsid w:val="00AF6A4C"/>
    <w:rsid w:val="00AF6BD9"/>
    <w:rsid w:val="00AF7421"/>
    <w:rsid w:val="00AF7912"/>
    <w:rsid w:val="00AF7B9A"/>
    <w:rsid w:val="00B001A4"/>
    <w:rsid w:val="00B016C2"/>
    <w:rsid w:val="00B024FB"/>
    <w:rsid w:val="00B0251A"/>
    <w:rsid w:val="00B0260E"/>
    <w:rsid w:val="00B02E7D"/>
    <w:rsid w:val="00B02EE4"/>
    <w:rsid w:val="00B03A23"/>
    <w:rsid w:val="00B06298"/>
    <w:rsid w:val="00B06366"/>
    <w:rsid w:val="00B07AB3"/>
    <w:rsid w:val="00B07C86"/>
    <w:rsid w:val="00B10F83"/>
    <w:rsid w:val="00B10FB4"/>
    <w:rsid w:val="00B11083"/>
    <w:rsid w:val="00B11745"/>
    <w:rsid w:val="00B11A20"/>
    <w:rsid w:val="00B1262D"/>
    <w:rsid w:val="00B127AC"/>
    <w:rsid w:val="00B12A34"/>
    <w:rsid w:val="00B14B14"/>
    <w:rsid w:val="00B14DE7"/>
    <w:rsid w:val="00B15142"/>
    <w:rsid w:val="00B15480"/>
    <w:rsid w:val="00B1559D"/>
    <w:rsid w:val="00B166B0"/>
    <w:rsid w:val="00B20451"/>
    <w:rsid w:val="00B20BCB"/>
    <w:rsid w:val="00B20C15"/>
    <w:rsid w:val="00B20C36"/>
    <w:rsid w:val="00B2105F"/>
    <w:rsid w:val="00B2162B"/>
    <w:rsid w:val="00B21A9E"/>
    <w:rsid w:val="00B227E4"/>
    <w:rsid w:val="00B22A97"/>
    <w:rsid w:val="00B24D40"/>
    <w:rsid w:val="00B24ECD"/>
    <w:rsid w:val="00B2504C"/>
    <w:rsid w:val="00B26CD5"/>
    <w:rsid w:val="00B277A0"/>
    <w:rsid w:val="00B27CCC"/>
    <w:rsid w:val="00B27CFF"/>
    <w:rsid w:val="00B30074"/>
    <w:rsid w:val="00B31044"/>
    <w:rsid w:val="00B315F5"/>
    <w:rsid w:val="00B31CCC"/>
    <w:rsid w:val="00B31E67"/>
    <w:rsid w:val="00B324DA"/>
    <w:rsid w:val="00B32848"/>
    <w:rsid w:val="00B329ED"/>
    <w:rsid w:val="00B32C77"/>
    <w:rsid w:val="00B33880"/>
    <w:rsid w:val="00B33ADE"/>
    <w:rsid w:val="00B33B7A"/>
    <w:rsid w:val="00B34635"/>
    <w:rsid w:val="00B35136"/>
    <w:rsid w:val="00B35807"/>
    <w:rsid w:val="00B361DB"/>
    <w:rsid w:val="00B37BBB"/>
    <w:rsid w:val="00B406AB"/>
    <w:rsid w:val="00B41378"/>
    <w:rsid w:val="00B415C4"/>
    <w:rsid w:val="00B419AF"/>
    <w:rsid w:val="00B41CC6"/>
    <w:rsid w:val="00B4299C"/>
    <w:rsid w:val="00B42C56"/>
    <w:rsid w:val="00B43360"/>
    <w:rsid w:val="00B433EE"/>
    <w:rsid w:val="00B43990"/>
    <w:rsid w:val="00B43B36"/>
    <w:rsid w:val="00B43CC8"/>
    <w:rsid w:val="00B4475B"/>
    <w:rsid w:val="00B44883"/>
    <w:rsid w:val="00B448E3"/>
    <w:rsid w:val="00B44DC4"/>
    <w:rsid w:val="00B44FE4"/>
    <w:rsid w:val="00B451D4"/>
    <w:rsid w:val="00B4521D"/>
    <w:rsid w:val="00B460B5"/>
    <w:rsid w:val="00B46D33"/>
    <w:rsid w:val="00B46FCC"/>
    <w:rsid w:val="00B47958"/>
    <w:rsid w:val="00B51832"/>
    <w:rsid w:val="00B51962"/>
    <w:rsid w:val="00B51EE7"/>
    <w:rsid w:val="00B526C5"/>
    <w:rsid w:val="00B54156"/>
    <w:rsid w:val="00B54364"/>
    <w:rsid w:val="00B5470D"/>
    <w:rsid w:val="00B54920"/>
    <w:rsid w:val="00B558C7"/>
    <w:rsid w:val="00B55E6E"/>
    <w:rsid w:val="00B57095"/>
    <w:rsid w:val="00B60283"/>
    <w:rsid w:val="00B617DB"/>
    <w:rsid w:val="00B61E53"/>
    <w:rsid w:val="00B621AA"/>
    <w:rsid w:val="00B64090"/>
    <w:rsid w:val="00B64387"/>
    <w:rsid w:val="00B644AF"/>
    <w:rsid w:val="00B64B15"/>
    <w:rsid w:val="00B65232"/>
    <w:rsid w:val="00B6674F"/>
    <w:rsid w:val="00B67210"/>
    <w:rsid w:val="00B672B7"/>
    <w:rsid w:val="00B6732D"/>
    <w:rsid w:val="00B67F1C"/>
    <w:rsid w:val="00B70494"/>
    <w:rsid w:val="00B70BD4"/>
    <w:rsid w:val="00B72333"/>
    <w:rsid w:val="00B72A4A"/>
    <w:rsid w:val="00B72BEA"/>
    <w:rsid w:val="00B72D4E"/>
    <w:rsid w:val="00B72DD7"/>
    <w:rsid w:val="00B72F0F"/>
    <w:rsid w:val="00B73752"/>
    <w:rsid w:val="00B73C48"/>
    <w:rsid w:val="00B74638"/>
    <w:rsid w:val="00B75015"/>
    <w:rsid w:val="00B75B51"/>
    <w:rsid w:val="00B763D7"/>
    <w:rsid w:val="00B76FD7"/>
    <w:rsid w:val="00B77EC0"/>
    <w:rsid w:val="00B80354"/>
    <w:rsid w:val="00B81521"/>
    <w:rsid w:val="00B81843"/>
    <w:rsid w:val="00B827F0"/>
    <w:rsid w:val="00B82957"/>
    <w:rsid w:val="00B8301F"/>
    <w:rsid w:val="00B8377E"/>
    <w:rsid w:val="00B837F6"/>
    <w:rsid w:val="00B838CC"/>
    <w:rsid w:val="00B84686"/>
    <w:rsid w:val="00B84D3D"/>
    <w:rsid w:val="00B8580A"/>
    <w:rsid w:val="00B858D4"/>
    <w:rsid w:val="00B85BF0"/>
    <w:rsid w:val="00B85EDA"/>
    <w:rsid w:val="00B8637A"/>
    <w:rsid w:val="00B8674B"/>
    <w:rsid w:val="00B86784"/>
    <w:rsid w:val="00B870BD"/>
    <w:rsid w:val="00B900B9"/>
    <w:rsid w:val="00B901A6"/>
    <w:rsid w:val="00B9095D"/>
    <w:rsid w:val="00B915A2"/>
    <w:rsid w:val="00B94453"/>
    <w:rsid w:val="00B944BA"/>
    <w:rsid w:val="00B946E4"/>
    <w:rsid w:val="00B9578E"/>
    <w:rsid w:val="00B95DD7"/>
    <w:rsid w:val="00B96664"/>
    <w:rsid w:val="00B97C7A"/>
    <w:rsid w:val="00BA0418"/>
    <w:rsid w:val="00BA0487"/>
    <w:rsid w:val="00BA1327"/>
    <w:rsid w:val="00BA3139"/>
    <w:rsid w:val="00BA3BE7"/>
    <w:rsid w:val="00BA5428"/>
    <w:rsid w:val="00BA5B1D"/>
    <w:rsid w:val="00BA6827"/>
    <w:rsid w:val="00BA694A"/>
    <w:rsid w:val="00BA7699"/>
    <w:rsid w:val="00BA7D73"/>
    <w:rsid w:val="00BB04D2"/>
    <w:rsid w:val="00BB0599"/>
    <w:rsid w:val="00BB0D80"/>
    <w:rsid w:val="00BB136D"/>
    <w:rsid w:val="00BB188B"/>
    <w:rsid w:val="00BB22B5"/>
    <w:rsid w:val="00BB31ED"/>
    <w:rsid w:val="00BB3620"/>
    <w:rsid w:val="00BB409A"/>
    <w:rsid w:val="00BB40A9"/>
    <w:rsid w:val="00BB410D"/>
    <w:rsid w:val="00BB4338"/>
    <w:rsid w:val="00BB44E3"/>
    <w:rsid w:val="00BB4E70"/>
    <w:rsid w:val="00BB54A9"/>
    <w:rsid w:val="00BB616E"/>
    <w:rsid w:val="00BB66C3"/>
    <w:rsid w:val="00BB6931"/>
    <w:rsid w:val="00BB6C5D"/>
    <w:rsid w:val="00BC031C"/>
    <w:rsid w:val="00BC079F"/>
    <w:rsid w:val="00BC0840"/>
    <w:rsid w:val="00BC10F6"/>
    <w:rsid w:val="00BC159B"/>
    <w:rsid w:val="00BC21BE"/>
    <w:rsid w:val="00BC26AE"/>
    <w:rsid w:val="00BC3709"/>
    <w:rsid w:val="00BC3B30"/>
    <w:rsid w:val="00BC3CF7"/>
    <w:rsid w:val="00BC4AFD"/>
    <w:rsid w:val="00BC661B"/>
    <w:rsid w:val="00BC677A"/>
    <w:rsid w:val="00BC67FD"/>
    <w:rsid w:val="00BC6BB8"/>
    <w:rsid w:val="00BC6FF0"/>
    <w:rsid w:val="00BC75D0"/>
    <w:rsid w:val="00BC7A86"/>
    <w:rsid w:val="00BC7E0F"/>
    <w:rsid w:val="00BD00EB"/>
    <w:rsid w:val="00BD017B"/>
    <w:rsid w:val="00BD07A2"/>
    <w:rsid w:val="00BD0C3F"/>
    <w:rsid w:val="00BD0DC5"/>
    <w:rsid w:val="00BD0E68"/>
    <w:rsid w:val="00BD1291"/>
    <w:rsid w:val="00BD247B"/>
    <w:rsid w:val="00BD24B8"/>
    <w:rsid w:val="00BD2565"/>
    <w:rsid w:val="00BD28C8"/>
    <w:rsid w:val="00BD32AF"/>
    <w:rsid w:val="00BD3783"/>
    <w:rsid w:val="00BD3B0C"/>
    <w:rsid w:val="00BD4A2A"/>
    <w:rsid w:val="00BD4E2B"/>
    <w:rsid w:val="00BD5645"/>
    <w:rsid w:val="00BD634B"/>
    <w:rsid w:val="00BD6B7E"/>
    <w:rsid w:val="00BD6E46"/>
    <w:rsid w:val="00BE054D"/>
    <w:rsid w:val="00BE1664"/>
    <w:rsid w:val="00BE1B07"/>
    <w:rsid w:val="00BE2B61"/>
    <w:rsid w:val="00BE2F90"/>
    <w:rsid w:val="00BE3E86"/>
    <w:rsid w:val="00BE3FC0"/>
    <w:rsid w:val="00BE4008"/>
    <w:rsid w:val="00BE4F74"/>
    <w:rsid w:val="00BE5098"/>
    <w:rsid w:val="00BE5C35"/>
    <w:rsid w:val="00BE6FD8"/>
    <w:rsid w:val="00BE72F5"/>
    <w:rsid w:val="00BE74E0"/>
    <w:rsid w:val="00BE7EF7"/>
    <w:rsid w:val="00BF0629"/>
    <w:rsid w:val="00BF0E46"/>
    <w:rsid w:val="00BF12F8"/>
    <w:rsid w:val="00BF14D2"/>
    <w:rsid w:val="00BF2349"/>
    <w:rsid w:val="00BF4F4C"/>
    <w:rsid w:val="00BF5445"/>
    <w:rsid w:val="00BF5571"/>
    <w:rsid w:val="00BF5BCF"/>
    <w:rsid w:val="00BF5F02"/>
    <w:rsid w:val="00BF624F"/>
    <w:rsid w:val="00BF6941"/>
    <w:rsid w:val="00BF7033"/>
    <w:rsid w:val="00C00DE6"/>
    <w:rsid w:val="00C00F1E"/>
    <w:rsid w:val="00C01A1F"/>
    <w:rsid w:val="00C01F7E"/>
    <w:rsid w:val="00C02477"/>
    <w:rsid w:val="00C02654"/>
    <w:rsid w:val="00C02AB6"/>
    <w:rsid w:val="00C0387F"/>
    <w:rsid w:val="00C03B6D"/>
    <w:rsid w:val="00C04ADA"/>
    <w:rsid w:val="00C04CBF"/>
    <w:rsid w:val="00C0547D"/>
    <w:rsid w:val="00C056D6"/>
    <w:rsid w:val="00C0581F"/>
    <w:rsid w:val="00C05A2D"/>
    <w:rsid w:val="00C05FD0"/>
    <w:rsid w:val="00C067E6"/>
    <w:rsid w:val="00C06820"/>
    <w:rsid w:val="00C0688D"/>
    <w:rsid w:val="00C072C1"/>
    <w:rsid w:val="00C072E6"/>
    <w:rsid w:val="00C07467"/>
    <w:rsid w:val="00C07B71"/>
    <w:rsid w:val="00C10516"/>
    <w:rsid w:val="00C10DB9"/>
    <w:rsid w:val="00C11438"/>
    <w:rsid w:val="00C11650"/>
    <w:rsid w:val="00C11BA1"/>
    <w:rsid w:val="00C11E04"/>
    <w:rsid w:val="00C12046"/>
    <w:rsid w:val="00C1394D"/>
    <w:rsid w:val="00C154C2"/>
    <w:rsid w:val="00C15C1D"/>
    <w:rsid w:val="00C15D51"/>
    <w:rsid w:val="00C1654D"/>
    <w:rsid w:val="00C16A5F"/>
    <w:rsid w:val="00C17734"/>
    <w:rsid w:val="00C17885"/>
    <w:rsid w:val="00C20BA1"/>
    <w:rsid w:val="00C213AF"/>
    <w:rsid w:val="00C217B7"/>
    <w:rsid w:val="00C21FDD"/>
    <w:rsid w:val="00C224DB"/>
    <w:rsid w:val="00C225E2"/>
    <w:rsid w:val="00C23142"/>
    <w:rsid w:val="00C23737"/>
    <w:rsid w:val="00C24868"/>
    <w:rsid w:val="00C24994"/>
    <w:rsid w:val="00C2556B"/>
    <w:rsid w:val="00C2607B"/>
    <w:rsid w:val="00C261C2"/>
    <w:rsid w:val="00C266B6"/>
    <w:rsid w:val="00C27071"/>
    <w:rsid w:val="00C275CC"/>
    <w:rsid w:val="00C27FFE"/>
    <w:rsid w:val="00C3089F"/>
    <w:rsid w:val="00C3111A"/>
    <w:rsid w:val="00C3420C"/>
    <w:rsid w:val="00C34269"/>
    <w:rsid w:val="00C34334"/>
    <w:rsid w:val="00C3466F"/>
    <w:rsid w:val="00C34E47"/>
    <w:rsid w:val="00C36829"/>
    <w:rsid w:val="00C36BDD"/>
    <w:rsid w:val="00C376B3"/>
    <w:rsid w:val="00C37B00"/>
    <w:rsid w:val="00C37C4A"/>
    <w:rsid w:val="00C40308"/>
    <w:rsid w:val="00C405CE"/>
    <w:rsid w:val="00C408FE"/>
    <w:rsid w:val="00C40FBE"/>
    <w:rsid w:val="00C4155A"/>
    <w:rsid w:val="00C416B9"/>
    <w:rsid w:val="00C41E00"/>
    <w:rsid w:val="00C41EBA"/>
    <w:rsid w:val="00C42BFD"/>
    <w:rsid w:val="00C4306D"/>
    <w:rsid w:val="00C43682"/>
    <w:rsid w:val="00C439A6"/>
    <w:rsid w:val="00C43CF1"/>
    <w:rsid w:val="00C4569A"/>
    <w:rsid w:val="00C45752"/>
    <w:rsid w:val="00C46B48"/>
    <w:rsid w:val="00C472AF"/>
    <w:rsid w:val="00C50CF3"/>
    <w:rsid w:val="00C513E0"/>
    <w:rsid w:val="00C53704"/>
    <w:rsid w:val="00C54719"/>
    <w:rsid w:val="00C54DD0"/>
    <w:rsid w:val="00C550D3"/>
    <w:rsid w:val="00C55944"/>
    <w:rsid w:val="00C56216"/>
    <w:rsid w:val="00C60164"/>
    <w:rsid w:val="00C604EB"/>
    <w:rsid w:val="00C605F2"/>
    <w:rsid w:val="00C6075E"/>
    <w:rsid w:val="00C60ABE"/>
    <w:rsid w:val="00C611F1"/>
    <w:rsid w:val="00C618D3"/>
    <w:rsid w:val="00C61DA3"/>
    <w:rsid w:val="00C62A15"/>
    <w:rsid w:val="00C62C94"/>
    <w:rsid w:val="00C6305B"/>
    <w:rsid w:val="00C63145"/>
    <w:rsid w:val="00C636DD"/>
    <w:rsid w:val="00C63A50"/>
    <w:rsid w:val="00C63F34"/>
    <w:rsid w:val="00C64226"/>
    <w:rsid w:val="00C657F3"/>
    <w:rsid w:val="00C65EFC"/>
    <w:rsid w:val="00C66663"/>
    <w:rsid w:val="00C66B09"/>
    <w:rsid w:val="00C66F98"/>
    <w:rsid w:val="00C675C8"/>
    <w:rsid w:val="00C67C09"/>
    <w:rsid w:val="00C70099"/>
    <w:rsid w:val="00C714FB"/>
    <w:rsid w:val="00C719CA"/>
    <w:rsid w:val="00C7210D"/>
    <w:rsid w:val="00C728D5"/>
    <w:rsid w:val="00C72F5E"/>
    <w:rsid w:val="00C739D3"/>
    <w:rsid w:val="00C739E4"/>
    <w:rsid w:val="00C75C04"/>
    <w:rsid w:val="00C762F6"/>
    <w:rsid w:val="00C7686E"/>
    <w:rsid w:val="00C768B1"/>
    <w:rsid w:val="00C76A61"/>
    <w:rsid w:val="00C7743E"/>
    <w:rsid w:val="00C7780B"/>
    <w:rsid w:val="00C77881"/>
    <w:rsid w:val="00C8016E"/>
    <w:rsid w:val="00C80A07"/>
    <w:rsid w:val="00C80AE7"/>
    <w:rsid w:val="00C80E24"/>
    <w:rsid w:val="00C82EE3"/>
    <w:rsid w:val="00C83039"/>
    <w:rsid w:val="00C832AD"/>
    <w:rsid w:val="00C83551"/>
    <w:rsid w:val="00C84A3F"/>
    <w:rsid w:val="00C85126"/>
    <w:rsid w:val="00C8596C"/>
    <w:rsid w:val="00C86105"/>
    <w:rsid w:val="00C875E6"/>
    <w:rsid w:val="00C90FF8"/>
    <w:rsid w:val="00C913FC"/>
    <w:rsid w:val="00C92416"/>
    <w:rsid w:val="00C927BF"/>
    <w:rsid w:val="00C92DD4"/>
    <w:rsid w:val="00C93DCA"/>
    <w:rsid w:val="00C941EE"/>
    <w:rsid w:val="00C94961"/>
    <w:rsid w:val="00C95365"/>
    <w:rsid w:val="00C95A88"/>
    <w:rsid w:val="00C975D6"/>
    <w:rsid w:val="00C97E79"/>
    <w:rsid w:val="00CA0754"/>
    <w:rsid w:val="00CA1669"/>
    <w:rsid w:val="00CA1862"/>
    <w:rsid w:val="00CA24D2"/>
    <w:rsid w:val="00CA338B"/>
    <w:rsid w:val="00CA3525"/>
    <w:rsid w:val="00CA39EF"/>
    <w:rsid w:val="00CA53DF"/>
    <w:rsid w:val="00CA6268"/>
    <w:rsid w:val="00CA64DA"/>
    <w:rsid w:val="00CA66B7"/>
    <w:rsid w:val="00CA6CD0"/>
    <w:rsid w:val="00CA7C80"/>
    <w:rsid w:val="00CA7DF3"/>
    <w:rsid w:val="00CB009F"/>
    <w:rsid w:val="00CB071D"/>
    <w:rsid w:val="00CB0CCD"/>
    <w:rsid w:val="00CB153C"/>
    <w:rsid w:val="00CB16BC"/>
    <w:rsid w:val="00CB1D26"/>
    <w:rsid w:val="00CB2165"/>
    <w:rsid w:val="00CB2DAB"/>
    <w:rsid w:val="00CB2F17"/>
    <w:rsid w:val="00CB323A"/>
    <w:rsid w:val="00CB40A5"/>
    <w:rsid w:val="00CB6BBB"/>
    <w:rsid w:val="00CB727A"/>
    <w:rsid w:val="00CB79C9"/>
    <w:rsid w:val="00CB7D55"/>
    <w:rsid w:val="00CB7FAD"/>
    <w:rsid w:val="00CC0584"/>
    <w:rsid w:val="00CC08F3"/>
    <w:rsid w:val="00CC15E2"/>
    <w:rsid w:val="00CC2156"/>
    <w:rsid w:val="00CC2CDE"/>
    <w:rsid w:val="00CC3010"/>
    <w:rsid w:val="00CC3808"/>
    <w:rsid w:val="00CC4777"/>
    <w:rsid w:val="00CC492F"/>
    <w:rsid w:val="00CC66E1"/>
    <w:rsid w:val="00CC68A8"/>
    <w:rsid w:val="00CD0C67"/>
    <w:rsid w:val="00CD1D75"/>
    <w:rsid w:val="00CD1DEA"/>
    <w:rsid w:val="00CD2ACF"/>
    <w:rsid w:val="00CD2F59"/>
    <w:rsid w:val="00CD3EA7"/>
    <w:rsid w:val="00CD439B"/>
    <w:rsid w:val="00CD53D9"/>
    <w:rsid w:val="00CD580F"/>
    <w:rsid w:val="00CD6112"/>
    <w:rsid w:val="00CD7444"/>
    <w:rsid w:val="00CD796B"/>
    <w:rsid w:val="00CE0704"/>
    <w:rsid w:val="00CE1974"/>
    <w:rsid w:val="00CE1AA8"/>
    <w:rsid w:val="00CE2106"/>
    <w:rsid w:val="00CE229F"/>
    <w:rsid w:val="00CE2455"/>
    <w:rsid w:val="00CE26BF"/>
    <w:rsid w:val="00CE300F"/>
    <w:rsid w:val="00CE47E4"/>
    <w:rsid w:val="00CE4EDF"/>
    <w:rsid w:val="00CE55EC"/>
    <w:rsid w:val="00CE574E"/>
    <w:rsid w:val="00CE5DB9"/>
    <w:rsid w:val="00CE638E"/>
    <w:rsid w:val="00CE718F"/>
    <w:rsid w:val="00CF0282"/>
    <w:rsid w:val="00CF0E85"/>
    <w:rsid w:val="00CF15C9"/>
    <w:rsid w:val="00CF1A5A"/>
    <w:rsid w:val="00CF42F4"/>
    <w:rsid w:val="00CF43AD"/>
    <w:rsid w:val="00CF4C9D"/>
    <w:rsid w:val="00CF53E3"/>
    <w:rsid w:val="00CF57D8"/>
    <w:rsid w:val="00CF7891"/>
    <w:rsid w:val="00CF79D8"/>
    <w:rsid w:val="00CF7A9E"/>
    <w:rsid w:val="00CF7BFE"/>
    <w:rsid w:val="00D000BF"/>
    <w:rsid w:val="00D00232"/>
    <w:rsid w:val="00D0062D"/>
    <w:rsid w:val="00D0068D"/>
    <w:rsid w:val="00D014B2"/>
    <w:rsid w:val="00D014FA"/>
    <w:rsid w:val="00D0184D"/>
    <w:rsid w:val="00D01E63"/>
    <w:rsid w:val="00D0332F"/>
    <w:rsid w:val="00D03745"/>
    <w:rsid w:val="00D03F95"/>
    <w:rsid w:val="00D049E9"/>
    <w:rsid w:val="00D04E04"/>
    <w:rsid w:val="00D04FBD"/>
    <w:rsid w:val="00D0505E"/>
    <w:rsid w:val="00D0536E"/>
    <w:rsid w:val="00D055E2"/>
    <w:rsid w:val="00D05FD2"/>
    <w:rsid w:val="00D06040"/>
    <w:rsid w:val="00D06B4A"/>
    <w:rsid w:val="00D106D1"/>
    <w:rsid w:val="00D118AD"/>
    <w:rsid w:val="00D1501B"/>
    <w:rsid w:val="00D15C5F"/>
    <w:rsid w:val="00D15CD2"/>
    <w:rsid w:val="00D17B9B"/>
    <w:rsid w:val="00D17F43"/>
    <w:rsid w:val="00D222AA"/>
    <w:rsid w:val="00D22F74"/>
    <w:rsid w:val="00D2327A"/>
    <w:rsid w:val="00D23B77"/>
    <w:rsid w:val="00D246F0"/>
    <w:rsid w:val="00D2532B"/>
    <w:rsid w:val="00D253B4"/>
    <w:rsid w:val="00D25618"/>
    <w:rsid w:val="00D25995"/>
    <w:rsid w:val="00D26D0C"/>
    <w:rsid w:val="00D27279"/>
    <w:rsid w:val="00D2792B"/>
    <w:rsid w:val="00D279E4"/>
    <w:rsid w:val="00D27B83"/>
    <w:rsid w:val="00D303F3"/>
    <w:rsid w:val="00D30463"/>
    <w:rsid w:val="00D306EE"/>
    <w:rsid w:val="00D30A16"/>
    <w:rsid w:val="00D32636"/>
    <w:rsid w:val="00D32841"/>
    <w:rsid w:val="00D32B1A"/>
    <w:rsid w:val="00D32F22"/>
    <w:rsid w:val="00D332EA"/>
    <w:rsid w:val="00D33F8F"/>
    <w:rsid w:val="00D3466C"/>
    <w:rsid w:val="00D349C1"/>
    <w:rsid w:val="00D34C9F"/>
    <w:rsid w:val="00D34D92"/>
    <w:rsid w:val="00D352CF"/>
    <w:rsid w:val="00D3682B"/>
    <w:rsid w:val="00D36A5D"/>
    <w:rsid w:val="00D36F3E"/>
    <w:rsid w:val="00D375D5"/>
    <w:rsid w:val="00D375EF"/>
    <w:rsid w:val="00D42F71"/>
    <w:rsid w:val="00D43428"/>
    <w:rsid w:val="00D43F8F"/>
    <w:rsid w:val="00D44407"/>
    <w:rsid w:val="00D45042"/>
    <w:rsid w:val="00D458F0"/>
    <w:rsid w:val="00D46704"/>
    <w:rsid w:val="00D476C6"/>
    <w:rsid w:val="00D47B73"/>
    <w:rsid w:val="00D47D5F"/>
    <w:rsid w:val="00D47FA3"/>
    <w:rsid w:val="00D50FDA"/>
    <w:rsid w:val="00D5160F"/>
    <w:rsid w:val="00D51898"/>
    <w:rsid w:val="00D522C1"/>
    <w:rsid w:val="00D52577"/>
    <w:rsid w:val="00D52914"/>
    <w:rsid w:val="00D52DBE"/>
    <w:rsid w:val="00D54764"/>
    <w:rsid w:val="00D54D79"/>
    <w:rsid w:val="00D5598A"/>
    <w:rsid w:val="00D559C6"/>
    <w:rsid w:val="00D56112"/>
    <w:rsid w:val="00D56603"/>
    <w:rsid w:val="00D5677D"/>
    <w:rsid w:val="00D5689E"/>
    <w:rsid w:val="00D56C6D"/>
    <w:rsid w:val="00D572A9"/>
    <w:rsid w:val="00D57699"/>
    <w:rsid w:val="00D60D92"/>
    <w:rsid w:val="00D615A0"/>
    <w:rsid w:val="00D61892"/>
    <w:rsid w:val="00D6197A"/>
    <w:rsid w:val="00D61A78"/>
    <w:rsid w:val="00D61E38"/>
    <w:rsid w:val="00D62042"/>
    <w:rsid w:val="00D62095"/>
    <w:rsid w:val="00D6232E"/>
    <w:rsid w:val="00D62453"/>
    <w:rsid w:val="00D62851"/>
    <w:rsid w:val="00D629B2"/>
    <w:rsid w:val="00D62A20"/>
    <w:rsid w:val="00D62C41"/>
    <w:rsid w:val="00D6356A"/>
    <w:rsid w:val="00D638AF"/>
    <w:rsid w:val="00D64360"/>
    <w:rsid w:val="00D64D52"/>
    <w:rsid w:val="00D65F18"/>
    <w:rsid w:val="00D6638A"/>
    <w:rsid w:val="00D66B01"/>
    <w:rsid w:val="00D67660"/>
    <w:rsid w:val="00D6782D"/>
    <w:rsid w:val="00D70886"/>
    <w:rsid w:val="00D70B3E"/>
    <w:rsid w:val="00D70B73"/>
    <w:rsid w:val="00D71F57"/>
    <w:rsid w:val="00D725D8"/>
    <w:rsid w:val="00D727CC"/>
    <w:rsid w:val="00D7350F"/>
    <w:rsid w:val="00D73682"/>
    <w:rsid w:val="00D73863"/>
    <w:rsid w:val="00D738A6"/>
    <w:rsid w:val="00D74086"/>
    <w:rsid w:val="00D75359"/>
    <w:rsid w:val="00D7639B"/>
    <w:rsid w:val="00D80E1F"/>
    <w:rsid w:val="00D80E2C"/>
    <w:rsid w:val="00D81597"/>
    <w:rsid w:val="00D8159D"/>
    <w:rsid w:val="00D8161D"/>
    <w:rsid w:val="00D826F8"/>
    <w:rsid w:val="00D82C25"/>
    <w:rsid w:val="00D82E4B"/>
    <w:rsid w:val="00D837C8"/>
    <w:rsid w:val="00D85205"/>
    <w:rsid w:val="00D852CF"/>
    <w:rsid w:val="00D8586D"/>
    <w:rsid w:val="00D900E4"/>
    <w:rsid w:val="00D90BEE"/>
    <w:rsid w:val="00D90C77"/>
    <w:rsid w:val="00D9153F"/>
    <w:rsid w:val="00D91723"/>
    <w:rsid w:val="00D923E6"/>
    <w:rsid w:val="00D92437"/>
    <w:rsid w:val="00D93E40"/>
    <w:rsid w:val="00D94EA5"/>
    <w:rsid w:val="00D950D6"/>
    <w:rsid w:val="00D95A7C"/>
    <w:rsid w:val="00D9643D"/>
    <w:rsid w:val="00D97EC3"/>
    <w:rsid w:val="00DA0F74"/>
    <w:rsid w:val="00DA1125"/>
    <w:rsid w:val="00DA1854"/>
    <w:rsid w:val="00DA1A61"/>
    <w:rsid w:val="00DA2335"/>
    <w:rsid w:val="00DA26A6"/>
    <w:rsid w:val="00DA3FA7"/>
    <w:rsid w:val="00DA4155"/>
    <w:rsid w:val="00DA4961"/>
    <w:rsid w:val="00DA4A28"/>
    <w:rsid w:val="00DA5FF3"/>
    <w:rsid w:val="00DA630D"/>
    <w:rsid w:val="00DA65BB"/>
    <w:rsid w:val="00DA77FF"/>
    <w:rsid w:val="00DA7C36"/>
    <w:rsid w:val="00DB0A10"/>
    <w:rsid w:val="00DB18E9"/>
    <w:rsid w:val="00DB2E25"/>
    <w:rsid w:val="00DB37D6"/>
    <w:rsid w:val="00DB3904"/>
    <w:rsid w:val="00DB3C66"/>
    <w:rsid w:val="00DB3DF7"/>
    <w:rsid w:val="00DB3F05"/>
    <w:rsid w:val="00DB4179"/>
    <w:rsid w:val="00DB540F"/>
    <w:rsid w:val="00DB5427"/>
    <w:rsid w:val="00DB5988"/>
    <w:rsid w:val="00DB5F76"/>
    <w:rsid w:val="00DB79F6"/>
    <w:rsid w:val="00DB7CE9"/>
    <w:rsid w:val="00DB7E02"/>
    <w:rsid w:val="00DC0279"/>
    <w:rsid w:val="00DC04CE"/>
    <w:rsid w:val="00DC117F"/>
    <w:rsid w:val="00DC13EE"/>
    <w:rsid w:val="00DC14F8"/>
    <w:rsid w:val="00DC1CD0"/>
    <w:rsid w:val="00DC258D"/>
    <w:rsid w:val="00DC3DAC"/>
    <w:rsid w:val="00DC3F5A"/>
    <w:rsid w:val="00DC4BE4"/>
    <w:rsid w:val="00DC55CD"/>
    <w:rsid w:val="00DC70D6"/>
    <w:rsid w:val="00DC72DF"/>
    <w:rsid w:val="00DD0036"/>
    <w:rsid w:val="00DD066C"/>
    <w:rsid w:val="00DD07DB"/>
    <w:rsid w:val="00DD0AA1"/>
    <w:rsid w:val="00DD0ED3"/>
    <w:rsid w:val="00DD13AB"/>
    <w:rsid w:val="00DD14F6"/>
    <w:rsid w:val="00DD157C"/>
    <w:rsid w:val="00DD1A1F"/>
    <w:rsid w:val="00DD1B3A"/>
    <w:rsid w:val="00DD2030"/>
    <w:rsid w:val="00DD260E"/>
    <w:rsid w:val="00DD2E50"/>
    <w:rsid w:val="00DD307D"/>
    <w:rsid w:val="00DD4CCA"/>
    <w:rsid w:val="00DD4FC4"/>
    <w:rsid w:val="00DD53FD"/>
    <w:rsid w:val="00DD6063"/>
    <w:rsid w:val="00DD64BF"/>
    <w:rsid w:val="00DD730D"/>
    <w:rsid w:val="00DD753B"/>
    <w:rsid w:val="00DD7AF6"/>
    <w:rsid w:val="00DE05AB"/>
    <w:rsid w:val="00DE0D3C"/>
    <w:rsid w:val="00DE0F6F"/>
    <w:rsid w:val="00DE3C1B"/>
    <w:rsid w:val="00DE3D37"/>
    <w:rsid w:val="00DE43E6"/>
    <w:rsid w:val="00DE4F43"/>
    <w:rsid w:val="00DE5D63"/>
    <w:rsid w:val="00DE671F"/>
    <w:rsid w:val="00DE7384"/>
    <w:rsid w:val="00DF01B3"/>
    <w:rsid w:val="00DF09A4"/>
    <w:rsid w:val="00DF1512"/>
    <w:rsid w:val="00DF31D0"/>
    <w:rsid w:val="00DF42E4"/>
    <w:rsid w:val="00DF4467"/>
    <w:rsid w:val="00DF45E9"/>
    <w:rsid w:val="00DF50B0"/>
    <w:rsid w:val="00DF50B5"/>
    <w:rsid w:val="00DF56B7"/>
    <w:rsid w:val="00DF70B9"/>
    <w:rsid w:val="00DF777F"/>
    <w:rsid w:val="00DF7BEB"/>
    <w:rsid w:val="00E00490"/>
    <w:rsid w:val="00E016B8"/>
    <w:rsid w:val="00E017D2"/>
    <w:rsid w:val="00E018C6"/>
    <w:rsid w:val="00E02A0E"/>
    <w:rsid w:val="00E03369"/>
    <w:rsid w:val="00E0367E"/>
    <w:rsid w:val="00E043E6"/>
    <w:rsid w:val="00E057DD"/>
    <w:rsid w:val="00E0649A"/>
    <w:rsid w:val="00E06699"/>
    <w:rsid w:val="00E067FA"/>
    <w:rsid w:val="00E07077"/>
    <w:rsid w:val="00E07D0B"/>
    <w:rsid w:val="00E10A0E"/>
    <w:rsid w:val="00E110AD"/>
    <w:rsid w:val="00E1183B"/>
    <w:rsid w:val="00E11ADA"/>
    <w:rsid w:val="00E11DA9"/>
    <w:rsid w:val="00E12284"/>
    <w:rsid w:val="00E12517"/>
    <w:rsid w:val="00E12B6D"/>
    <w:rsid w:val="00E131FB"/>
    <w:rsid w:val="00E13222"/>
    <w:rsid w:val="00E13A36"/>
    <w:rsid w:val="00E13BCD"/>
    <w:rsid w:val="00E13BDC"/>
    <w:rsid w:val="00E140A9"/>
    <w:rsid w:val="00E145C9"/>
    <w:rsid w:val="00E14C0E"/>
    <w:rsid w:val="00E15E18"/>
    <w:rsid w:val="00E16AB3"/>
    <w:rsid w:val="00E17260"/>
    <w:rsid w:val="00E1754A"/>
    <w:rsid w:val="00E17DA1"/>
    <w:rsid w:val="00E2057D"/>
    <w:rsid w:val="00E20AB2"/>
    <w:rsid w:val="00E213E0"/>
    <w:rsid w:val="00E2183C"/>
    <w:rsid w:val="00E223F8"/>
    <w:rsid w:val="00E23A9A"/>
    <w:rsid w:val="00E23E8C"/>
    <w:rsid w:val="00E2434E"/>
    <w:rsid w:val="00E2477B"/>
    <w:rsid w:val="00E2491E"/>
    <w:rsid w:val="00E24FBF"/>
    <w:rsid w:val="00E268F6"/>
    <w:rsid w:val="00E26F9E"/>
    <w:rsid w:val="00E27823"/>
    <w:rsid w:val="00E27DCF"/>
    <w:rsid w:val="00E27F64"/>
    <w:rsid w:val="00E304EF"/>
    <w:rsid w:val="00E306B3"/>
    <w:rsid w:val="00E30DB2"/>
    <w:rsid w:val="00E30E44"/>
    <w:rsid w:val="00E318EC"/>
    <w:rsid w:val="00E31A93"/>
    <w:rsid w:val="00E321A8"/>
    <w:rsid w:val="00E32464"/>
    <w:rsid w:val="00E32D59"/>
    <w:rsid w:val="00E3306C"/>
    <w:rsid w:val="00E331AB"/>
    <w:rsid w:val="00E34162"/>
    <w:rsid w:val="00E344C7"/>
    <w:rsid w:val="00E3457F"/>
    <w:rsid w:val="00E353C6"/>
    <w:rsid w:val="00E354CA"/>
    <w:rsid w:val="00E35764"/>
    <w:rsid w:val="00E35C62"/>
    <w:rsid w:val="00E368F5"/>
    <w:rsid w:val="00E36CAB"/>
    <w:rsid w:val="00E40614"/>
    <w:rsid w:val="00E4130A"/>
    <w:rsid w:val="00E41461"/>
    <w:rsid w:val="00E41667"/>
    <w:rsid w:val="00E41C7F"/>
    <w:rsid w:val="00E42004"/>
    <w:rsid w:val="00E42405"/>
    <w:rsid w:val="00E42532"/>
    <w:rsid w:val="00E4297E"/>
    <w:rsid w:val="00E43FB8"/>
    <w:rsid w:val="00E448D5"/>
    <w:rsid w:val="00E449B1"/>
    <w:rsid w:val="00E44A05"/>
    <w:rsid w:val="00E450F7"/>
    <w:rsid w:val="00E4591A"/>
    <w:rsid w:val="00E45FA9"/>
    <w:rsid w:val="00E4711C"/>
    <w:rsid w:val="00E471B3"/>
    <w:rsid w:val="00E472F5"/>
    <w:rsid w:val="00E475CF"/>
    <w:rsid w:val="00E477EA"/>
    <w:rsid w:val="00E47B2D"/>
    <w:rsid w:val="00E47BDD"/>
    <w:rsid w:val="00E505AB"/>
    <w:rsid w:val="00E5066D"/>
    <w:rsid w:val="00E50CAA"/>
    <w:rsid w:val="00E50E46"/>
    <w:rsid w:val="00E50FC6"/>
    <w:rsid w:val="00E51226"/>
    <w:rsid w:val="00E51A37"/>
    <w:rsid w:val="00E52A3D"/>
    <w:rsid w:val="00E53161"/>
    <w:rsid w:val="00E53564"/>
    <w:rsid w:val="00E535D4"/>
    <w:rsid w:val="00E54C33"/>
    <w:rsid w:val="00E55670"/>
    <w:rsid w:val="00E56C33"/>
    <w:rsid w:val="00E578B9"/>
    <w:rsid w:val="00E6022F"/>
    <w:rsid w:val="00E60856"/>
    <w:rsid w:val="00E61197"/>
    <w:rsid w:val="00E61315"/>
    <w:rsid w:val="00E61AF2"/>
    <w:rsid w:val="00E6215E"/>
    <w:rsid w:val="00E62D10"/>
    <w:rsid w:val="00E63A52"/>
    <w:rsid w:val="00E66243"/>
    <w:rsid w:val="00E675FC"/>
    <w:rsid w:val="00E72467"/>
    <w:rsid w:val="00E72900"/>
    <w:rsid w:val="00E73348"/>
    <w:rsid w:val="00E738EA"/>
    <w:rsid w:val="00E740FD"/>
    <w:rsid w:val="00E74D64"/>
    <w:rsid w:val="00E750F2"/>
    <w:rsid w:val="00E75D29"/>
    <w:rsid w:val="00E75ED1"/>
    <w:rsid w:val="00E76B2E"/>
    <w:rsid w:val="00E802E3"/>
    <w:rsid w:val="00E80D95"/>
    <w:rsid w:val="00E8265B"/>
    <w:rsid w:val="00E82EE7"/>
    <w:rsid w:val="00E8483B"/>
    <w:rsid w:val="00E85768"/>
    <w:rsid w:val="00E85EC9"/>
    <w:rsid w:val="00E866FE"/>
    <w:rsid w:val="00E871EF"/>
    <w:rsid w:val="00E90750"/>
    <w:rsid w:val="00E90C53"/>
    <w:rsid w:val="00E922A9"/>
    <w:rsid w:val="00E92E43"/>
    <w:rsid w:val="00E92FD7"/>
    <w:rsid w:val="00E93590"/>
    <w:rsid w:val="00E9418A"/>
    <w:rsid w:val="00E94C19"/>
    <w:rsid w:val="00E94D0A"/>
    <w:rsid w:val="00E9546E"/>
    <w:rsid w:val="00E95759"/>
    <w:rsid w:val="00E95A6F"/>
    <w:rsid w:val="00E95CD7"/>
    <w:rsid w:val="00E96A1F"/>
    <w:rsid w:val="00E9786F"/>
    <w:rsid w:val="00EA0131"/>
    <w:rsid w:val="00EA0932"/>
    <w:rsid w:val="00EA20BC"/>
    <w:rsid w:val="00EA2118"/>
    <w:rsid w:val="00EA2794"/>
    <w:rsid w:val="00EA280A"/>
    <w:rsid w:val="00EA3EF7"/>
    <w:rsid w:val="00EA40DA"/>
    <w:rsid w:val="00EA4BDC"/>
    <w:rsid w:val="00EA4F22"/>
    <w:rsid w:val="00EA5FF4"/>
    <w:rsid w:val="00EA700E"/>
    <w:rsid w:val="00EA7021"/>
    <w:rsid w:val="00EA72A2"/>
    <w:rsid w:val="00EB0178"/>
    <w:rsid w:val="00EB159D"/>
    <w:rsid w:val="00EB1C14"/>
    <w:rsid w:val="00EB3107"/>
    <w:rsid w:val="00EB3401"/>
    <w:rsid w:val="00EB388F"/>
    <w:rsid w:val="00EB409E"/>
    <w:rsid w:val="00EB448F"/>
    <w:rsid w:val="00EB47D6"/>
    <w:rsid w:val="00EB4BB9"/>
    <w:rsid w:val="00EB557A"/>
    <w:rsid w:val="00EB604D"/>
    <w:rsid w:val="00EB662D"/>
    <w:rsid w:val="00EB66A4"/>
    <w:rsid w:val="00EB69C9"/>
    <w:rsid w:val="00EB7C05"/>
    <w:rsid w:val="00EC02B8"/>
    <w:rsid w:val="00EC0DA4"/>
    <w:rsid w:val="00EC24F2"/>
    <w:rsid w:val="00EC3BAA"/>
    <w:rsid w:val="00EC48E0"/>
    <w:rsid w:val="00EC4C00"/>
    <w:rsid w:val="00EC509F"/>
    <w:rsid w:val="00EC5816"/>
    <w:rsid w:val="00EC5A91"/>
    <w:rsid w:val="00EC6228"/>
    <w:rsid w:val="00EC6FDB"/>
    <w:rsid w:val="00EC7904"/>
    <w:rsid w:val="00ED02F3"/>
    <w:rsid w:val="00ED0318"/>
    <w:rsid w:val="00ED08B9"/>
    <w:rsid w:val="00ED1042"/>
    <w:rsid w:val="00ED1194"/>
    <w:rsid w:val="00ED214A"/>
    <w:rsid w:val="00ED22C8"/>
    <w:rsid w:val="00ED344E"/>
    <w:rsid w:val="00ED3C78"/>
    <w:rsid w:val="00ED3FDC"/>
    <w:rsid w:val="00ED45DD"/>
    <w:rsid w:val="00ED477B"/>
    <w:rsid w:val="00ED4864"/>
    <w:rsid w:val="00ED49EF"/>
    <w:rsid w:val="00ED4EDC"/>
    <w:rsid w:val="00ED686B"/>
    <w:rsid w:val="00ED7539"/>
    <w:rsid w:val="00ED7C60"/>
    <w:rsid w:val="00EE1939"/>
    <w:rsid w:val="00EE1D00"/>
    <w:rsid w:val="00EE1F28"/>
    <w:rsid w:val="00EE25C1"/>
    <w:rsid w:val="00EE2AD3"/>
    <w:rsid w:val="00EE2E7A"/>
    <w:rsid w:val="00EE479E"/>
    <w:rsid w:val="00EE47FF"/>
    <w:rsid w:val="00EE4CE2"/>
    <w:rsid w:val="00EE4E3F"/>
    <w:rsid w:val="00EE4E73"/>
    <w:rsid w:val="00EE5208"/>
    <w:rsid w:val="00EE556C"/>
    <w:rsid w:val="00EE56D5"/>
    <w:rsid w:val="00EE5CD6"/>
    <w:rsid w:val="00EE6B2D"/>
    <w:rsid w:val="00EE6CEA"/>
    <w:rsid w:val="00EE7998"/>
    <w:rsid w:val="00EE7C06"/>
    <w:rsid w:val="00EE7D96"/>
    <w:rsid w:val="00EF0783"/>
    <w:rsid w:val="00EF081B"/>
    <w:rsid w:val="00EF1443"/>
    <w:rsid w:val="00EF1C15"/>
    <w:rsid w:val="00EF1F9B"/>
    <w:rsid w:val="00EF22E7"/>
    <w:rsid w:val="00EF23F4"/>
    <w:rsid w:val="00EF29B1"/>
    <w:rsid w:val="00EF405C"/>
    <w:rsid w:val="00EF5F4C"/>
    <w:rsid w:val="00EF6D62"/>
    <w:rsid w:val="00EF703E"/>
    <w:rsid w:val="00EF728A"/>
    <w:rsid w:val="00EF73FD"/>
    <w:rsid w:val="00F00A5E"/>
    <w:rsid w:val="00F01AA4"/>
    <w:rsid w:val="00F01E59"/>
    <w:rsid w:val="00F01F1C"/>
    <w:rsid w:val="00F02D52"/>
    <w:rsid w:val="00F0318B"/>
    <w:rsid w:val="00F03E9E"/>
    <w:rsid w:val="00F04C9D"/>
    <w:rsid w:val="00F05573"/>
    <w:rsid w:val="00F05876"/>
    <w:rsid w:val="00F0594F"/>
    <w:rsid w:val="00F05C50"/>
    <w:rsid w:val="00F05FBE"/>
    <w:rsid w:val="00F06F9D"/>
    <w:rsid w:val="00F07C31"/>
    <w:rsid w:val="00F11A15"/>
    <w:rsid w:val="00F128F4"/>
    <w:rsid w:val="00F12A9B"/>
    <w:rsid w:val="00F139A3"/>
    <w:rsid w:val="00F14590"/>
    <w:rsid w:val="00F14C7E"/>
    <w:rsid w:val="00F15667"/>
    <w:rsid w:val="00F168BA"/>
    <w:rsid w:val="00F16B9C"/>
    <w:rsid w:val="00F20638"/>
    <w:rsid w:val="00F20D0E"/>
    <w:rsid w:val="00F21662"/>
    <w:rsid w:val="00F21DBB"/>
    <w:rsid w:val="00F224D4"/>
    <w:rsid w:val="00F227F2"/>
    <w:rsid w:val="00F23C6A"/>
    <w:rsid w:val="00F23FC9"/>
    <w:rsid w:val="00F246E0"/>
    <w:rsid w:val="00F247E9"/>
    <w:rsid w:val="00F248D3"/>
    <w:rsid w:val="00F24C2A"/>
    <w:rsid w:val="00F257E6"/>
    <w:rsid w:val="00F258BC"/>
    <w:rsid w:val="00F260F0"/>
    <w:rsid w:val="00F26999"/>
    <w:rsid w:val="00F269DA"/>
    <w:rsid w:val="00F275DE"/>
    <w:rsid w:val="00F27A31"/>
    <w:rsid w:val="00F27A66"/>
    <w:rsid w:val="00F27D93"/>
    <w:rsid w:val="00F301B9"/>
    <w:rsid w:val="00F302C8"/>
    <w:rsid w:val="00F3136F"/>
    <w:rsid w:val="00F314BA"/>
    <w:rsid w:val="00F31B76"/>
    <w:rsid w:val="00F32611"/>
    <w:rsid w:val="00F32BF2"/>
    <w:rsid w:val="00F32EC5"/>
    <w:rsid w:val="00F33349"/>
    <w:rsid w:val="00F3345A"/>
    <w:rsid w:val="00F336DF"/>
    <w:rsid w:val="00F338CA"/>
    <w:rsid w:val="00F357AE"/>
    <w:rsid w:val="00F358EF"/>
    <w:rsid w:val="00F361B6"/>
    <w:rsid w:val="00F3754B"/>
    <w:rsid w:val="00F37F87"/>
    <w:rsid w:val="00F408CF"/>
    <w:rsid w:val="00F40A27"/>
    <w:rsid w:val="00F40BBE"/>
    <w:rsid w:val="00F40E64"/>
    <w:rsid w:val="00F40EBF"/>
    <w:rsid w:val="00F41363"/>
    <w:rsid w:val="00F427FF"/>
    <w:rsid w:val="00F42E72"/>
    <w:rsid w:val="00F44799"/>
    <w:rsid w:val="00F44EE1"/>
    <w:rsid w:val="00F451B7"/>
    <w:rsid w:val="00F45808"/>
    <w:rsid w:val="00F462D1"/>
    <w:rsid w:val="00F4660B"/>
    <w:rsid w:val="00F46A97"/>
    <w:rsid w:val="00F47147"/>
    <w:rsid w:val="00F472C0"/>
    <w:rsid w:val="00F4789B"/>
    <w:rsid w:val="00F47F9B"/>
    <w:rsid w:val="00F5006F"/>
    <w:rsid w:val="00F5026E"/>
    <w:rsid w:val="00F50BB4"/>
    <w:rsid w:val="00F50F37"/>
    <w:rsid w:val="00F512E6"/>
    <w:rsid w:val="00F51986"/>
    <w:rsid w:val="00F520DA"/>
    <w:rsid w:val="00F52485"/>
    <w:rsid w:val="00F52822"/>
    <w:rsid w:val="00F528D6"/>
    <w:rsid w:val="00F5291D"/>
    <w:rsid w:val="00F52A51"/>
    <w:rsid w:val="00F5359F"/>
    <w:rsid w:val="00F540FA"/>
    <w:rsid w:val="00F54A89"/>
    <w:rsid w:val="00F5518C"/>
    <w:rsid w:val="00F55D8B"/>
    <w:rsid w:val="00F563BC"/>
    <w:rsid w:val="00F563E5"/>
    <w:rsid w:val="00F56C03"/>
    <w:rsid w:val="00F57A1A"/>
    <w:rsid w:val="00F60413"/>
    <w:rsid w:val="00F6052C"/>
    <w:rsid w:val="00F60666"/>
    <w:rsid w:val="00F613CE"/>
    <w:rsid w:val="00F623EA"/>
    <w:rsid w:val="00F6289E"/>
    <w:rsid w:val="00F6296A"/>
    <w:rsid w:val="00F634C6"/>
    <w:rsid w:val="00F638D5"/>
    <w:rsid w:val="00F63E3B"/>
    <w:rsid w:val="00F63FEC"/>
    <w:rsid w:val="00F64216"/>
    <w:rsid w:val="00F6557B"/>
    <w:rsid w:val="00F659D9"/>
    <w:rsid w:val="00F6609E"/>
    <w:rsid w:val="00F66C4A"/>
    <w:rsid w:val="00F66FEA"/>
    <w:rsid w:val="00F70ABE"/>
    <w:rsid w:val="00F70C97"/>
    <w:rsid w:val="00F716DD"/>
    <w:rsid w:val="00F71722"/>
    <w:rsid w:val="00F7240E"/>
    <w:rsid w:val="00F72A00"/>
    <w:rsid w:val="00F72DB5"/>
    <w:rsid w:val="00F72F24"/>
    <w:rsid w:val="00F7386D"/>
    <w:rsid w:val="00F74119"/>
    <w:rsid w:val="00F742CC"/>
    <w:rsid w:val="00F7601A"/>
    <w:rsid w:val="00F762F8"/>
    <w:rsid w:val="00F76A7A"/>
    <w:rsid w:val="00F76FC0"/>
    <w:rsid w:val="00F771C8"/>
    <w:rsid w:val="00F773C0"/>
    <w:rsid w:val="00F7792D"/>
    <w:rsid w:val="00F80AF8"/>
    <w:rsid w:val="00F8103F"/>
    <w:rsid w:val="00F81858"/>
    <w:rsid w:val="00F81A06"/>
    <w:rsid w:val="00F826E5"/>
    <w:rsid w:val="00F82B33"/>
    <w:rsid w:val="00F82DF1"/>
    <w:rsid w:val="00F840CF"/>
    <w:rsid w:val="00F84113"/>
    <w:rsid w:val="00F84C9A"/>
    <w:rsid w:val="00F85B18"/>
    <w:rsid w:val="00F864CE"/>
    <w:rsid w:val="00F866CC"/>
    <w:rsid w:val="00F87785"/>
    <w:rsid w:val="00F9076D"/>
    <w:rsid w:val="00F908AF"/>
    <w:rsid w:val="00F91A69"/>
    <w:rsid w:val="00F92760"/>
    <w:rsid w:val="00F92843"/>
    <w:rsid w:val="00F929D3"/>
    <w:rsid w:val="00F92F1E"/>
    <w:rsid w:val="00F935DB"/>
    <w:rsid w:val="00F943CE"/>
    <w:rsid w:val="00F94561"/>
    <w:rsid w:val="00F953B0"/>
    <w:rsid w:val="00F95496"/>
    <w:rsid w:val="00F954B2"/>
    <w:rsid w:val="00F9569E"/>
    <w:rsid w:val="00F957D7"/>
    <w:rsid w:val="00F95858"/>
    <w:rsid w:val="00F95C19"/>
    <w:rsid w:val="00F96F68"/>
    <w:rsid w:val="00F97071"/>
    <w:rsid w:val="00F97CF2"/>
    <w:rsid w:val="00FA02BC"/>
    <w:rsid w:val="00FA0F95"/>
    <w:rsid w:val="00FA288A"/>
    <w:rsid w:val="00FA316B"/>
    <w:rsid w:val="00FA34EC"/>
    <w:rsid w:val="00FA424E"/>
    <w:rsid w:val="00FA4503"/>
    <w:rsid w:val="00FA56E8"/>
    <w:rsid w:val="00FA6D5D"/>
    <w:rsid w:val="00FA6ED0"/>
    <w:rsid w:val="00FA7F6F"/>
    <w:rsid w:val="00FB00D0"/>
    <w:rsid w:val="00FB066C"/>
    <w:rsid w:val="00FB131F"/>
    <w:rsid w:val="00FB243D"/>
    <w:rsid w:val="00FB2A16"/>
    <w:rsid w:val="00FB31BE"/>
    <w:rsid w:val="00FB3AE7"/>
    <w:rsid w:val="00FB4AB4"/>
    <w:rsid w:val="00FB5783"/>
    <w:rsid w:val="00FB7263"/>
    <w:rsid w:val="00FC07BA"/>
    <w:rsid w:val="00FC0FC5"/>
    <w:rsid w:val="00FC1018"/>
    <w:rsid w:val="00FC10FA"/>
    <w:rsid w:val="00FC197C"/>
    <w:rsid w:val="00FC1B88"/>
    <w:rsid w:val="00FC32FD"/>
    <w:rsid w:val="00FC367C"/>
    <w:rsid w:val="00FC3852"/>
    <w:rsid w:val="00FC3961"/>
    <w:rsid w:val="00FC41C8"/>
    <w:rsid w:val="00FC55BA"/>
    <w:rsid w:val="00FC631B"/>
    <w:rsid w:val="00FC658C"/>
    <w:rsid w:val="00FC66B8"/>
    <w:rsid w:val="00FC7059"/>
    <w:rsid w:val="00FC773D"/>
    <w:rsid w:val="00FD0B8B"/>
    <w:rsid w:val="00FD1139"/>
    <w:rsid w:val="00FD2068"/>
    <w:rsid w:val="00FD2858"/>
    <w:rsid w:val="00FD3B70"/>
    <w:rsid w:val="00FD4898"/>
    <w:rsid w:val="00FD4CC1"/>
    <w:rsid w:val="00FD5A2F"/>
    <w:rsid w:val="00FD5BC6"/>
    <w:rsid w:val="00FD6797"/>
    <w:rsid w:val="00FD6B7B"/>
    <w:rsid w:val="00FD71B3"/>
    <w:rsid w:val="00FD75EC"/>
    <w:rsid w:val="00FD7EB0"/>
    <w:rsid w:val="00FE15F6"/>
    <w:rsid w:val="00FE1808"/>
    <w:rsid w:val="00FE32FC"/>
    <w:rsid w:val="00FE335A"/>
    <w:rsid w:val="00FE3550"/>
    <w:rsid w:val="00FE3B87"/>
    <w:rsid w:val="00FE4591"/>
    <w:rsid w:val="00FE4723"/>
    <w:rsid w:val="00FE4E6A"/>
    <w:rsid w:val="00FE59D1"/>
    <w:rsid w:val="00FE6399"/>
    <w:rsid w:val="00FE63A8"/>
    <w:rsid w:val="00FE63BB"/>
    <w:rsid w:val="00FE698F"/>
    <w:rsid w:val="00FE6CD1"/>
    <w:rsid w:val="00FE6E00"/>
    <w:rsid w:val="00FE7066"/>
    <w:rsid w:val="00FE718B"/>
    <w:rsid w:val="00FE7D71"/>
    <w:rsid w:val="00FE7FB4"/>
    <w:rsid w:val="00FF1BC1"/>
    <w:rsid w:val="00FF2D45"/>
    <w:rsid w:val="00FF2EA4"/>
    <w:rsid w:val="00FF2F14"/>
    <w:rsid w:val="00FF309B"/>
    <w:rsid w:val="00FF3269"/>
    <w:rsid w:val="00FF3391"/>
    <w:rsid w:val="00FF4410"/>
    <w:rsid w:val="00FF4771"/>
    <w:rsid w:val="00FF4E79"/>
    <w:rsid w:val="00FF4FC8"/>
    <w:rsid w:val="00FF6156"/>
    <w:rsid w:val="00FF6294"/>
    <w:rsid w:val="00FF647D"/>
    <w:rsid w:val="00FF6726"/>
    <w:rsid w:val="00FF6B4D"/>
    <w:rsid w:val="00FF7975"/>
    <w:rsid w:val="00FF7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7D8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Spacing"/>
    <w:qFormat/>
    <w:rsid w:val="001E2448"/>
    <w:rPr>
      <w:rFonts w:ascii="Times New Roman" w:hAnsi="Times New Roman"/>
      <w:sz w:val="24"/>
      <w:lang w:val="en-US"/>
    </w:rPr>
  </w:style>
  <w:style w:type="paragraph" w:styleId="Heading1">
    <w:name w:val="heading 1"/>
    <w:basedOn w:val="Normal"/>
    <w:next w:val="Normal"/>
    <w:link w:val="Heading1Char"/>
    <w:uiPriority w:val="9"/>
    <w:qFormat/>
    <w:rsid w:val="005B509F"/>
    <w:pPr>
      <w:keepNext/>
      <w:keepLines/>
      <w:numPr>
        <w:numId w:val="16"/>
      </w:numPr>
      <w:spacing w:before="1200"/>
      <w:jc w:val="left"/>
      <w:outlineLvl w:val="0"/>
    </w:pPr>
    <w:rPr>
      <w:rFonts w:eastAsiaTheme="majorEastAsia" w:cstheme="majorBidi"/>
      <w:b/>
      <w:bCs/>
      <w:sz w:val="40"/>
      <w:szCs w:val="28"/>
    </w:rPr>
  </w:style>
  <w:style w:type="paragraph" w:styleId="Heading2">
    <w:name w:val="heading 2"/>
    <w:basedOn w:val="Normal"/>
    <w:next w:val="Normal"/>
    <w:link w:val="Heading2Char"/>
    <w:uiPriority w:val="9"/>
    <w:unhideWhenUsed/>
    <w:qFormat/>
    <w:rsid w:val="00AD74A6"/>
    <w:pPr>
      <w:keepNext/>
      <w:keepLines/>
      <w:spacing w:before="100" w:beforeAutospacing="1"/>
      <w:jc w:val="left"/>
      <w:outlineLvl w:val="1"/>
    </w:pPr>
    <w:rPr>
      <w:rFonts w:eastAsiaTheme="majorEastAsia" w:cstheme="majorBidi"/>
      <w:b/>
      <w:bCs/>
      <w:sz w:val="22"/>
      <w:szCs w:val="26"/>
    </w:rPr>
  </w:style>
  <w:style w:type="paragraph" w:styleId="Heading3">
    <w:name w:val="heading 3"/>
    <w:basedOn w:val="Normal"/>
    <w:next w:val="Normal"/>
    <w:link w:val="Heading3Char"/>
    <w:uiPriority w:val="9"/>
    <w:unhideWhenUsed/>
    <w:qFormat/>
    <w:rsid w:val="005B509F"/>
    <w:pPr>
      <w:keepNext/>
      <w:keepLines/>
      <w:numPr>
        <w:ilvl w:val="2"/>
        <w:numId w:val="16"/>
      </w:numPr>
      <w:spacing w:before="360"/>
      <w:jc w:val="left"/>
      <w:outlineLvl w:val="2"/>
    </w:pPr>
    <w:rPr>
      <w:rFonts w:eastAsiaTheme="majorEastAsia" w:cstheme="majorBidi"/>
      <w:b/>
      <w:bCs/>
    </w:rPr>
  </w:style>
  <w:style w:type="paragraph" w:styleId="Heading4">
    <w:name w:val="heading 4"/>
    <w:basedOn w:val="Normal"/>
    <w:next w:val="Normal"/>
    <w:link w:val="Heading4Char"/>
    <w:uiPriority w:val="9"/>
    <w:unhideWhenUsed/>
    <w:qFormat/>
    <w:rsid w:val="006F31B8"/>
    <w:pPr>
      <w:keepNext/>
      <w:keepLines/>
      <w:numPr>
        <w:ilvl w:val="3"/>
        <w:numId w:val="16"/>
      </w:numPr>
      <w:spacing w:before="200"/>
      <w:ind w:left="0" w:firstLine="0"/>
      <w:jc w:val="left"/>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09F"/>
    <w:rPr>
      <w:rFonts w:ascii="Times New Roman" w:eastAsiaTheme="majorEastAsia" w:hAnsi="Times New Roman" w:cstheme="majorBidi"/>
      <w:b/>
      <w:bCs/>
      <w:sz w:val="40"/>
      <w:szCs w:val="28"/>
      <w:lang w:val="en-US"/>
    </w:rPr>
  </w:style>
  <w:style w:type="character" w:customStyle="1" w:styleId="Heading2Char">
    <w:name w:val="Heading 2 Char"/>
    <w:basedOn w:val="DefaultParagraphFont"/>
    <w:link w:val="Heading2"/>
    <w:uiPriority w:val="9"/>
    <w:rsid w:val="00AD74A6"/>
    <w:rPr>
      <w:rFonts w:ascii="Times New Roman" w:eastAsiaTheme="majorEastAsia" w:hAnsi="Times New Roman" w:cstheme="majorBidi"/>
      <w:b/>
      <w:bCs/>
      <w:szCs w:val="26"/>
      <w:lang w:val="en-US"/>
    </w:rPr>
  </w:style>
  <w:style w:type="character" w:customStyle="1" w:styleId="Heading3Char">
    <w:name w:val="Heading 3 Char"/>
    <w:basedOn w:val="DefaultParagraphFont"/>
    <w:link w:val="Heading3"/>
    <w:uiPriority w:val="9"/>
    <w:rsid w:val="005B509F"/>
    <w:rPr>
      <w:rFonts w:ascii="Times New Roman" w:eastAsiaTheme="majorEastAsia" w:hAnsi="Times New Roman" w:cstheme="majorBidi"/>
      <w:b/>
      <w:bCs/>
      <w:sz w:val="24"/>
      <w:lang w:val="en-US"/>
    </w:rPr>
  </w:style>
  <w:style w:type="character" w:customStyle="1" w:styleId="Heading4Char">
    <w:name w:val="Heading 4 Char"/>
    <w:basedOn w:val="DefaultParagraphFont"/>
    <w:link w:val="Heading4"/>
    <w:uiPriority w:val="9"/>
    <w:rsid w:val="006F31B8"/>
    <w:rPr>
      <w:rFonts w:ascii="Times New Roman" w:eastAsiaTheme="majorEastAsia" w:hAnsi="Times New Roman" w:cstheme="majorBidi"/>
      <w:b/>
      <w:bCs/>
      <w:iCs/>
      <w:sz w:val="24"/>
      <w:lang w:val="en-US"/>
    </w:rPr>
  </w:style>
  <w:style w:type="paragraph" w:styleId="Bibliography">
    <w:name w:val="Bibliography"/>
    <w:basedOn w:val="Normal"/>
    <w:next w:val="Normal"/>
    <w:uiPriority w:val="37"/>
    <w:unhideWhenUsed/>
    <w:rsid w:val="007958BD"/>
    <w:pPr>
      <w:spacing w:after="0"/>
      <w:ind w:left="720" w:hanging="720"/>
    </w:pPr>
  </w:style>
  <w:style w:type="paragraph" w:styleId="TOCHeading">
    <w:name w:val="TOC Heading"/>
    <w:basedOn w:val="Heading1"/>
    <w:next w:val="Normal"/>
    <w:uiPriority w:val="39"/>
    <w:unhideWhenUsed/>
    <w:qFormat/>
    <w:rsid w:val="007958BD"/>
    <w:pPr>
      <w:spacing w:before="480"/>
      <w:outlineLvl w:val="9"/>
    </w:pPr>
    <w:rPr>
      <w:sz w:val="32"/>
    </w:rPr>
  </w:style>
  <w:style w:type="paragraph" w:styleId="TableofFigures">
    <w:name w:val="table of figures"/>
    <w:basedOn w:val="Normal"/>
    <w:next w:val="Normal"/>
    <w:uiPriority w:val="99"/>
    <w:unhideWhenUsed/>
    <w:rsid w:val="007958BD"/>
    <w:rPr>
      <w:b/>
      <w:sz w:val="32"/>
    </w:rPr>
  </w:style>
  <w:style w:type="paragraph" w:styleId="NoteHeading">
    <w:name w:val="Note Heading"/>
    <w:basedOn w:val="Normal"/>
    <w:next w:val="Normal"/>
    <w:link w:val="NoteHeadingChar"/>
    <w:uiPriority w:val="99"/>
    <w:semiHidden/>
    <w:unhideWhenUsed/>
    <w:rsid w:val="007958BD"/>
    <w:pPr>
      <w:spacing w:line="240" w:lineRule="auto"/>
    </w:pPr>
  </w:style>
  <w:style w:type="character" w:customStyle="1" w:styleId="NoteHeadingChar">
    <w:name w:val="Note Heading Char"/>
    <w:basedOn w:val="DefaultParagraphFont"/>
    <w:link w:val="NoteHeading"/>
    <w:uiPriority w:val="99"/>
    <w:semiHidden/>
    <w:rsid w:val="007958BD"/>
    <w:rPr>
      <w:rFonts w:ascii="Times New Roman" w:hAnsi="Times New Roman"/>
      <w:sz w:val="24"/>
    </w:rPr>
  </w:style>
  <w:style w:type="paragraph" w:styleId="FootnoteText">
    <w:name w:val="footnote text"/>
    <w:basedOn w:val="Normal"/>
    <w:link w:val="FootnoteTextChar"/>
    <w:uiPriority w:val="99"/>
    <w:semiHidden/>
    <w:unhideWhenUsed/>
    <w:rsid w:val="005B509F"/>
    <w:pPr>
      <w:spacing w:line="240" w:lineRule="auto"/>
    </w:pPr>
    <w:rPr>
      <w:sz w:val="22"/>
      <w:szCs w:val="20"/>
    </w:rPr>
  </w:style>
  <w:style w:type="character" w:customStyle="1" w:styleId="FootnoteTextChar">
    <w:name w:val="Footnote Text Char"/>
    <w:basedOn w:val="DefaultParagraphFont"/>
    <w:link w:val="FootnoteText"/>
    <w:uiPriority w:val="99"/>
    <w:semiHidden/>
    <w:rsid w:val="005B509F"/>
    <w:rPr>
      <w:rFonts w:ascii="Times New Roman" w:hAnsi="Times New Roman"/>
      <w:szCs w:val="20"/>
      <w:lang w:val="en-US"/>
    </w:rPr>
  </w:style>
  <w:style w:type="character" w:styleId="FootnoteReference">
    <w:name w:val="footnote reference"/>
    <w:basedOn w:val="DefaultParagraphFont"/>
    <w:uiPriority w:val="99"/>
    <w:semiHidden/>
    <w:unhideWhenUsed/>
    <w:rsid w:val="007958BD"/>
    <w:rPr>
      <w:vertAlign w:val="superscript"/>
    </w:rPr>
  </w:style>
  <w:style w:type="paragraph" w:styleId="Header">
    <w:name w:val="header"/>
    <w:basedOn w:val="Normal"/>
    <w:link w:val="HeaderChar"/>
    <w:uiPriority w:val="99"/>
    <w:unhideWhenUsed/>
    <w:rsid w:val="009A4E94"/>
    <w:pPr>
      <w:tabs>
        <w:tab w:val="center" w:pos="4536"/>
        <w:tab w:val="right" w:pos="9072"/>
      </w:tabs>
      <w:spacing w:line="240" w:lineRule="auto"/>
    </w:pPr>
    <w:rPr>
      <w:sz w:val="22"/>
      <w:lang w:val="de-DE"/>
    </w:rPr>
  </w:style>
  <w:style w:type="character" w:customStyle="1" w:styleId="HeaderChar">
    <w:name w:val="Header Char"/>
    <w:basedOn w:val="DefaultParagraphFont"/>
    <w:link w:val="Header"/>
    <w:uiPriority w:val="99"/>
    <w:rsid w:val="009A4E94"/>
    <w:rPr>
      <w:rFonts w:ascii="Times New Roman" w:hAnsi="Times New Roman"/>
    </w:rPr>
  </w:style>
  <w:style w:type="paragraph" w:styleId="Footer">
    <w:name w:val="footer"/>
    <w:basedOn w:val="Normal"/>
    <w:link w:val="FooterChar"/>
    <w:uiPriority w:val="99"/>
    <w:unhideWhenUsed/>
    <w:rsid w:val="007958BD"/>
    <w:pPr>
      <w:tabs>
        <w:tab w:val="center" w:pos="4536"/>
        <w:tab w:val="right" w:pos="9072"/>
      </w:tabs>
    </w:pPr>
  </w:style>
  <w:style w:type="character" w:customStyle="1" w:styleId="FooterChar">
    <w:name w:val="Footer Char"/>
    <w:basedOn w:val="DefaultParagraphFont"/>
    <w:link w:val="Footer"/>
    <w:uiPriority w:val="99"/>
    <w:rsid w:val="007958BD"/>
    <w:rPr>
      <w:rFonts w:ascii="Times New Roman" w:hAnsi="Times New Roman"/>
      <w:sz w:val="24"/>
    </w:rPr>
  </w:style>
  <w:style w:type="paragraph" w:styleId="ListBullet">
    <w:name w:val="List Bullet"/>
    <w:basedOn w:val="Normal"/>
    <w:uiPriority w:val="99"/>
    <w:semiHidden/>
    <w:unhideWhenUsed/>
    <w:rsid w:val="00F957D7"/>
    <w:pPr>
      <w:numPr>
        <w:numId w:val="1"/>
      </w:numPr>
      <w:contextualSpacing/>
    </w:pPr>
  </w:style>
  <w:style w:type="paragraph" w:styleId="ListBullet2">
    <w:name w:val="List Bullet 2"/>
    <w:basedOn w:val="Normal"/>
    <w:uiPriority w:val="99"/>
    <w:semiHidden/>
    <w:unhideWhenUsed/>
    <w:rsid w:val="00F957D7"/>
    <w:pPr>
      <w:numPr>
        <w:numId w:val="2"/>
      </w:numPr>
      <w:contextualSpacing/>
    </w:pPr>
  </w:style>
  <w:style w:type="paragraph" w:styleId="ListBullet3">
    <w:name w:val="List Bullet 3"/>
    <w:basedOn w:val="Normal"/>
    <w:uiPriority w:val="99"/>
    <w:semiHidden/>
    <w:unhideWhenUsed/>
    <w:rsid w:val="00F957D7"/>
    <w:pPr>
      <w:numPr>
        <w:numId w:val="3"/>
      </w:numPr>
      <w:contextualSpacing/>
    </w:pPr>
  </w:style>
  <w:style w:type="paragraph" w:styleId="Caption">
    <w:name w:val="caption"/>
    <w:basedOn w:val="Bibliography"/>
    <w:next w:val="Normal"/>
    <w:uiPriority w:val="35"/>
    <w:unhideWhenUsed/>
    <w:qFormat/>
    <w:rsid w:val="00F957D7"/>
  </w:style>
  <w:style w:type="numbering" w:customStyle="1" w:styleId="DiplomFormatvorlage">
    <w:name w:val="Diplom Formatvorlage"/>
    <w:basedOn w:val="NoList"/>
    <w:uiPriority w:val="99"/>
    <w:rsid w:val="00F957D7"/>
    <w:pPr>
      <w:numPr>
        <w:numId w:val="11"/>
      </w:numPr>
    </w:pPr>
  </w:style>
  <w:style w:type="numbering" w:customStyle="1" w:styleId="Formatvorlage1">
    <w:name w:val="Formatvorlage1"/>
    <w:basedOn w:val="DiplomFormatvorlage"/>
    <w:uiPriority w:val="99"/>
    <w:rsid w:val="001715AF"/>
    <w:pPr>
      <w:numPr>
        <w:numId w:val="13"/>
      </w:numPr>
    </w:pPr>
  </w:style>
  <w:style w:type="numbering" w:customStyle="1" w:styleId="Formatvorlage2">
    <w:name w:val="Formatvorlage2"/>
    <w:basedOn w:val="NoList"/>
    <w:uiPriority w:val="99"/>
    <w:rsid w:val="001715AF"/>
    <w:pPr>
      <w:numPr>
        <w:numId w:val="15"/>
      </w:numPr>
    </w:pPr>
  </w:style>
  <w:style w:type="paragraph" w:styleId="NoSpacing">
    <w:name w:val="No Spacing"/>
    <w:link w:val="NoSpacingChar"/>
    <w:uiPriority w:val="1"/>
    <w:qFormat/>
    <w:rsid w:val="001E2448"/>
    <w:pPr>
      <w:spacing w:after="0"/>
    </w:pPr>
    <w:rPr>
      <w:rFonts w:ascii="Times New Roman" w:hAnsi="Times New Roman"/>
      <w:sz w:val="24"/>
    </w:rPr>
  </w:style>
  <w:style w:type="table" w:styleId="TableGrid">
    <w:name w:val="Table Grid"/>
    <w:basedOn w:val="TableNormal"/>
    <w:uiPriority w:val="1"/>
    <w:rsid w:val="005B509F"/>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B50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09F"/>
    <w:rPr>
      <w:rFonts w:ascii="Tahoma" w:hAnsi="Tahoma" w:cs="Tahoma"/>
      <w:sz w:val="16"/>
      <w:szCs w:val="16"/>
      <w:lang w:val="en-US"/>
    </w:rPr>
  </w:style>
  <w:style w:type="paragraph" w:styleId="ListParagraph">
    <w:name w:val="List Paragraph"/>
    <w:basedOn w:val="Normal"/>
    <w:uiPriority w:val="34"/>
    <w:qFormat/>
    <w:rsid w:val="00AB0B3F"/>
    <w:pPr>
      <w:ind w:left="720"/>
      <w:contextualSpacing/>
    </w:pPr>
  </w:style>
  <w:style w:type="paragraph" w:styleId="TOC1">
    <w:name w:val="toc 1"/>
    <w:basedOn w:val="Normal"/>
    <w:next w:val="Normal"/>
    <w:autoRedefine/>
    <w:uiPriority w:val="39"/>
    <w:unhideWhenUsed/>
    <w:rsid w:val="00BD5645"/>
    <w:pPr>
      <w:spacing w:after="100"/>
    </w:pPr>
  </w:style>
  <w:style w:type="paragraph" w:styleId="TOC2">
    <w:name w:val="toc 2"/>
    <w:basedOn w:val="Normal"/>
    <w:next w:val="Normal"/>
    <w:autoRedefine/>
    <w:uiPriority w:val="39"/>
    <w:unhideWhenUsed/>
    <w:rsid w:val="00E40614"/>
    <w:pPr>
      <w:tabs>
        <w:tab w:val="left" w:pos="880"/>
        <w:tab w:val="right" w:leader="dot" w:pos="8493"/>
      </w:tabs>
      <w:spacing w:after="100" w:line="240" w:lineRule="auto"/>
      <w:ind w:left="240"/>
    </w:pPr>
  </w:style>
  <w:style w:type="paragraph" w:styleId="TOC3">
    <w:name w:val="toc 3"/>
    <w:basedOn w:val="Normal"/>
    <w:next w:val="Normal"/>
    <w:autoRedefine/>
    <w:uiPriority w:val="39"/>
    <w:unhideWhenUsed/>
    <w:rsid w:val="00E40614"/>
    <w:pPr>
      <w:tabs>
        <w:tab w:val="left" w:pos="1320"/>
        <w:tab w:val="right" w:leader="dot" w:pos="8493"/>
      </w:tabs>
      <w:spacing w:after="100" w:line="276" w:lineRule="auto"/>
      <w:ind w:left="480"/>
    </w:pPr>
  </w:style>
  <w:style w:type="character" w:styleId="Hyperlink">
    <w:name w:val="Hyperlink"/>
    <w:basedOn w:val="DefaultParagraphFont"/>
    <w:uiPriority w:val="99"/>
    <w:unhideWhenUsed/>
    <w:rsid w:val="00BD5645"/>
    <w:rPr>
      <w:color w:val="0000FF" w:themeColor="hyperlink"/>
      <w:u w:val="single"/>
    </w:rPr>
  </w:style>
  <w:style w:type="character" w:styleId="FollowedHyperlink">
    <w:name w:val="FollowedHyperlink"/>
    <w:basedOn w:val="DefaultParagraphFont"/>
    <w:uiPriority w:val="99"/>
    <w:semiHidden/>
    <w:unhideWhenUsed/>
    <w:rsid w:val="00F46A97"/>
    <w:rPr>
      <w:color w:val="800080" w:themeColor="followedHyperlink"/>
      <w:u w:val="single"/>
    </w:rPr>
  </w:style>
  <w:style w:type="character" w:styleId="EndnoteReference">
    <w:name w:val="endnote reference"/>
    <w:basedOn w:val="DefaultParagraphFont"/>
    <w:uiPriority w:val="99"/>
    <w:semiHidden/>
    <w:unhideWhenUsed/>
    <w:rsid w:val="0087589A"/>
    <w:rPr>
      <w:vertAlign w:val="superscript"/>
    </w:rPr>
  </w:style>
  <w:style w:type="paragraph" w:customStyle="1" w:styleId="Literaturverzeichnis1">
    <w:name w:val="Literaturverzeichnis1"/>
    <w:basedOn w:val="NoSpacing"/>
    <w:link w:val="BibliographyZchn"/>
    <w:rsid w:val="0087589A"/>
    <w:pPr>
      <w:ind w:left="720" w:hanging="720"/>
    </w:pPr>
  </w:style>
  <w:style w:type="character" w:customStyle="1" w:styleId="NoSpacingChar">
    <w:name w:val="No Spacing Char"/>
    <w:basedOn w:val="DefaultParagraphFont"/>
    <w:link w:val="NoSpacing"/>
    <w:uiPriority w:val="1"/>
    <w:rsid w:val="001E2448"/>
    <w:rPr>
      <w:rFonts w:ascii="Times New Roman" w:hAnsi="Times New Roman"/>
      <w:sz w:val="24"/>
    </w:rPr>
  </w:style>
  <w:style w:type="character" w:customStyle="1" w:styleId="BibliographyZchn">
    <w:name w:val="Bibliography Zchn"/>
    <w:basedOn w:val="NoSpacingChar"/>
    <w:link w:val="Literaturverzeichnis1"/>
    <w:rsid w:val="0087589A"/>
    <w:rPr>
      <w:rFonts w:ascii="Times New Roman" w:hAnsi="Times New Roman"/>
      <w:sz w:val="24"/>
    </w:rPr>
  </w:style>
  <w:style w:type="character" w:styleId="CommentReference">
    <w:name w:val="annotation reference"/>
    <w:basedOn w:val="DefaultParagraphFont"/>
    <w:uiPriority w:val="99"/>
    <w:semiHidden/>
    <w:rsid w:val="004606BF"/>
    <w:rPr>
      <w:rFonts w:cs="Times New Roman"/>
      <w:sz w:val="16"/>
      <w:szCs w:val="16"/>
    </w:rPr>
  </w:style>
  <w:style w:type="paragraph" w:styleId="CommentText">
    <w:name w:val="annotation text"/>
    <w:basedOn w:val="Normal"/>
    <w:link w:val="CommentTextChar"/>
    <w:uiPriority w:val="99"/>
    <w:semiHidden/>
    <w:rsid w:val="004606BF"/>
    <w:pPr>
      <w:spacing w:after="200"/>
    </w:pPr>
    <w:rPr>
      <w:rFonts w:eastAsia="Calibri" w:cs="Times New Roman"/>
      <w:sz w:val="20"/>
      <w:szCs w:val="20"/>
    </w:rPr>
  </w:style>
  <w:style w:type="character" w:customStyle="1" w:styleId="CommentTextChar">
    <w:name w:val="Comment Text Char"/>
    <w:basedOn w:val="DefaultParagraphFont"/>
    <w:link w:val="CommentText"/>
    <w:uiPriority w:val="99"/>
    <w:semiHidden/>
    <w:rsid w:val="004606BF"/>
    <w:rPr>
      <w:rFonts w:ascii="Times New Roman" w:eastAsia="Calibri" w:hAnsi="Times New Roman" w:cs="Times New Roman"/>
      <w:sz w:val="20"/>
      <w:szCs w:val="20"/>
      <w:lang w:val="en-US"/>
    </w:rPr>
  </w:style>
  <w:style w:type="paragraph" w:styleId="DocumentMap">
    <w:name w:val="Document Map"/>
    <w:basedOn w:val="Normal"/>
    <w:link w:val="DocumentMapChar"/>
    <w:uiPriority w:val="99"/>
    <w:semiHidden/>
    <w:unhideWhenUsed/>
    <w:rsid w:val="0065563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65563F"/>
    <w:rPr>
      <w:rFonts w:ascii="Tahoma" w:hAnsi="Tahoma" w:cs="Tahoma"/>
      <w:sz w:val="16"/>
      <w:szCs w:val="16"/>
      <w:lang w:val="en-US"/>
    </w:rPr>
  </w:style>
  <w:style w:type="paragraph" w:styleId="Title">
    <w:name w:val="Title"/>
    <w:basedOn w:val="Normal"/>
    <w:next w:val="Normal"/>
    <w:link w:val="TitleChar"/>
    <w:uiPriority w:val="10"/>
    <w:qFormat/>
    <w:rsid w:val="00C913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13FC"/>
    <w:rPr>
      <w:rFonts w:asciiTheme="majorHAnsi" w:eastAsiaTheme="majorEastAsia" w:hAnsiTheme="majorHAnsi" w:cstheme="majorBidi"/>
      <w:color w:val="17365D" w:themeColor="text2" w:themeShade="BF"/>
      <w:spacing w:val="5"/>
      <w:kern w:val="28"/>
      <w:sz w:val="52"/>
      <w:szCs w:val="52"/>
      <w:lang w:val="en-US"/>
    </w:rPr>
  </w:style>
  <w:style w:type="paragraph" w:customStyle="1" w:styleId="Standard1">
    <w:name w:val="Standard1"/>
    <w:rsid w:val="00014CB3"/>
    <w:pPr>
      <w:spacing w:after="0" w:line="276" w:lineRule="auto"/>
      <w:jc w:val="left"/>
    </w:pPr>
    <w:rPr>
      <w:rFonts w:ascii="Arial" w:eastAsia="Arial" w:hAnsi="Arial" w:cs="Arial"/>
      <w:color w:val="000000"/>
      <w:lang w:val="en-US"/>
    </w:rPr>
  </w:style>
  <w:style w:type="paragraph" w:styleId="CommentSubject">
    <w:name w:val="annotation subject"/>
    <w:basedOn w:val="CommentText"/>
    <w:next w:val="CommentText"/>
    <w:link w:val="CommentSubjectChar"/>
    <w:uiPriority w:val="99"/>
    <w:semiHidden/>
    <w:unhideWhenUsed/>
    <w:rsid w:val="008A2AA3"/>
    <w:pPr>
      <w:spacing w:after="240" w:line="240" w:lineRule="auto"/>
    </w:pPr>
    <w:rPr>
      <w:rFonts w:eastAsiaTheme="minorHAnsi" w:cstheme="minorBidi"/>
      <w:b/>
      <w:bCs/>
    </w:rPr>
  </w:style>
  <w:style w:type="character" w:customStyle="1" w:styleId="CommentSubjectChar">
    <w:name w:val="Comment Subject Char"/>
    <w:basedOn w:val="CommentTextChar"/>
    <w:link w:val="CommentSubject"/>
    <w:uiPriority w:val="99"/>
    <w:semiHidden/>
    <w:rsid w:val="008A2AA3"/>
    <w:rPr>
      <w:rFonts w:ascii="Times New Roman" w:eastAsia="Calibri" w:hAnsi="Times New Roman" w:cs="Times New Roman"/>
      <w:b/>
      <w:bCs/>
      <w:sz w:val="20"/>
      <w:szCs w:val="20"/>
      <w:lang w:val="en-US"/>
    </w:rPr>
  </w:style>
  <w:style w:type="character" w:styleId="LineNumber">
    <w:name w:val="line number"/>
    <w:basedOn w:val="DefaultParagraphFont"/>
    <w:uiPriority w:val="99"/>
    <w:semiHidden/>
    <w:unhideWhenUsed/>
    <w:rsid w:val="00D03745"/>
  </w:style>
  <w:style w:type="paragraph" w:styleId="Revision">
    <w:name w:val="Revision"/>
    <w:hidden/>
    <w:uiPriority w:val="99"/>
    <w:semiHidden/>
    <w:rsid w:val="005E370C"/>
    <w:pPr>
      <w:spacing w:after="0" w:line="240" w:lineRule="auto"/>
      <w:jc w:val="left"/>
    </w:pPr>
    <w:rPr>
      <w:rFonts w:ascii="Times New Roman" w:hAnsi="Times New Roman"/>
      <w:sz w:val="24"/>
      <w:lang w:val="en-US"/>
    </w:rPr>
  </w:style>
  <w:style w:type="paragraph" w:customStyle="1" w:styleId="CSText">
    <w:name w:val="CS Text"/>
    <w:basedOn w:val="Normal"/>
    <w:link w:val="CSTextChar"/>
    <w:qFormat/>
    <w:rsid w:val="00E740FD"/>
    <w:pPr>
      <w:spacing w:after="0" w:line="240" w:lineRule="auto"/>
      <w:jc w:val="left"/>
    </w:pPr>
    <w:rPr>
      <w:rFonts w:eastAsia="MS Mincho" w:cs="Times New Roman"/>
      <w:color w:val="000000" w:themeColor="text1"/>
      <w:szCs w:val="24"/>
      <w:lang w:eastAsia="de-DE"/>
    </w:rPr>
  </w:style>
  <w:style w:type="character" w:customStyle="1" w:styleId="CSTextChar">
    <w:name w:val="CS Text Char"/>
    <w:link w:val="CSText"/>
    <w:rsid w:val="00E740FD"/>
    <w:rPr>
      <w:rFonts w:ascii="Times New Roman" w:eastAsia="MS Mincho" w:hAnsi="Times New Roman" w:cs="Times New Roman"/>
      <w:color w:val="000000" w:themeColor="text1"/>
      <w:sz w:val="24"/>
      <w:szCs w:val="24"/>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01747">
      <w:bodyDiv w:val="1"/>
      <w:marLeft w:val="0"/>
      <w:marRight w:val="0"/>
      <w:marTop w:val="0"/>
      <w:marBottom w:val="0"/>
      <w:divBdr>
        <w:top w:val="none" w:sz="0" w:space="0" w:color="auto"/>
        <w:left w:val="none" w:sz="0" w:space="0" w:color="auto"/>
        <w:bottom w:val="none" w:sz="0" w:space="0" w:color="auto"/>
        <w:right w:val="none" w:sz="0" w:space="0" w:color="auto"/>
      </w:divBdr>
    </w:div>
    <w:div w:id="47608333">
      <w:bodyDiv w:val="1"/>
      <w:marLeft w:val="0"/>
      <w:marRight w:val="0"/>
      <w:marTop w:val="0"/>
      <w:marBottom w:val="0"/>
      <w:divBdr>
        <w:top w:val="none" w:sz="0" w:space="0" w:color="auto"/>
        <w:left w:val="none" w:sz="0" w:space="0" w:color="auto"/>
        <w:bottom w:val="none" w:sz="0" w:space="0" w:color="auto"/>
        <w:right w:val="none" w:sz="0" w:space="0" w:color="auto"/>
      </w:divBdr>
    </w:div>
    <w:div w:id="53091941">
      <w:bodyDiv w:val="1"/>
      <w:marLeft w:val="0"/>
      <w:marRight w:val="0"/>
      <w:marTop w:val="0"/>
      <w:marBottom w:val="0"/>
      <w:divBdr>
        <w:top w:val="none" w:sz="0" w:space="0" w:color="auto"/>
        <w:left w:val="none" w:sz="0" w:space="0" w:color="auto"/>
        <w:bottom w:val="none" w:sz="0" w:space="0" w:color="auto"/>
        <w:right w:val="none" w:sz="0" w:space="0" w:color="auto"/>
      </w:divBdr>
      <w:divsChild>
        <w:div w:id="1660186141">
          <w:marLeft w:val="0"/>
          <w:marRight w:val="0"/>
          <w:marTop w:val="0"/>
          <w:marBottom w:val="0"/>
          <w:divBdr>
            <w:top w:val="none" w:sz="0" w:space="0" w:color="auto"/>
            <w:left w:val="none" w:sz="0" w:space="0" w:color="auto"/>
            <w:bottom w:val="none" w:sz="0" w:space="0" w:color="auto"/>
            <w:right w:val="none" w:sz="0" w:space="0" w:color="auto"/>
          </w:divBdr>
        </w:div>
      </w:divsChild>
    </w:div>
    <w:div w:id="72748786">
      <w:bodyDiv w:val="1"/>
      <w:marLeft w:val="0"/>
      <w:marRight w:val="0"/>
      <w:marTop w:val="0"/>
      <w:marBottom w:val="0"/>
      <w:divBdr>
        <w:top w:val="none" w:sz="0" w:space="0" w:color="auto"/>
        <w:left w:val="none" w:sz="0" w:space="0" w:color="auto"/>
        <w:bottom w:val="none" w:sz="0" w:space="0" w:color="auto"/>
        <w:right w:val="none" w:sz="0" w:space="0" w:color="auto"/>
      </w:divBdr>
    </w:div>
    <w:div w:id="73012674">
      <w:bodyDiv w:val="1"/>
      <w:marLeft w:val="0"/>
      <w:marRight w:val="0"/>
      <w:marTop w:val="0"/>
      <w:marBottom w:val="0"/>
      <w:divBdr>
        <w:top w:val="none" w:sz="0" w:space="0" w:color="auto"/>
        <w:left w:val="none" w:sz="0" w:space="0" w:color="auto"/>
        <w:bottom w:val="none" w:sz="0" w:space="0" w:color="auto"/>
        <w:right w:val="none" w:sz="0" w:space="0" w:color="auto"/>
      </w:divBdr>
    </w:div>
    <w:div w:id="96367216">
      <w:bodyDiv w:val="1"/>
      <w:marLeft w:val="0"/>
      <w:marRight w:val="0"/>
      <w:marTop w:val="0"/>
      <w:marBottom w:val="0"/>
      <w:divBdr>
        <w:top w:val="none" w:sz="0" w:space="0" w:color="auto"/>
        <w:left w:val="none" w:sz="0" w:space="0" w:color="auto"/>
        <w:bottom w:val="none" w:sz="0" w:space="0" w:color="auto"/>
        <w:right w:val="none" w:sz="0" w:space="0" w:color="auto"/>
      </w:divBdr>
    </w:div>
    <w:div w:id="101465393">
      <w:bodyDiv w:val="1"/>
      <w:marLeft w:val="0"/>
      <w:marRight w:val="0"/>
      <w:marTop w:val="0"/>
      <w:marBottom w:val="0"/>
      <w:divBdr>
        <w:top w:val="none" w:sz="0" w:space="0" w:color="auto"/>
        <w:left w:val="none" w:sz="0" w:space="0" w:color="auto"/>
        <w:bottom w:val="none" w:sz="0" w:space="0" w:color="auto"/>
        <w:right w:val="none" w:sz="0" w:space="0" w:color="auto"/>
      </w:divBdr>
    </w:div>
    <w:div w:id="109015359">
      <w:bodyDiv w:val="1"/>
      <w:marLeft w:val="0"/>
      <w:marRight w:val="0"/>
      <w:marTop w:val="0"/>
      <w:marBottom w:val="0"/>
      <w:divBdr>
        <w:top w:val="none" w:sz="0" w:space="0" w:color="auto"/>
        <w:left w:val="none" w:sz="0" w:space="0" w:color="auto"/>
        <w:bottom w:val="none" w:sz="0" w:space="0" w:color="auto"/>
        <w:right w:val="none" w:sz="0" w:space="0" w:color="auto"/>
      </w:divBdr>
    </w:div>
    <w:div w:id="169610785">
      <w:bodyDiv w:val="1"/>
      <w:marLeft w:val="0"/>
      <w:marRight w:val="0"/>
      <w:marTop w:val="0"/>
      <w:marBottom w:val="0"/>
      <w:divBdr>
        <w:top w:val="none" w:sz="0" w:space="0" w:color="auto"/>
        <w:left w:val="none" w:sz="0" w:space="0" w:color="auto"/>
        <w:bottom w:val="none" w:sz="0" w:space="0" w:color="auto"/>
        <w:right w:val="none" w:sz="0" w:space="0" w:color="auto"/>
      </w:divBdr>
      <w:divsChild>
        <w:div w:id="2050957775">
          <w:marLeft w:val="0"/>
          <w:marRight w:val="0"/>
          <w:marTop w:val="0"/>
          <w:marBottom w:val="0"/>
          <w:divBdr>
            <w:top w:val="none" w:sz="0" w:space="0" w:color="auto"/>
            <w:left w:val="none" w:sz="0" w:space="0" w:color="auto"/>
            <w:bottom w:val="none" w:sz="0" w:space="0" w:color="auto"/>
            <w:right w:val="none" w:sz="0" w:space="0" w:color="auto"/>
          </w:divBdr>
        </w:div>
      </w:divsChild>
    </w:div>
    <w:div w:id="193662317">
      <w:bodyDiv w:val="1"/>
      <w:marLeft w:val="0"/>
      <w:marRight w:val="0"/>
      <w:marTop w:val="0"/>
      <w:marBottom w:val="0"/>
      <w:divBdr>
        <w:top w:val="none" w:sz="0" w:space="0" w:color="auto"/>
        <w:left w:val="none" w:sz="0" w:space="0" w:color="auto"/>
        <w:bottom w:val="none" w:sz="0" w:space="0" w:color="auto"/>
        <w:right w:val="none" w:sz="0" w:space="0" w:color="auto"/>
      </w:divBdr>
    </w:div>
    <w:div w:id="274487123">
      <w:bodyDiv w:val="1"/>
      <w:marLeft w:val="0"/>
      <w:marRight w:val="0"/>
      <w:marTop w:val="0"/>
      <w:marBottom w:val="0"/>
      <w:divBdr>
        <w:top w:val="none" w:sz="0" w:space="0" w:color="auto"/>
        <w:left w:val="none" w:sz="0" w:space="0" w:color="auto"/>
        <w:bottom w:val="none" w:sz="0" w:space="0" w:color="auto"/>
        <w:right w:val="none" w:sz="0" w:space="0" w:color="auto"/>
      </w:divBdr>
    </w:div>
    <w:div w:id="292907153">
      <w:bodyDiv w:val="1"/>
      <w:marLeft w:val="0"/>
      <w:marRight w:val="0"/>
      <w:marTop w:val="0"/>
      <w:marBottom w:val="0"/>
      <w:divBdr>
        <w:top w:val="none" w:sz="0" w:space="0" w:color="auto"/>
        <w:left w:val="none" w:sz="0" w:space="0" w:color="auto"/>
        <w:bottom w:val="none" w:sz="0" w:space="0" w:color="auto"/>
        <w:right w:val="none" w:sz="0" w:space="0" w:color="auto"/>
      </w:divBdr>
    </w:div>
    <w:div w:id="317072548">
      <w:bodyDiv w:val="1"/>
      <w:marLeft w:val="0"/>
      <w:marRight w:val="0"/>
      <w:marTop w:val="0"/>
      <w:marBottom w:val="0"/>
      <w:divBdr>
        <w:top w:val="none" w:sz="0" w:space="0" w:color="auto"/>
        <w:left w:val="none" w:sz="0" w:space="0" w:color="auto"/>
        <w:bottom w:val="none" w:sz="0" w:space="0" w:color="auto"/>
        <w:right w:val="none" w:sz="0" w:space="0" w:color="auto"/>
      </w:divBdr>
    </w:div>
    <w:div w:id="393890969">
      <w:bodyDiv w:val="1"/>
      <w:marLeft w:val="0"/>
      <w:marRight w:val="0"/>
      <w:marTop w:val="0"/>
      <w:marBottom w:val="0"/>
      <w:divBdr>
        <w:top w:val="none" w:sz="0" w:space="0" w:color="auto"/>
        <w:left w:val="none" w:sz="0" w:space="0" w:color="auto"/>
        <w:bottom w:val="none" w:sz="0" w:space="0" w:color="auto"/>
        <w:right w:val="none" w:sz="0" w:space="0" w:color="auto"/>
      </w:divBdr>
    </w:div>
    <w:div w:id="398796277">
      <w:bodyDiv w:val="1"/>
      <w:marLeft w:val="0"/>
      <w:marRight w:val="0"/>
      <w:marTop w:val="0"/>
      <w:marBottom w:val="0"/>
      <w:divBdr>
        <w:top w:val="none" w:sz="0" w:space="0" w:color="auto"/>
        <w:left w:val="none" w:sz="0" w:space="0" w:color="auto"/>
        <w:bottom w:val="none" w:sz="0" w:space="0" w:color="auto"/>
        <w:right w:val="none" w:sz="0" w:space="0" w:color="auto"/>
      </w:divBdr>
      <w:divsChild>
        <w:div w:id="1147865383">
          <w:marLeft w:val="0"/>
          <w:marRight w:val="0"/>
          <w:marTop w:val="0"/>
          <w:marBottom w:val="0"/>
          <w:divBdr>
            <w:top w:val="none" w:sz="0" w:space="0" w:color="auto"/>
            <w:left w:val="none" w:sz="0" w:space="0" w:color="auto"/>
            <w:bottom w:val="none" w:sz="0" w:space="0" w:color="auto"/>
            <w:right w:val="none" w:sz="0" w:space="0" w:color="auto"/>
          </w:divBdr>
        </w:div>
      </w:divsChild>
    </w:div>
    <w:div w:id="403845158">
      <w:bodyDiv w:val="1"/>
      <w:marLeft w:val="0"/>
      <w:marRight w:val="0"/>
      <w:marTop w:val="0"/>
      <w:marBottom w:val="0"/>
      <w:divBdr>
        <w:top w:val="none" w:sz="0" w:space="0" w:color="auto"/>
        <w:left w:val="none" w:sz="0" w:space="0" w:color="auto"/>
        <w:bottom w:val="none" w:sz="0" w:space="0" w:color="auto"/>
        <w:right w:val="none" w:sz="0" w:space="0" w:color="auto"/>
      </w:divBdr>
    </w:div>
    <w:div w:id="435712915">
      <w:bodyDiv w:val="1"/>
      <w:marLeft w:val="0"/>
      <w:marRight w:val="0"/>
      <w:marTop w:val="0"/>
      <w:marBottom w:val="0"/>
      <w:divBdr>
        <w:top w:val="none" w:sz="0" w:space="0" w:color="auto"/>
        <w:left w:val="none" w:sz="0" w:space="0" w:color="auto"/>
        <w:bottom w:val="none" w:sz="0" w:space="0" w:color="auto"/>
        <w:right w:val="none" w:sz="0" w:space="0" w:color="auto"/>
      </w:divBdr>
    </w:div>
    <w:div w:id="447892974">
      <w:bodyDiv w:val="1"/>
      <w:marLeft w:val="0"/>
      <w:marRight w:val="0"/>
      <w:marTop w:val="0"/>
      <w:marBottom w:val="0"/>
      <w:divBdr>
        <w:top w:val="none" w:sz="0" w:space="0" w:color="auto"/>
        <w:left w:val="none" w:sz="0" w:space="0" w:color="auto"/>
        <w:bottom w:val="none" w:sz="0" w:space="0" w:color="auto"/>
        <w:right w:val="none" w:sz="0" w:space="0" w:color="auto"/>
      </w:divBdr>
      <w:divsChild>
        <w:div w:id="1382628914">
          <w:marLeft w:val="0"/>
          <w:marRight w:val="0"/>
          <w:marTop w:val="0"/>
          <w:marBottom w:val="0"/>
          <w:divBdr>
            <w:top w:val="none" w:sz="0" w:space="0" w:color="auto"/>
            <w:left w:val="none" w:sz="0" w:space="0" w:color="auto"/>
            <w:bottom w:val="none" w:sz="0" w:space="0" w:color="auto"/>
            <w:right w:val="none" w:sz="0" w:space="0" w:color="auto"/>
          </w:divBdr>
        </w:div>
      </w:divsChild>
    </w:div>
    <w:div w:id="448161012">
      <w:bodyDiv w:val="1"/>
      <w:marLeft w:val="0"/>
      <w:marRight w:val="0"/>
      <w:marTop w:val="0"/>
      <w:marBottom w:val="0"/>
      <w:divBdr>
        <w:top w:val="none" w:sz="0" w:space="0" w:color="auto"/>
        <w:left w:val="none" w:sz="0" w:space="0" w:color="auto"/>
        <w:bottom w:val="none" w:sz="0" w:space="0" w:color="auto"/>
        <w:right w:val="none" w:sz="0" w:space="0" w:color="auto"/>
      </w:divBdr>
    </w:div>
    <w:div w:id="517038478">
      <w:bodyDiv w:val="1"/>
      <w:marLeft w:val="0"/>
      <w:marRight w:val="0"/>
      <w:marTop w:val="0"/>
      <w:marBottom w:val="0"/>
      <w:divBdr>
        <w:top w:val="none" w:sz="0" w:space="0" w:color="auto"/>
        <w:left w:val="none" w:sz="0" w:space="0" w:color="auto"/>
        <w:bottom w:val="none" w:sz="0" w:space="0" w:color="auto"/>
        <w:right w:val="none" w:sz="0" w:space="0" w:color="auto"/>
      </w:divBdr>
    </w:div>
    <w:div w:id="532117099">
      <w:bodyDiv w:val="1"/>
      <w:marLeft w:val="0"/>
      <w:marRight w:val="0"/>
      <w:marTop w:val="0"/>
      <w:marBottom w:val="0"/>
      <w:divBdr>
        <w:top w:val="none" w:sz="0" w:space="0" w:color="auto"/>
        <w:left w:val="none" w:sz="0" w:space="0" w:color="auto"/>
        <w:bottom w:val="none" w:sz="0" w:space="0" w:color="auto"/>
        <w:right w:val="none" w:sz="0" w:space="0" w:color="auto"/>
      </w:divBdr>
    </w:div>
    <w:div w:id="555822887">
      <w:bodyDiv w:val="1"/>
      <w:marLeft w:val="0"/>
      <w:marRight w:val="0"/>
      <w:marTop w:val="0"/>
      <w:marBottom w:val="0"/>
      <w:divBdr>
        <w:top w:val="none" w:sz="0" w:space="0" w:color="auto"/>
        <w:left w:val="none" w:sz="0" w:space="0" w:color="auto"/>
        <w:bottom w:val="none" w:sz="0" w:space="0" w:color="auto"/>
        <w:right w:val="none" w:sz="0" w:space="0" w:color="auto"/>
      </w:divBdr>
    </w:div>
    <w:div w:id="570627511">
      <w:bodyDiv w:val="1"/>
      <w:marLeft w:val="0"/>
      <w:marRight w:val="0"/>
      <w:marTop w:val="0"/>
      <w:marBottom w:val="0"/>
      <w:divBdr>
        <w:top w:val="none" w:sz="0" w:space="0" w:color="auto"/>
        <w:left w:val="none" w:sz="0" w:space="0" w:color="auto"/>
        <w:bottom w:val="none" w:sz="0" w:space="0" w:color="auto"/>
        <w:right w:val="none" w:sz="0" w:space="0" w:color="auto"/>
      </w:divBdr>
    </w:div>
    <w:div w:id="612634024">
      <w:bodyDiv w:val="1"/>
      <w:marLeft w:val="0"/>
      <w:marRight w:val="0"/>
      <w:marTop w:val="0"/>
      <w:marBottom w:val="0"/>
      <w:divBdr>
        <w:top w:val="none" w:sz="0" w:space="0" w:color="auto"/>
        <w:left w:val="none" w:sz="0" w:space="0" w:color="auto"/>
        <w:bottom w:val="none" w:sz="0" w:space="0" w:color="auto"/>
        <w:right w:val="none" w:sz="0" w:space="0" w:color="auto"/>
      </w:divBdr>
    </w:div>
    <w:div w:id="830409254">
      <w:bodyDiv w:val="1"/>
      <w:marLeft w:val="0"/>
      <w:marRight w:val="0"/>
      <w:marTop w:val="0"/>
      <w:marBottom w:val="0"/>
      <w:divBdr>
        <w:top w:val="none" w:sz="0" w:space="0" w:color="auto"/>
        <w:left w:val="none" w:sz="0" w:space="0" w:color="auto"/>
        <w:bottom w:val="none" w:sz="0" w:space="0" w:color="auto"/>
        <w:right w:val="none" w:sz="0" w:space="0" w:color="auto"/>
      </w:divBdr>
    </w:div>
    <w:div w:id="842086461">
      <w:bodyDiv w:val="1"/>
      <w:marLeft w:val="0"/>
      <w:marRight w:val="0"/>
      <w:marTop w:val="0"/>
      <w:marBottom w:val="0"/>
      <w:divBdr>
        <w:top w:val="none" w:sz="0" w:space="0" w:color="auto"/>
        <w:left w:val="none" w:sz="0" w:space="0" w:color="auto"/>
        <w:bottom w:val="none" w:sz="0" w:space="0" w:color="auto"/>
        <w:right w:val="none" w:sz="0" w:space="0" w:color="auto"/>
      </w:divBdr>
    </w:div>
    <w:div w:id="866413039">
      <w:bodyDiv w:val="1"/>
      <w:marLeft w:val="0"/>
      <w:marRight w:val="0"/>
      <w:marTop w:val="0"/>
      <w:marBottom w:val="0"/>
      <w:divBdr>
        <w:top w:val="none" w:sz="0" w:space="0" w:color="auto"/>
        <w:left w:val="none" w:sz="0" w:space="0" w:color="auto"/>
        <w:bottom w:val="none" w:sz="0" w:space="0" w:color="auto"/>
        <w:right w:val="none" w:sz="0" w:space="0" w:color="auto"/>
      </w:divBdr>
    </w:div>
    <w:div w:id="919824498">
      <w:bodyDiv w:val="1"/>
      <w:marLeft w:val="0"/>
      <w:marRight w:val="0"/>
      <w:marTop w:val="0"/>
      <w:marBottom w:val="0"/>
      <w:divBdr>
        <w:top w:val="none" w:sz="0" w:space="0" w:color="auto"/>
        <w:left w:val="none" w:sz="0" w:space="0" w:color="auto"/>
        <w:bottom w:val="none" w:sz="0" w:space="0" w:color="auto"/>
        <w:right w:val="none" w:sz="0" w:space="0" w:color="auto"/>
      </w:divBdr>
    </w:div>
    <w:div w:id="929319180">
      <w:bodyDiv w:val="1"/>
      <w:marLeft w:val="0"/>
      <w:marRight w:val="0"/>
      <w:marTop w:val="0"/>
      <w:marBottom w:val="0"/>
      <w:divBdr>
        <w:top w:val="none" w:sz="0" w:space="0" w:color="auto"/>
        <w:left w:val="none" w:sz="0" w:space="0" w:color="auto"/>
        <w:bottom w:val="none" w:sz="0" w:space="0" w:color="auto"/>
        <w:right w:val="none" w:sz="0" w:space="0" w:color="auto"/>
      </w:divBdr>
      <w:divsChild>
        <w:div w:id="1326518398">
          <w:marLeft w:val="0"/>
          <w:marRight w:val="0"/>
          <w:marTop w:val="0"/>
          <w:marBottom w:val="0"/>
          <w:divBdr>
            <w:top w:val="none" w:sz="0" w:space="0" w:color="auto"/>
            <w:left w:val="none" w:sz="0" w:space="0" w:color="auto"/>
            <w:bottom w:val="none" w:sz="0" w:space="0" w:color="auto"/>
            <w:right w:val="none" w:sz="0" w:space="0" w:color="auto"/>
          </w:divBdr>
        </w:div>
      </w:divsChild>
    </w:div>
    <w:div w:id="969626517">
      <w:bodyDiv w:val="1"/>
      <w:marLeft w:val="0"/>
      <w:marRight w:val="0"/>
      <w:marTop w:val="0"/>
      <w:marBottom w:val="0"/>
      <w:divBdr>
        <w:top w:val="none" w:sz="0" w:space="0" w:color="auto"/>
        <w:left w:val="none" w:sz="0" w:space="0" w:color="auto"/>
        <w:bottom w:val="none" w:sz="0" w:space="0" w:color="auto"/>
        <w:right w:val="none" w:sz="0" w:space="0" w:color="auto"/>
      </w:divBdr>
    </w:div>
    <w:div w:id="1056047715">
      <w:bodyDiv w:val="1"/>
      <w:marLeft w:val="0"/>
      <w:marRight w:val="0"/>
      <w:marTop w:val="0"/>
      <w:marBottom w:val="0"/>
      <w:divBdr>
        <w:top w:val="none" w:sz="0" w:space="0" w:color="auto"/>
        <w:left w:val="none" w:sz="0" w:space="0" w:color="auto"/>
        <w:bottom w:val="none" w:sz="0" w:space="0" w:color="auto"/>
        <w:right w:val="none" w:sz="0" w:space="0" w:color="auto"/>
      </w:divBdr>
    </w:div>
    <w:div w:id="1062758048">
      <w:bodyDiv w:val="1"/>
      <w:marLeft w:val="0"/>
      <w:marRight w:val="0"/>
      <w:marTop w:val="0"/>
      <w:marBottom w:val="0"/>
      <w:divBdr>
        <w:top w:val="none" w:sz="0" w:space="0" w:color="auto"/>
        <w:left w:val="none" w:sz="0" w:space="0" w:color="auto"/>
        <w:bottom w:val="none" w:sz="0" w:space="0" w:color="auto"/>
        <w:right w:val="none" w:sz="0" w:space="0" w:color="auto"/>
      </w:divBdr>
      <w:divsChild>
        <w:div w:id="664015905">
          <w:marLeft w:val="0"/>
          <w:marRight w:val="0"/>
          <w:marTop w:val="0"/>
          <w:marBottom w:val="0"/>
          <w:divBdr>
            <w:top w:val="none" w:sz="0" w:space="0" w:color="auto"/>
            <w:left w:val="none" w:sz="0" w:space="0" w:color="auto"/>
            <w:bottom w:val="none" w:sz="0" w:space="0" w:color="auto"/>
            <w:right w:val="none" w:sz="0" w:space="0" w:color="auto"/>
          </w:divBdr>
        </w:div>
      </w:divsChild>
    </w:div>
    <w:div w:id="1064524467">
      <w:bodyDiv w:val="1"/>
      <w:marLeft w:val="0"/>
      <w:marRight w:val="0"/>
      <w:marTop w:val="0"/>
      <w:marBottom w:val="0"/>
      <w:divBdr>
        <w:top w:val="none" w:sz="0" w:space="0" w:color="auto"/>
        <w:left w:val="none" w:sz="0" w:space="0" w:color="auto"/>
        <w:bottom w:val="none" w:sz="0" w:space="0" w:color="auto"/>
        <w:right w:val="none" w:sz="0" w:space="0" w:color="auto"/>
      </w:divBdr>
    </w:div>
    <w:div w:id="1185366541">
      <w:bodyDiv w:val="1"/>
      <w:marLeft w:val="0"/>
      <w:marRight w:val="0"/>
      <w:marTop w:val="0"/>
      <w:marBottom w:val="0"/>
      <w:divBdr>
        <w:top w:val="none" w:sz="0" w:space="0" w:color="auto"/>
        <w:left w:val="none" w:sz="0" w:space="0" w:color="auto"/>
        <w:bottom w:val="none" w:sz="0" w:space="0" w:color="auto"/>
        <w:right w:val="none" w:sz="0" w:space="0" w:color="auto"/>
      </w:divBdr>
    </w:div>
    <w:div w:id="1237593990">
      <w:bodyDiv w:val="1"/>
      <w:marLeft w:val="0"/>
      <w:marRight w:val="0"/>
      <w:marTop w:val="0"/>
      <w:marBottom w:val="0"/>
      <w:divBdr>
        <w:top w:val="none" w:sz="0" w:space="0" w:color="auto"/>
        <w:left w:val="none" w:sz="0" w:space="0" w:color="auto"/>
        <w:bottom w:val="none" w:sz="0" w:space="0" w:color="auto"/>
        <w:right w:val="none" w:sz="0" w:space="0" w:color="auto"/>
      </w:divBdr>
    </w:div>
    <w:div w:id="1270242315">
      <w:bodyDiv w:val="1"/>
      <w:marLeft w:val="0"/>
      <w:marRight w:val="0"/>
      <w:marTop w:val="0"/>
      <w:marBottom w:val="0"/>
      <w:divBdr>
        <w:top w:val="none" w:sz="0" w:space="0" w:color="auto"/>
        <w:left w:val="none" w:sz="0" w:space="0" w:color="auto"/>
        <w:bottom w:val="none" w:sz="0" w:space="0" w:color="auto"/>
        <w:right w:val="none" w:sz="0" w:space="0" w:color="auto"/>
      </w:divBdr>
      <w:divsChild>
        <w:div w:id="1968200562">
          <w:marLeft w:val="0"/>
          <w:marRight w:val="0"/>
          <w:marTop w:val="0"/>
          <w:marBottom w:val="0"/>
          <w:divBdr>
            <w:top w:val="none" w:sz="0" w:space="0" w:color="auto"/>
            <w:left w:val="none" w:sz="0" w:space="0" w:color="auto"/>
            <w:bottom w:val="none" w:sz="0" w:space="0" w:color="auto"/>
            <w:right w:val="none" w:sz="0" w:space="0" w:color="auto"/>
          </w:divBdr>
        </w:div>
      </w:divsChild>
    </w:div>
    <w:div w:id="1309818524">
      <w:bodyDiv w:val="1"/>
      <w:marLeft w:val="0"/>
      <w:marRight w:val="0"/>
      <w:marTop w:val="0"/>
      <w:marBottom w:val="0"/>
      <w:divBdr>
        <w:top w:val="none" w:sz="0" w:space="0" w:color="auto"/>
        <w:left w:val="none" w:sz="0" w:space="0" w:color="auto"/>
        <w:bottom w:val="none" w:sz="0" w:space="0" w:color="auto"/>
        <w:right w:val="none" w:sz="0" w:space="0" w:color="auto"/>
      </w:divBdr>
    </w:div>
    <w:div w:id="1519352473">
      <w:bodyDiv w:val="1"/>
      <w:marLeft w:val="0"/>
      <w:marRight w:val="0"/>
      <w:marTop w:val="0"/>
      <w:marBottom w:val="0"/>
      <w:divBdr>
        <w:top w:val="none" w:sz="0" w:space="0" w:color="auto"/>
        <w:left w:val="none" w:sz="0" w:space="0" w:color="auto"/>
        <w:bottom w:val="none" w:sz="0" w:space="0" w:color="auto"/>
        <w:right w:val="none" w:sz="0" w:space="0" w:color="auto"/>
      </w:divBdr>
      <w:divsChild>
        <w:div w:id="163133713">
          <w:marLeft w:val="0"/>
          <w:marRight w:val="0"/>
          <w:marTop w:val="0"/>
          <w:marBottom w:val="0"/>
          <w:divBdr>
            <w:top w:val="none" w:sz="0" w:space="0" w:color="auto"/>
            <w:left w:val="none" w:sz="0" w:space="0" w:color="auto"/>
            <w:bottom w:val="none" w:sz="0" w:space="0" w:color="auto"/>
            <w:right w:val="none" w:sz="0" w:space="0" w:color="auto"/>
          </w:divBdr>
        </w:div>
      </w:divsChild>
    </w:div>
    <w:div w:id="1607038988">
      <w:bodyDiv w:val="1"/>
      <w:marLeft w:val="0"/>
      <w:marRight w:val="0"/>
      <w:marTop w:val="0"/>
      <w:marBottom w:val="0"/>
      <w:divBdr>
        <w:top w:val="none" w:sz="0" w:space="0" w:color="auto"/>
        <w:left w:val="none" w:sz="0" w:space="0" w:color="auto"/>
        <w:bottom w:val="none" w:sz="0" w:space="0" w:color="auto"/>
        <w:right w:val="none" w:sz="0" w:space="0" w:color="auto"/>
      </w:divBdr>
      <w:divsChild>
        <w:div w:id="463818003">
          <w:marLeft w:val="0"/>
          <w:marRight w:val="0"/>
          <w:marTop w:val="0"/>
          <w:marBottom w:val="0"/>
          <w:divBdr>
            <w:top w:val="none" w:sz="0" w:space="0" w:color="auto"/>
            <w:left w:val="none" w:sz="0" w:space="0" w:color="auto"/>
            <w:bottom w:val="none" w:sz="0" w:space="0" w:color="auto"/>
            <w:right w:val="none" w:sz="0" w:space="0" w:color="auto"/>
          </w:divBdr>
        </w:div>
      </w:divsChild>
    </w:div>
    <w:div w:id="1638946876">
      <w:bodyDiv w:val="1"/>
      <w:marLeft w:val="0"/>
      <w:marRight w:val="0"/>
      <w:marTop w:val="0"/>
      <w:marBottom w:val="0"/>
      <w:divBdr>
        <w:top w:val="none" w:sz="0" w:space="0" w:color="auto"/>
        <w:left w:val="none" w:sz="0" w:space="0" w:color="auto"/>
        <w:bottom w:val="none" w:sz="0" w:space="0" w:color="auto"/>
        <w:right w:val="none" w:sz="0" w:space="0" w:color="auto"/>
      </w:divBdr>
      <w:divsChild>
        <w:div w:id="128715149">
          <w:marLeft w:val="0"/>
          <w:marRight w:val="0"/>
          <w:marTop w:val="0"/>
          <w:marBottom w:val="0"/>
          <w:divBdr>
            <w:top w:val="none" w:sz="0" w:space="0" w:color="auto"/>
            <w:left w:val="none" w:sz="0" w:space="0" w:color="auto"/>
            <w:bottom w:val="none" w:sz="0" w:space="0" w:color="auto"/>
            <w:right w:val="none" w:sz="0" w:space="0" w:color="auto"/>
          </w:divBdr>
        </w:div>
      </w:divsChild>
    </w:div>
    <w:div w:id="1664308437">
      <w:bodyDiv w:val="1"/>
      <w:marLeft w:val="0"/>
      <w:marRight w:val="0"/>
      <w:marTop w:val="0"/>
      <w:marBottom w:val="0"/>
      <w:divBdr>
        <w:top w:val="none" w:sz="0" w:space="0" w:color="auto"/>
        <w:left w:val="none" w:sz="0" w:space="0" w:color="auto"/>
        <w:bottom w:val="none" w:sz="0" w:space="0" w:color="auto"/>
        <w:right w:val="none" w:sz="0" w:space="0" w:color="auto"/>
      </w:divBdr>
    </w:div>
    <w:div w:id="1667398551">
      <w:bodyDiv w:val="1"/>
      <w:marLeft w:val="0"/>
      <w:marRight w:val="0"/>
      <w:marTop w:val="0"/>
      <w:marBottom w:val="0"/>
      <w:divBdr>
        <w:top w:val="none" w:sz="0" w:space="0" w:color="auto"/>
        <w:left w:val="none" w:sz="0" w:space="0" w:color="auto"/>
        <w:bottom w:val="none" w:sz="0" w:space="0" w:color="auto"/>
        <w:right w:val="none" w:sz="0" w:space="0" w:color="auto"/>
      </w:divBdr>
    </w:div>
    <w:div w:id="1740441454">
      <w:bodyDiv w:val="1"/>
      <w:marLeft w:val="0"/>
      <w:marRight w:val="0"/>
      <w:marTop w:val="0"/>
      <w:marBottom w:val="0"/>
      <w:divBdr>
        <w:top w:val="none" w:sz="0" w:space="0" w:color="auto"/>
        <w:left w:val="none" w:sz="0" w:space="0" w:color="auto"/>
        <w:bottom w:val="none" w:sz="0" w:space="0" w:color="auto"/>
        <w:right w:val="none" w:sz="0" w:space="0" w:color="auto"/>
      </w:divBdr>
    </w:div>
    <w:div w:id="1775592886">
      <w:bodyDiv w:val="1"/>
      <w:marLeft w:val="0"/>
      <w:marRight w:val="0"/>
      <w:marTop w:val="0"/>
      <w:marBottom w:val="0"/>
      <w:divBdr>
        <w:top w:val="none" w:sz="0" w:space="0" w:color="auto"/>
        <w:left w:val="none" w:sz="0" w:space="0" w:color="auto"/>
        <w:bottom w:val="none" w:sz="0" w:space="0" w:color="auto"/>
        <w:right w:val="none" w:sz="0" w:space="0" w:color="auto"/>
      </w:divBdr>
    </w:div>
    <w:div w:id="1792550800">
      <w:bodyDiv w:val="1"/>
      <w:marLeft w:val="0"/>
      <w:marRight w:val="0"/>
      <w:marTop w:val="0"/>
      <w:marBottom w:val="0"/>
      <w:divBdr>
        <w:top w:val="none" w:sz="0" w:space="0" w:color="auto"/>
        <w:left w:val="none" w:sz="0" w:space="0" w:color="auto"/>
        <w:bottom w:val="none" w:sz="0" w:space="0" w:color="auto"/>
        <w:right w:val="none" w:sz="0" w:space="0" w:color="auto"/>
      </w:divBdr>
      <w:divsChild>
        <w:div w:id="251084827">
          <w:marLeft w:val="0"/>
          <w:marRight w:val="0"/>
          <w:marTop w:val="0"/>
          <w:marBottom w:val="0"/>
          <w:divBdr>
            <w:top w:val="none" w:sz="0" w:space="0" w:color="auto"/>
            <w:left w:val="none" w:sz="0" w:space="0" w:color="auto"/>
            <w:bottom w:val="none" w:sz="0" w:space="0" w:color="auto"/>
            <w:right w:val="none" w:sz="0" w:space="0" w:color="auto"/>
          </w:divBdr>
        </w:div>
      </w:divsChild>
    </w:div>
    <w:div w:id="1841039314">
      <w:bodyDiv w:val="1"/>
      <w:marLeft w:val="0"/>
      <w:marRight w:val="0"/>
      <w:marTop w:val="0"/>
      <w:marBottom w:val="0"/>
      <w:divBdr>
        <w:top w:val="none" w:sz="0" w:space="0" w:color="auto"/>
        <w:left w:val="none" w:sz="0" w:space="0" w:color="auto"/>
        <w:bottom w:val="none" w:sz="0" w:space="0" w:color="auto"/>
        <w:right w:val="none" w:sz="0" w:space="0" w:color="auto"/>
      </w:divBdr>
    </w:div>
    <w:div w:id="1861550912">
      <w:bodyDiv w:val="1"/>
      <w:marLeft w:val="0"/>
      <w:marRight w:val="0"/>
      <w:marTop w:val="0"/>
      <w:marBottom w:val="0"/>
      <w:divBdr>
        <w:top w:val="none" w:sz="0" w:space="0" w:color="auto"/>
        <w:left w:val="none" w:sz="0" w:space="0" w:color="auto"/>
        <w:bottom w:val="none" w:sz="0" w:space="0" w:color="auto"/>
        <w:right w:val="none" w:sz="0" w:space="0" w:color="auto"/>
      </w:divBdr>
    </w:div>
    <w:div w:id="1876967278">
      <w:bodyDiv w:val="1"/>
      <w:marLeft w:val="0"/>
      <w:marRight w:val="0"/>
      <w:marTop w:val="0"/>
      <w:marBottom w:val="0"/>
      <w:divBdr>
        <w:top w:val="none" w:sz="0" w:space="0" w:color="auto"/>
        <w:left w:val="none" w:sz="0" w:space="0" w:color="auto"/>
        <w:bottom w:val="none" w:sz="0" w:space="0" w:color="auto"/>
        <w:right w:val="none" w:sz="0" w:space="0" w:color="auto"/>
      </w:divBdr>
    </w:div>
    <w:div w:id="1922105800">
      <w:bodyDiv w:val="1"/>
      <w:marLeft w:val="0"/>
      <w:marRight w:val="0"/>
      <w:marTop w:val="0"/>
      <w:marBottom w:val="0"/>
      <w:divBdr>
        <w:top w:val="none" w:sz="0" w:space="0" w:color="auto"/>
        <w:left w:val="none" w:sz="0" w:space="0" w:color="auto"/>
        <w:bottom w:val="none" w:sz="0" w:space="0" w:color="auto"/>
        <w:right w:val="none" w:sz="0" w:space="0" w:color="auto"/>
      </w:divBdr>
      <w:divsChild>
        <w:div w:id="1733432177">
          <w:marLeft w:val="0"/>
          <w:marRight w:val="0"/>
          <w:marTop w:val="0"/>
          <w:marBottom w:val="0"/>
          <w:divBdr>
            <w:top w:val="none" w:sz="0" w:space="0" w:color="auto"/>
            <w:left w:val="none" w:sz="0" w:space="0" w:color="auto"/>
            <w:bottom w:val="none" w:sz="0" w:space="0" w:color="auto"/>
            <w:right w:val="none" w:sz="0" w:space="0" w:color="auto"/>
          </w:divBdr>
        </w:div>
      </w:divsChild>
    </w:div>
    <w:div w:id="1983464007">
      <w:bodyDiv w:val="1"/>
      <w:marLeft w:val="0"/>
      <w:marRight w:val="0"/>
      <w:marTop w:val="0"/>
      <w:marBottom w:val="0"/>
      <w:divBdr>
        <w:top w:val="none" w:sz="0" w:space="0" w:color="auto"/>
        <w:left w:val="none" w:sz="0" w:space="0" w:color="auto"/>
        <w:bottom w:val="none" w:sz="0" w:space="0" w:color="auto"/>
        <w:right w:val="none" w:sz="0" w:space="0" w:color="auto"/>
      </w:divBdr>
      <w:divsChild>
        <w:div w:id="954171227">
          <w:marLeft w:val="0"/>
          <w:marRight w:val="0"/>
          <w:marTop w:val="0"/>
          <w:marBottom w:val="0"/>
          <w:divBdr>
            <w:top w:val="none" w:sz="0" w:space="0" w:color="auto"/>
            <w:left w:val="none" w:sz="0" w:space="0" w:color="auto"/>
            <w:bottom w:val="none" w:sz="0" w:space="0" w:color="auto"/>
            <w:right w:val="none" w:sz="0" w:space="0" w:color="auto"/>
          </w:divBdr>
        </w:div>
      </w:divsChild>
    </w:div>
    <w:div w:id="1992438426">
      <w:bodyDiv w:val="1"/>
      <w:marLeft w:val="0"/>
      <w:marRight w:val="0"/>
      <w:marTop w:val="0"/>
      <w:marBottom w:val="0"/>
      <w:divBdr>
        <w:top w:val="none" w:sz="0" w:space="0" w:color="auto"/>
        <w:left w:val="none" w:sz="0" w:space="0" w:color="auto"/>
        <w:bottom w:val="none" w:sz="0" w:space="0" w:color="auto"/>
        <w:right w:val="none" w:sz="0" w:space="0" w:color="auto"/>
      </w:divBdr>
    </w:div>
    <w:div w:id="1993827097">
      <w:bodyDiv w:val="1"/>
      <w:marLeft w:val="0"/>
      <w:marRight w:val="0"/>
      <w:marTop w:val="0"/>
      <w:marBottom w:val="0"/>
      <w:divBdr>
        <w:top w:val="none" w:sz="0" w:space="0" w:color="auto"/>
        <w:left w:val="none" w:sz="0" w:space="0" w:color="auto"/>
        <w:bottom w:val="none" w:sz="0" w:space="0" w:color="auto"/>
        <w:right w:val="none" w:sz="0" w:space="0" w:color="auto"/>
      </w:divBdr>
      <w:divsChild>
        <w:div w:id="1069157453">
          <w:marLeft w:val="0"/>
          <w:marRight w:val="0"/>
          <w:marTop w:val="0"/>
          <w:marBottom w:val="0"/>
          <w:divBdr>
            <w:top w:val="none" w:sz="0" w:space="0" w:color="auto"/>
            <w:left w:val="none" w:sz="0" w:space="0" w:color="auto"/>
            <w:bottom w:val="none" w:sz="0" w:space="0" w:color="auto"/>
            <w:right w:val="none" w:sz="0" w:space="0" w:color="auto"/>
          </w:divBdr>
        </w:div>
      </w:divsChild>
    </w:div>
    <w:div w:id="2118593836">
      <w:bodyDiv w:val="1"/>
      <w:marLeft w:val="0"/>
      <w:marRight w:val="0"/>
      <w:marTop w:val="0"/>
      <w:marBottom w:val="0"/>
      <w:divBdr>
        <w:top w:val="none" w:sz="0" w:space="0" w:color="auto"/>
        <w:left w:val="none" w:sz="0" w:space="0" w:color="auto"/>
        <w:bottom w:val="none" w:sz="0" w:space="0" w:color="auto"/>
        <w:right w:val="none" w:sz="0" w:space="0" w:color="auto"/>
      </w:divBdr>
    </w:div>
    <w:div w:id="2134715218">
      <w:bodyDiv w:val="1"/>
      <w:marLeft w:val="0"/>
      <w:marRight w:val="0"/>
      <w:marTop w:val="0"/>
      <w:marBottom w:val="0"/>
      <w:divBdr>
        <w:top w:val="none" w:sz="0" w:space="0" w:color="auto"/>
        <w:left w:val="none" w:sz="0" w:space="0" w:color="auto"/>
        <w:bottom w:val="none" w:sz="0" w:space="0" w:color="auto"/>
        <w:right w:val="none" w:sz="0" w:space="0" w:color="auto"/>
      </w:divBdr>
      <w:divsChild>
        <w:div w:id="1925794661">
          <w:marLeft w:val="0"/>
          <w:marRight w:val="0"/>
          <w:marTop w:val="0"/>
          <w:marBottom w:val="0"/>
          <w:divBdr>
            <w:top w:val="none" w:sz="0" w:space="0" w:color="auto"/>
            <w:left w:val="none" w:sz="0" w:space="0" w:color="auto"/>
            <w:bottom w:val="none" w:sz="0" w:space="0" w:color="auto"/>
            <w:right w:val="none" w:sz="0" w:space="0" w:color="auto"/>
          </w:divBdr>
        </w:div>
      </w:divsChild>
    </w:div>
    <w:div w:id="2147310531">
      <w:bodyDiv w:val="1"/>
      <w:marLeft w:val="0"/>
      <w:marRight w:val="0"/>
      <w:marTop w:val="0"/>
      <w:marBottom w:val="0"/>
      <w:divBdr>
        <w:top w:val="none" w:sz="0" w:space="0" w:color="auto"/>
        <w:left w:val="none" w:sz="0" w:space="0" w:color="auto"/>
        <w:bottom w:val="none" w:sz="0" w:space="0" w:color="auto"/>
        <w:right w:val="none" w:sz="0" w:space="0" w:color="auto"/>
      </w:divBdr>
      <w:divsChild>
        <w:div w:id="745228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Programme\Microsoft%20Office\Templates\1031\DiplomVorlage.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CA87B-11C5-4A2D-9A8C-0502A525E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DiplomVorlage</Template>
  <TotalTime>0</TotalTime>
  <Pages>2</Pages>
  <Words>6974</Words>
  <Characters>39752</Characters>
  <Application>Microsoft Office Word</Application>
  <DocSecurity>0</DocSecurity>
  <Lines>331</Lines>
  <Paragraphs>93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cp:lastPrinted>2019-09-02T06:37:00Z</cp:lastPrinted>
  <dcterms:created xsi:type="dcterms:W3CDTF">2021-02-09T01:34:00Z</dcterms:created>
  <dcterms:modified xsi:type="dcterms:W3CDTF">2021-02-09T01:34:00Z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zotero-version="5.0.88"&gt;&lt;session id="seFkZWxs"/&gt;&lt;style id="http://www.zotero.org/styles/apa" locale="en-GB" hasBibliography="1" bibliographyStyleHasBeenSet="1"/&gt;&lt;prefs&gt;&lt;pref name="fieldType" value="Field"/&gt;&lt;/prefs&gt;&lt;/data&gt;</vt:lpwstr>
  </property>
</Properties>
</file>