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57" w:type="dxa"/>
        </w:tblCellMar>
        <w:tblLook w:val="04A0" w:firstRow="1" w:lastRow="0" w:firstColumn="1" w:lastColumn="0" w:noHBand="0" w:noVBand="1"/>
      </w:tblPr>
      <w:tblGrid>
        <w:gridCol w:w="9464"/>
      </w:tblGrid>
      <w:tr w:rsidR="00466FF5" w:rsidRPr="002C0902" w14:paraId="5A39CB27" w14:textId="77777777" w:rsidTr="00E16FF9">
        <w:trPr>
          <w:trHeight w:hRule="exact" w:val="652"/>
        </w:trPr>
        <w:tc>
          <w:tcPr>
            <w:tcW w:w="9464" w:type="dxa"/>
            <w:vAlign w:val="bottom"/>
          </w:tcPr>
          <w:p w14:paraId="07621E87" w14:textId="77777777" w:rsidR="00466FF5" w:rsidRPr="00C90947" w:rsidRDefault="00466FF5" w:rsidP="00E16FF9">
            <w:pPr>
              <w:pStyle w:val="Merkblatt"/>
              <w:rPr>
                <w:rFonts w:cs="Arial"/>
                <w:sz w:val="40"/>
                <w:szCs w:val="40"/>
              </w:rPr>
            </w:pPr>
            <w:r>
              <w:rPr>
                <w:rStyle w:val="TitleChar"/>
              </w:rPr>
              <w:t>Final Report</w:t>
            </w:r>
          </w:p>
        </w:tc>
      </w:tr>
      <w:tr w:rsidR="00466FF5" w:rsidRPr="002C0902" w14:paraId="1CA32928" w14:textId="77777777" w:rsidTr="00E16FF9">
        <w:trPr>
          <w:trHeight w:hRule="exact" w:val="3572"/>
        </w:trPr>
        <w:tc>
          <w:tcPr>
            <w:tcW w:w="9464" w:type="dxa"/>
            <w:tcMar>
              <w:top w:w="57" w:type="dxa"/>
            </w:tcMar>
          </w:tcPr>
          <w:p w14:paraId="76337427" w14:textId="77777777" w:rsidR="00466FF5" w:rsidRDefault="00466FF5" w:rsidP="00E16FF9">
            <w:pPr>
              <w:pStyle w:val="Title"/>
              <w:spacing w:after="0" w:line="312" w:lineRule="auto"/>
              <w:rPr>
                <w:rStyle w:val="TitleChar"/>
              </w:rPr>
            </w:pPr>
            <w:r>
              <w:rPr>
                <w:rStyle w:val="TitleChar"/>
              </w:rPr>
              <w:t xml:space="preserve">for a Research Project under the </w:t>
            </w:r>
          </w:p>
          <w:p w14:paraId="2EFBE5F8" w14:textId="77777777" w:rsidR="00466FF5" w:rsidRDefault="00466FF5" w:rsidP="00E16FF9">
            <w:pPr>
              <w:pStyle w:val="Title"/>
              <w:spacing w:after="0" w:line="312" w:lineRule="auto"/>
              <w:rPr>
                <w:rStyle w:val="TitleChar"/>
              </w:rPr>
            </w:pPr>
            <w:r>
              <w:rPr>
                <w:rStyle w:val="TitleChar"/>
              </w:rPr>
              <w:t>Individual Grants Programme:</w:t>
            </w:r>
          </w:p>
          <w:p w14:paraId="10B220DB" w14:textId="77777777" w:rsidR="00466FF5" w:rsidRPr="00C90947" w:rsidRDefault="00466FF5" w:rsidP="00E16FF9">
            <w:pPr>
              <w:pStyle w:val="Title"/>
              <w:spacing w:after="0" w:line="312" w:lineRule="auto"/>
              <w:rPr>
                <w:rFonts w:cs="Arial"/>
                <w:szCs w:val="40"/>
              </w:rPr>
            </w:pPr>
            <w:r>
              <w:rPr>
                <w:rStyle w:val="TitleChar"/>
              </w:rPr>
              <w:t>Research Grants Programme</w:t>
            </w:r>
          </w:p>
        </w:tc>
      </w:tr>
      <w:tr w:rsidR="00466FF5" w:rsidRPr="002C0902" w14:paraId="441C05ED" w14:textId="77777777" w:rsidTr="00E16FF9">
        <w:trPr>
          <w:trHeight w:hRule="exact" w:val="1031"/>
        </w:trPr>
        <w:tc>
          <w:tcPr>
            <w:tcW w:w="9464" w:type="dxa"/>
          </w:tcPr>
          <w:p w14:paraId="3A6EB4D4" w14:textId="77777777" w:rsidR="00466FF5" w:rsidRPr="002C0902" w:rsidRDefault="00466FF5" w:rsidP="00E16FF9">
            <w:pPr>
              <w:rPr>
                <w:rFonts w:ascii="Arial" w:hAnsi="Arial" w:cs="Arial"/>
                <w:noProof/>
              </w:rPr>
            </w:pPr>
            <w:r>
              <w:rPr>
                <w:noProof/>
              </w:rPr>
              <w:drawing>
                <wp:anchor distT="0" distB="0" distL="114300" distR="114300" simplePos="0" relativeHeight="251659264" behindDoc="0" locked="1" layoutInCell="1" allowOverlap="1" wp14:anchorId="01ECE81B" wp14:editId="78911478">
                  <wp:simplePos x="0" y="0"/>
                  <wp:positionH relativeFrom="page">
                    <wp:posOffset>-546735</wp:posOffset>
                  </wp:positionH>
                  <wp:positionV relativeFrom="page">
                    <wp:posOffset>101600</wp:posOffset>
                  </wp:positionV>
                  <wp:extent cx="7029450" cy="177165"/>
                  <wp:effectExtent l="0" t="0" r="0" b="0"/>
                  <wp:wrapNone/>
                  <wp:docPr id="2" name="Bild 4" descr="Samis HD:Users:sami:Desktop:dfg-balk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Samis HD:Users:sami:Desktop:dfg-balke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29450" cy="1771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21C37EF" w14:textId="77777777" w:rsidR="00466FF5" w:rsidRPr="009846BF" w:rsidRDefault="00466FF5" w:rsidP="00466FF5">
      <w:pPr>
        <w:pStyle w:val="Heading1"/>
        <w:spacing w:before="360" w:after="240" w:line="240" w:lineRule="auto"/>
        <w:ind w:left="431" w:hanging="431"/>
        <w:rPr>
          <w:rFonts w:ascii="Arial" w:hAnsi="Arial" w:cs="Arial"/>
          <w:b/>
          <w:color w:val="auto"/>
          <w:sz w:val="22"/>
          <w:szCs w:val="22"/>
        </w:rPr>
      </w:pPr>
      <w:r>
        <w:rPr>
          <w:rFonts w:ascii="Arial" w:hAnsi="Arial"/>
          <w:b/>
          <w:color w:val="auto"/>
          <w:sz w:val="22"/>
        </w:rPr>
        <w:t>General Information</w:t>
      </w:r>
    </w:p>
    <w:p w14:paraId="0F9A6F58" w14:textId="77777777" w:rsidR="00466FF5" w:rsidRPr="00FF4FB5" w:rsidRDefault="00466FF5" w:rsidP="00466FF5">
      <w:pPr>
        <w:spacing w:line="240" w:lineRule="auto"/>
        <w:rPr>
          <w:rFonts w:ascii="Arial" w:hAnsi="Arial"/>
          <w:sz w:val="20"/>
          <w:szCs w:val="20"/>
        </w:rPr>
      </w:pPr>
      <w:r w:rsidRPr="00FF4FB5">
        <w:rPr>
          <w:rFonts w:ascii="Arial" w:hAnsi="Arial"/>
          <w:b/>
          <w:bCs/>
          <w:i/>
          <w:iCs/>
          <w:sz w:val="20"/>
          <w:szCs w:val="20"/>
        </w:rPr>
        <w:t>DFG reference number:</w:t>
      </w:r>
      <w:r w:rsidRPr="00FF4FB5">
        <w:rPr>
          <w:rFonts w:ascii="Arial" w:hAnsi="Arial"/>
          <w:sz w:val="20"/>
          <w:szCs w:val="20"/>
        </w:rPr>
        <w:t xml:space="preserve"> SA 2167/3-1</w:t>
      </w:r>
    </w:p>
    <w:p w14:paraId="32AE3A32" w14:textId="77777777" w:rsidR="00466FF5" w:rsidRPr="00FF4FB5" w:rsidRDefault="00466FF5" w:rsidP="00466FF5">
      <w:pPr>
        <w:spacing w:line="240" w:lineRule="auto"/>
        <w:rPr>
          <w:rFonts w:ascii="Arial" w:hAnsi="Arial" w:cs="Arial"/>
          <w:sz w:val="20"/>
          <w:szCs w:val="20"/>
        </w:rPr>
      </w:pPr>
      <w:r w:rsidRPr="00FF4FB5">
        <w:rPr>
          <w:rFonts w:ascii="Arial" w:hAnsi="Arial"/>
          <w:b/>
          <w:bCs/>
          <w:i/>
          <w:iCs/>
          <w:sz w:val="20"/>
          <w:szCs w:val="20"/>
        </w:rPr>
        <w:t>Project number:</w:t>
      </w:r>
      <w:r w:rsidRPr="00FF4FB5">
        <w:rPr>
          <w:rFonts w:ascii="Arial" w:hAnsi="Arial"/>
          <w:sz w:val="20"/>
          <w:szCs w:val="20"/>
        </w:rPr>
        <w:t xml:space="preserve"> 328809707</w:t>
      </w:r>
    </w:p>
    <w:p w14:paraId="60FB559F" w14:textId="77777777" w:rsidR="00466FF5" w:rsidRPr="00FF4FB5" w:rsidRDefault="00466FF5" w:rsidP="00466FF5">
      <w:pPr>
        <w:spacing w:line="240" w:lineRule="auto"/>
        <w:rPr>
          <w:rFonts w:ascii="Arial" w:hAnsi="Arial" w:cs="Arial"/>
          <w:color w:val="000000" w:themeColor="text1"/>
          <w:sz w:val="20"/>
          <w:szCs w:val="20"/>
        </w:rPr>
      </w:pPr>
      <w:r w:rsidRPr="00FF4FB5">
        <w:rPr>
          <w:rFonts w:ascii="Arial" w:hAnsi="Arial" w:cs="Arial"/>
          <w:b/>
          <w:bCs/>
          <w:i/>
          <w:iCs/>
          <w:color w:val="000000" w:themeColor="text1"/>
          <w:sz w:val="20"/>
          <w:szCs w:val="20"/>
        </w:rPr>
        <w:t>Project title:</w:t>
      </w:r>
      <w:r w:rsidRPr="00FF4FB5">
        <w:rPr>
          <w:rFonts w:ascii="Arial" w:hAnsi="Arial" w:cs="Arial"/>
          <w:color w:val="000000" w:themeColor="text1"/>
          <w:sz w:val="20"/>
          <w:szCs w:val="20"/>
        </w:rPr>
        <w:t xml:space="preserve"> </w:t>
      </w:r>
      <w:proofErr w:type="spellStart"/>
      <w:r w:rsidRPr="00FF4FB5">
        <w:rPr>
          <w:rFonts w:ascii="Arial" w:hAnsi="Arial" w:cs="Arial"/>
          <w:color w:val="000000" w:themeColor="text1"/>
          <w:sz w:val="20"/>
          <w:szCs w:val="20"/>
          <w:lang w:val="en-US"/>
        </w:rPr>
        <w:t>Randomised</w:t>
      </w:r>
      <w:proofErr w:type="spellEnd"/>
      <w:r w:rsidRPr="00FF4FB5">
        <w:rPr>
          <w:rFonts w:ascii="Arial" w:hAnsi="Arial" w:cs="Arial"/>
          <w:color w:val="000000" w:themeColor="text1"/>
          <w:sz w:val="20"/>
          <w:szCs w:val="20"/>
          <w:lang w:val="en-US"/>
        </w:rPr>
        <w:t xml:space="preserve"> controlled </w:t>
      </w:r>
      <w:proofErr w:type="spellStart"/>
      <w:r w:rsidRPr="00FF4FB5">
        <w:rPr>
          <w:rFonts w:ascii="Arial" w:hAnsi="Arial" w:cs="Arial"/>
          <w:color w:val="000000" w:themeColor="text1"/>
          <w:sz w:val="20"/>
          <w:szCs w:val="20"/>
          <w:lang w:val="en-US"/>
        </w:rPr>
        <w:t>multicentre</w:t>
      </w:r>
      <w:proofErr w:type="spellEnd"/>
      <w:r w:rsidRPr="00FF4FB5">
        <w:rPr>
          <w:rFonts w:ascii="Arial" w:hAnsi="Arial" w:cs="Arial"/>
          <w:color w:val="000000" w:themeColor="text1"/>
          <w:sz w:val="20"/>
          <w:szCs w:val="20"/>
          <w:lang w:val="en-US"/>
        </w:rPr>
        <w:t xml:space="preserve"> study of albumin replacement therapy in septic shock (ARISS)</w:t>
      </w:r>
    </w:p>
    <w:p w14:paraId="25109D37" w14:textId="77777777" w:rsidR="00466FF5" w:rsidRPr="00FF4FB5" w:rsidRDefault="00466FF5" w:rsidP="00466FF5">
      <w:pPr>
        <w:spacing w:line="240" w:lineRule="auto"/>
        <w:rPr>
          <w:rFonts w:ascii="Arial" w:hAnsi="Arial" w:cs="Arial"/>
          <w:iCs/>
          <w:color w:val="000000" w:themeColor="text1"/>
          <w:sz w:val="20"/>
          <w:szCs w:val="20"/>
          <w:lang w:val="en-US"/>
        </w:rPr>
      </w:pPr>
      <w:r w:rsidRPr="00FF4FB5">
        <w:rPr>
          <w:rFonts w:ascii="Arial" w:hAnsi="Arial" w:cs="Arial"/>
          <w:b/>
          <w:bCs/>
          <w:i/>
          <w:iCs/>
          <w:color w:val="000000" w:themeColor="text1"/>
          <w:sz w:val="20"/>
          <w:szCs w:val="20"/>
        </w:rPr>
        <w:t>Name of the applicant:</w:t>
      </w:r>
      <w:r w:rsidRPr="00FF4FB5">
        <w:rPr>
          <w:rFonts w:ascii="Arial" w:hAnsi="Arial" w:cs="Arial"/>
          <w:color w:val="000000" w:themeColor="text1"/>
          <w:sz w:val="20"/>
          <w:szCs w:val="20"/>
        </w:rPr>
        <w:t xml:space="preserve"> </w:t>
      </w:r>
      <w:r w:rsidRPr="00FF4FB5">
        <w:rPr>
          <w:rFonts w:ascii="Arial" w:hAnsi="Arial" w:cs="Arial"/>
          <w:iCs/>
          <w:color w:val="000000" w:themeColor="text1"/>
          <w:sz w:val="20"/>
          <w:szCs w:val="20"/>
          <w:lang w:val="en-US"/>
        </w:rPr>
        <w:t>Prof. Dr. Dr. Yasser Sakr</w:t>
      </w:r>
    </w:p>
    <w:p w14:paraId="096C0267" w14:textId="77777777" w:rsidR="00466FF5" w:rsidRPr="00FF4FB5" w:rsidRDefault="00466FF5" w:rsidP="00466FF5">
      <w:pPr>
        <w:spacing w:line="240" w:lineRule="auto"/>
        <w:rPr>
          <w:rFonts w:ascii="Arial" w:hAnsi="Arial" w:cs="Arial"/>
          <w:iCs/>
          <w:color w:val="000000" w:themeColor="text1"/>
          <w:sz w:val="20"/>
          <w:szCs w:val="20"/>
        </w:rPr>
      </w:pPr>
      <w:r w:rsidRPr="00FF4FB5">
        <w:rPr>
          <w:rFonts w:ascii="Arial" w:hAnsi="Arial" w:cs="Arial"/>
          <w:b/>
          <w:bCs/>
          <w:i/>
          <w:iCs/>
          <w:color w:val="000000" w:themeColor="text1"/>
          <w:sz w:val="20"/>
          <w:szCs w:val="20"/>
        </w:rPr>
        <w:t>Official address:</w:t>
      </w:r>
      <w:r w:rsidRPr="00FF4FB5">
        <w:rPr>
          <w:rFonts w:ascii="Arial" w:hAnsi="Arial" w:cs="Arial"/>
          <w:color w:val="000000" w:themeColor="text1"/>
          <w:sz w:val="20"/>
          <w:szCs w:val="20"/>
        </w:rPr>
        <w:t xml:space="preserve"> </w:t>
      </w:r>
      <w:proofErr w:type="spellStart"/>
      <w:r w:rsidRPr="00FF4FB5">
        <w:rPr>
          <w:rFonts w:ascii="Arial" w:hAnsi="Arial" w:cs="Arial"/>
          <w:iCs/>
          <w:color w:val="000000" w:themeColor="text1"/>
          <w:sz w:val="20"/>
          <w:szCs w:val="20"/>
        </w:rPr>
        <w:t>Universitätsklinikum</w:t>
      </w:r>
      <w:proofErr w:type="spellEnd"/>
      <w:r w:rsidRPr="00FF4FB5">
        <w:rPr>
          <w:rFonts w:ascii="Arial" w:hAnsi="Arial" w:cs="Arial"/>
          <w:iCs/>
          <w:color w:val="000000" w:themeColor="text1"/>
          <w:sz w:val="20"/>
          <w:szCs w:val="20"/>
        </w:rPr>
        <w:t xml:space="preserve"> </w:t>
      </w:r>
      <w:proofErr w:type="gramStart"/>
      <w:r w:rsidRPr="00FF4FB5">
        <w:rPr>
          <w:rFonts w:ascii="Arial" w:hAnsi="Arial" w:cs="Arial"/>
          <w:iCs/>
          <w:color w:val="000000" w:themeColor="text1"/>
          <w:sz w:val="20"/>
          <w:szCs w:val="20"/>
        </w:rPr>
        <w:t>Jena ,</w:t>
      </w:r>
      <w:proofErr w:type="gramEnd"/>
      <w:r w:rsidRPr="00FF4FB5">
        <w:rPr>
          <w:rFonts w:ascii="Arial" w:hAnsi="Arial" w:cs="Arial"/>
          <w:iCs/>
          <w:color w:val="000000" w:themeColor="text1"/>
          <w:sz w:val="20"/>
          <w:szCs w:val="20"/>
        </w:rPr>
        <w:t xml:space="preserve"> </w:t>
      </w:r>
      <w:proofErr w:type="spellStart"/>
      <w:r w:rsidRPr="00FF4FB5">
        <w:rPr>
          <w:rFonts w:ascii="Arial" w:hAnsi="Arial" w:cs="Arial"/>
          <w:iCs/>
          <w:color w:val="000000" w:themeColor="text1"/>
          <w:sz w:val="20"/>
          <w:szCs w:val="20"/>
        </w:rPr>
        <w:t>Klinik</w:t>
      </w:r>
      <w:proofErr w:type="spellEnd"/>
      <w:r w:rsidRPr="00FF4FB5">
        <w:rPr>
          <w:rFonts w:ascii="Arial" w:hAnsi="Arial" w:cs="Arial"/>
          <w:iCs/>
          <w:color w:val="000000" w:themeColor="text1"/>
          <w:sz w:val="20"/>
          <w:szCs w:val="20"/>
        </w:rPr>
        <w:t xml:space="preserve"> für </w:t>
      </w:r>
      <w:proofErr w:type="spellStart"/>
      <w:r w:rsidRPr="00FF4FB5">
        <w:rPr>
          <w:rFonts w:ascii="Arial" w:hAnsi="Arial" w:cs="Arial"/>
          <w:iCs/>
          <w:color w:val="000000" w:themeColor="text1"/>
          <w:sz w:val="20"/>
          <w:szCs w:val="20"/>
        </w:rPr>
        <w:t>Anästhesiologie</w:t>
      </w:r>
      <w:proofErr w:type="spellEnd"/>
      <w:r w:rsidRPr="00FF4FB5">
        <w:rPr>
          <w:rFonts w:ascii="Arial" w:hAnsi="Arial" w:cs="Arial"/>
          <w:iCs/>
          <w:color w:val="000000" w:themeColor="text1"/>
          <w:sz w:val="20"/>
          <w:szCs w:val="20"/>
        </w:rPr>
        <w:t xml:space="preserve"> und </w:t>
      </w:r>
      <w:proofErr w:type="spellStart"/>
      <w:r w:rsidRPr="00FF4FB5">
        <w:rPr>
          <w:rFonts w:ascii="Arial" w:hAnsi="Arial" w:cs="Arial"/>
          <w:iCs/>
          <w:color w:val="000000" w:themeColor="text1"/>
          <w:sz w:val="20"/>
          <w:szCs w:val="20"/>
        </w:rPr>
        <w:t>Intensivmedizin</w:t>
      </w:r>
      <w:proofErr w:type="spellEnd"/>
      <w:r w:rsidRPr="00FF4FB5">
        <w:rPr>
          <w:rFonts w:ascii="Arial" w:hAnsi="Arial" w:cs="Arial"/>
          <w:iCs/>
          <w:color w:val="000000" w:themeColor="text1"/>
          <w:sz w:val="20"/>
          <w:szCs w:val="20"/>
        </w:rPr>
        <w:t xml:space="preserve">, Am Klinikum1, 07747 Jena, Germany, </w:t>
      </w:r>
      <w:r w:rsidRPr="00FF4FB5">
        <w:rPr>
          <w:rFonts w:ascii="Arial" w:hAnsi="Arial" w:cs="Arial"/>
          <w:iCs/>
          <w:sz w:val="20"/>
          <w:szCs w:val="20"/>
        </w:rPr>
        <w:t>E-Mail: Yasser.Sakr@med.uni-jena.de</w:t>
      </w:r>
    </w:p>
    <w:p w14:paraId="0FA4DE78" w14:textId="77777777" w:rsidR="00466FF5" w:rsidRPr="00FF4FB5" w:rsidRDefault="00466FF5" w:rsidP="00466FF5">
      <w:pPr>
        <w:spacing w:line="240" w:lineRule="auto"/>
        <w:rPr>
          <w:rFonts w:ascii="Arial" w:hAnsi="Arial" w:cs="Arial"/>
          <w:color w:val="000000" w:themeColor="text1"/>
          <w:sz w:val="20"/>
          <w:szCs w:val="20"/>
        </w:rPr>
      </w:pPr>
      <w:r w:rsidRPr="00FF4FB5">
        <w:rPr>
          <w:rFonts w:ascii="Arial" w:hAnsi="Arial" w:cs="Arial"/>
          <w:b/>
          <w:bCs/>
          <w:i/>
          <w:iCs/>
          <w:color w:val="000000" w:themeColor="text1"/>
          <w:sz w:val="20"/>
          <w:szCs w:val="20"/>
        </w:rPr>
        <w:t>Name of the co-applicant:</w:t>
      </w:r>
      <w:r w:rsidRPr="00FF4FB5">
        <w:rPr>
          <w:rFonts w:ascii="Arial" w:hAnsi="Arial" w:cs="Arial"/>
          <w:color w:val="000000" w:themeColor="text1"/>
          <w:sz w:val="20"/>
          <w:szCs w:val="20"/>
        </w:rPr>
        <w:t xml:space="preserve"> Prof. </w:t>
      </w:r>
      <w:proofErr w:type="spellStart"/>
      <w:r w:rsidRPr="00FF4FB5">
        <w:rPr>
          <w:rFonts w:ascii="Arial" w:hAnsi="Arial" w:cs="Arial"/>
          <w:color w:val="000000" w:themeColor="text1"/>
          <w:sz w:val="20"/>
          <w:szCs w:val="20"/>
        </w:rPr>
        <w:t>Dr.</w:t>
      </w:r>
      <w:proofErr w:type="spellEnd"/>
      <w:r w:rsidRPr="00FF4FB5">
        <w:rPr>
          <w:rFonts w:ascii="Arial" w:hAnsi="Arial" w:cs="Arial"/>
          <w:color w:val="000000" w:themeColor="text1"/>
          <w:sz w:val="20"/>
          <w:szCs w:val="20"/>
        </w:rPr>
        <w:t xml:space="preserve"> Michael Bauer</w:t>
      </w:r>
    </w:p>
    <w:p w14:paraId="42F76C26" w14:textId="77777777" w:rsidR="00466FF5" w:rsidRPr="00FF4FB5" w:rsidRDefault="00466FF5" w:rsidP="00466FF5">
      <w:pPr>
        <w:spacing w:line="240" w:lineRule="auto"/>
        <w:rPr>
          <w:rFonts w:ascii="Arial" w:hAnsi="Arial" w:cs="Arial"/>
          <w:b/>
          <w:bCs/>
          <w:i/>
          <w:iCs/>
          <w:sz w:val="20"/>
          <w:szCs w:val="20"/>
        </w:rPr>
      </w:pPr>
      <w:r w:rsidRPr="00FF4FB5">
        <w:rPr>
          <w:rFonts w:ascii="Arial" w:hAnsi="Arial" w:cs="Arial"/>
          <w:b/>
          <w:bCs/>
          <w:i/>
          <w:iCs/>
          <w:sz w:val="20"/>
          <w:szCs w:val="20"/>
        </w:rPr>
        <w:t xml:space="preserve">Names of the cooperation partners: </w:t>
      </w:r>
    </w:p>
    <w:tbl>
      <w:tblPr>
        <w:tblpPr w:leftFromText="141" w:rightFromText="141"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4677"/>
        <w:gridCol w:w="1701"/>
      </w:tblGrid>
      <w:tr w:rsidR="00466FF5" w:rsidRPr="005D71A3" w14:paraId="4D1E7367" w14:textId="77777777" w:rsidTr="00E16FF9">
        <w:trPr>
          <w:trHeight w:val="326"/>
        </w:trPr>
        <w:tc>
          <w:tcPr>
            <w:tcW w:w="3256" w:type="dxa"/>
          </w:tcPr>
          <w:p w14:paraId="28FCBD61"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Name</w:t>
            </w:r>
          </w:p>
        </w:tc>
        <w:tc>
          <w:tcPr>
            <w:tcW w:w="6378" w:type="dxa"/>
            <w:gridSpan w:val="2"/>
          </w:tcPr>
          <w:p w14:paraId="02FA0856"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 xml:space="preserve">Responsibility/Role </w:t>
            </w:r>
          </w:p>
        </w:tc>
      </w:tr>
      <w:tr w:rsidR="00466FF5" w:rsidRPr="005D71A3" w14:paraId="4DDC9EDF" w14:textId="77777777" w:rsidTr="00E16FF9">
        <w:trPr>
          <w:trHeight w:val="326"/>
        </w:trPr>
        <w:tc>
          <w:tcPr>
            <w:tcW w:w="3256" w:type="dxa"/>
          </w:tcPr>
          <w:p w14:paraId="243E1E0C" w14:textId="77777777" w:rsidR="00466FF5" w:rsidRPr="005D71A3" w:rsidRDefault="00466FF5" w:rsidP="00E16FF9">
            <w:pPr>
              <w:spacing w:after="0" w:line="240" w:lineRule="auto"/>
              <w:rPr>
                <w:rFonts w:asciiTheme="minorBidi" w:hAnsiTheme="minorBidi" w:cstheme="minorBidi"/>
                <w:color w:val="000000" w:themeColor="text1"/>
                <w:sz w:val="20"/>
                <w:szCs w:val="20"/>
              </w:rPr>
            </w:pPr>
            <w:proofErr w:type="spellStart"/>
            <w:r w:rsidRPr="005D71A3">
              <w:rPr>
                <w:rFonts w:asciiTheme="minorBidi" w:hAnsiTheme="minorBidi" w:cstheme="minorBidi"/>
                <w:color w:val="000000" w:themeColor="text1"/>
                <w:sz w:val="20"/>
                <w:szCs w:val="20"/>
              </w:rPr>
              <w:t>Dr.</w:t>
            </w:r>
            <w:proofErr w:type="spellEnd"/>
            <w:r w:rsidRPr="005D71A3">
              <w:rPr>
                <w:rFonts w:asciiTheme="minorBidi" w:hAnsiTheme="minorBidi" w:cstheme="minorBidi"/>
                <w:color w:val="000000" w:themeColor="text1"/>
                <w:sz w:val="20"/>
                <w:szCs w:val="20"/>
              </w:rPr>
              <w:t xml:space="preserve"> Ulrike Schumacher</w:t>
            </w:r>
          </w:p>
        </w:tc>
        <w:tc>
          <w:tcPr>
            <w:tcW w:w="6378" w:type="dxa"/>
            <w:gridSpan w:val="2"/>
          </w:tcPr>
          <w:p w14:paraId="7E1384DA" w14:textId="77777777" w:rsidR="00466FF5" w:rsidRPr="005D71A3" w:rsidRDefault="00466FF5" w:rsidP="00E16FF9">
            <w:pPr>
              <w:spacing w:after="0" w:line="240" w:lineRule="auto"/>
              <w:rPr>
                <w:rFonts w:asciiTheme="minorBidi" w:hAnsiTheme="minorBidi" w:cstheme="minorBidi"/>
                <w:color w:val="000000" w:themeColor="text1"/>
                <w:sz w:val="20"/>
                <w:szCs w:val="20"/>
              </w:rPr>
            </w:pPr>
            <w:proofErr w:type="spellStart"/>
            <w:r w:rsidRPr="005D71A3">
              <w:rPr>
                <w:rFonts w:asciiTheme="minorBidi" w:hAnsiTheme="minorBidi" w:cstheme="minorBidi"/>
                <w:color w:val="000000" w:themeColor="text1"/>
                <w:sz w:val="20"/>
                <w:szCs w:val="20"/>
              </w:rPr>
              <w:t>Biometrican</w:t>
            </w:r>
            <w:proofErr w:type="spellEnd"/>
          </w:p>
        </w:tc>
      </w:tr>
      <w:tr w:rsidR="00466FF5" w:rsidRPr="005D71A3" w14:paraId="49FFD72C" w14:textId="77777777" w:rsidTr="00E16FF9">
        <w:trPr>
          <w:trHeight w:val="326"/>
        </w:trPr>
        <w:tc>
          <w:tcPr>
            <w:tcW w:w="3256" w:type="dxa"/>
          </w:tcPr>
          <w:p w14:paraId="23C7BEA2" w14:textId="77777777" w:rsidR="00466FF5" w:rsidRPr="005D71A3" w:rsidRDefault="00466FF5" w:rsidP="00E16FF9">
            <w:pPr>
              <w:spacing w:after="0" w:line="240" w:lineRule="auto"/>
              <w:rPr>
                <w:rFonts w:asciiTheme="minorBidi" w:hAnsiTheme="minorBidi" w:cstheme="minorBidi"/>
                <w:color w:val="000000" w:themeColor="text1"/>
                <w:sz w:val="20"/>
                <w:szCs w:val="20"/>
              </w:rPr>
            </w:pPr>
            <w:proofErr w:type="spellStart"/>
            <w:r w:rsidRPr="005D71A3">
              <w:rPr>
                <w:rFonts w:asciiTheme="minorBidi" w:hAnsiTheme="minorBidi" w:cstheme="minorBidi"/>
                <w:color w:val="000000" w:themeColor="text1"/>
                <w:sz w:val="20"/>
                <w:szCs w:val="20"/>
              </w:rPr>
              <w:t>Dr.</w:t>
            </w:r>
            <w:proofErr w:type="spellEnd"/>
            <w:r w:rsidRPr="005D71A3">
              <w:rPr>
                <w:rFonts w:asciiTheme="minorBidi" w:hAnsiTheme="minorBidi" w:cstheme="minorBidi"/>
                <w:color w:val="000000" w:themeColor="text1"/>
                <w:sz w:val="20"/>
                <w:szCs w:val="20"/>
              </w:rPr>
              <w:t xml:space="preserve"> Maria </w:t>
            </w:r>
            <w:proofErr w:type="spellStart"/>
            <w:r w:rsidRPr="005D71A3">
              <w:rPr>
                <w:rFonts w:asciiTheme="minorBidi" w:hAnsiTheme="minorBidi" w:cstheme="minorBidi"/>
                <w:color w:val="000000" w:themeColor="text1"/>
                <w:sz w:val="20"/>
                <w:szCs w:val="20"/>
              </w:rPr>
              <w:t>Breternitz-Gruhne</w:t>
            </w:r>
            <w:proofErr w:type="spellEnd"/>
          </w:p>
        </w:tc>
        <w:tc>
          <w:tcPr>
            <w:tcW w:w="6378" w:type="dxa"/>
            <w:gridSpan w:val="2"/>
          </w:tcPr>
          <w:p w14:paraId="40E91CBA"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trial preparation, project management</w:t>
            </w:r>
          </w:p>
        </w:tc>
      </w:tr>
      <w:tr w:rsidR="00466FF5" w:rsidRPr="005D71A3" w14:paraId="424E3833" w14:textId="77777777" w:rsidTr="00E16FF9">
        <w:trPr>
          <w:trHeight w:val="265"/>
        </w:trPr>
        <w:tc>
          <w:tcPr>
            <w:tcW w:w="3256" w:type="dxa"/>
          </w:tcPr>
          <w:p w14:paraId="76EE9763" w14:textId="77777777" w:rsidR="00466FF5" w:rsidRPr="005D71A3" w:rsidRDefault="00466FF5" w:rsidP="00E16FF9">
            <w:pPr>
              <w:spacing w:after="0" w:line="240" w:lineRule="auto"/>
              <w:rPr>
                <w:rFonts w:asciiTheme="minorBidi" w:hAnsiTheme="minorBidi" w:cstheme="minorBidi"/>
                <w:b/>
                <w:color w:val="000000" w:themeColor="text1"/>
                <w:sz w:val="20"/>
                <w:szCs w:val="20"/>
              </w:rPr>
            </w:pPr>
            <w:proofErr w:type="spellStart"/>
            <w:r w:rsidRPr="005D71A3">
              <w:rPr>
                <w:rFonts w:asciiTheme="minorBidi" w:hAnsiTheme="minorBidi" w:cstheme="minorBidi"/>
                <w:color w:val="000000" w:themeColor="text1"/>
                <w:sz w:val="20"/>
                <w:szCs w:val="20"/>
              </w:rPr>
              <w:t>Dr.</w:t>
            </w:r>
            <w:proofErr w:type="spellEnd"/>
            <w:r w:rsidRPr="005D71A3">
              <w:rPr>
                <w:rFonts w:asciiTheme="minorBidi" w:hAnsiTheme="minorBidi" w:cstheme="minorBidi"/>
                <w:color w:val="000000" w:themeColor="text1"/>
                <w:sz w:val="20"/>
                <w:szCs w:val="20"/>
              </w:rPr>
              <w:t xml:space="preserve"> Anne Ruschel, Mariann </w:t>
            </w:r>
            <w:proofErr w:type="spellStart"/>
            <w:r w:rsidRPr="005D71A3">
              <w:rPr>
                <w:rFonts w:asciiTheme="minorBidi" w:hAnsiTheme="minorBidi" w:cstheme="minorBidi"/>
                <w:color w:val="000000" w:themeColor="text1"/>
                <w:sz w:val="20"/>
                <w:szCs w:val="20"/>
              </w:rPr>
              <w:t>Städtler</w:t>
            </w:r>
            <w:proofErr w:type="spellEnd"/>
            <w:r w:rsidRPr="005D71A3">
              <w:rPr>
                <w:rFonts w:asciiTheme="minorBidi" w:hAnsiTheme="minorBidi" w:cstheme="minorBidi"/>
                <w:color w:val="000000" w:themeColor="text1"/>
                <w:sz w:val="20"/>
                <w:szCs w:val="20"/>
              </w:rPr>
              <w:t xml:space="preserve">, </w:t>
            </w:r>
            <w:proofErr w:type="spellStart"/>
            <w:r w:rsidRPr="005D71A3">
              <w:rPr>
                <w:rFonts w:asciiTheme="minorBidi" w:hAnsiTheme="minorBidi" w:cstheme="minorBidi"/>
                <w:color w:val="000000" w:themeColor="text1"/>
                <w:sz w:val="20"/>
                <w:szCs w:val="20"/>
              </w:rPr>
              <w:t>Aicko</w:t>
            </w:r>
            <w:proofErr w:type="spellEnd"/>
            <w:r w:rsidRPr="005D71A3">
              <w:rPr>
                <w:rFonts w:asciiTheme="minorBidi" w:hAnsiTheme="minorBidi" w:cstheme="minorBidi"/>
                <w:color w:val="000000" w:themeColor="text1"/>
                <w:sz w:val="20"/>
                <w:szCs w:val="20"/>
              </w:rPr>
              <w:t xml:space="preserve"> Helbig</w:t>
            </w:r>
          </w:p>
        </w:tc>
        <w:tc>
          <w:tcPr>
            <w:tcW w:w="6378" w:type="dxa"/>
            <w:gridSpan w:val="2"/>
          </w:tcPr>
          <w:p w14:paraId="3A329A17"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clinical monitoring, safety reporting, data management</w:t>
            </w:r>
          </w:p>
        </w:tc>
      </w:tr>
      <w:tr w:rsidR="00466FF5" w:rsidRPr="005D71A3" w14:paraId="55A8725B" w14:textId="77777777" w:rsidTr="00E16FF9">
        <w:trPr>
          <w:trHeight w:val="265"/>
        </w:trPr>
        <w:tc>
          <w:tcPr>
            <w:tcW w:w="3256" w:type="dxa"/>
          </w:tcPr>
          <w:p w14:paraId="4DCEE02E" w14:textId="77777777" w:rsidR="00466FF5" w:rsidRPr="005D71A3" w:rsidRDefault="00466FF5" w:rsidP="00E16FF9">
            <w:pPr>
              <w:spacing w:line="240" w:lineRule="auto"/>
              <w:rPr>
                <w:rFonts w:asciiTheme="minorBidi" w:hAnsiTheme="minorBidi" w:cstheme="minorBidi"/>
                <w:sz w:val="20"/>
                <w:szCs w:val="20"/>
              </w:rPr>
            </w:pPr>
            <w:r w:rsidRPr="005D71A3">
              <w:rPr>
                <w:rFonts w:asciiTheme="minorBidi" w:hAnsiTheme="minorBidi" w:cstheme="minorBidi"/>
                <w:sz w:val="20"/>
                <w:szCs w:val="20"/>
              </w:rPr>
              <w:t xml:space="preserve">Prof. </w:t>
            </w:r>
            <w:proofErr w:type="spellStart"/>
            <w:r w:rsidRPr="005D71A3">
              <w:rPr>
                <w:rFonts w:asciiTheme="minorBidi" w:hAnsiTheme="minorBidi" w:cstheme="minorBidi"/>
                <w:sz w:val="20"/>
                <w:szCs w:val="20"/>
              </w:rPr>
              <w:t>Dr.</w:t>
            </w:r>
            <w:proofErr w:type="spellEnd"/>
            <w:r w:rsidRPr="005D71A3">
              <w:rPr>
                <w:rFonts w:asciiTheme="minorBidi" w:hAnsiTheme="minorBidi" w:cstheme="minorBidi"/>
                <w:sz w:val="20"/>
                <w:szCs w:val="20"/>
              </w:rPr>
              <w:t xml:space="preserve"> Michael Hartmann</w:t>
            </w:r>
          </w:p>
        </w:tc>
        <w:tc>
          <w:tcPr>
            <w:tcW w:w="6378" w:type="dxa"/>
            <w:gridSpan w:val="2"/>
          </w:tcPr>
          <w:p w14:paraId="147B34E2"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sz w:val="20"/>
                <w:szCs w:val="20"/>
              </w:rPr>
              <w:t>storage and dispatch of the trial drug to trial centre/their pharmacies</w:t>
            </w:r>
          </w:p>
        </w:tc>
      </w:tr>
      <w:tr w:rsidR="00466FF5" w:rsidRPr="005D71A3" w14:paraId="697DAEC5" w14:textId="77777777" w:rsidTr="00E16FF9">
        <w:trPr>
          <w:trHeight w:val="265"/>
        </w:trPr>
        <w:tc>
          <w:tcPr>
            <w:tcW w:w="3256" w:type="dxa"/>
          </w:tcPr>
          <w:p w14:paraId="3A37E600" w14:textId="77777777" w:rsidR="00466FF5" w:rsidRPr="005D71A3" w:rsidRDefault="00466FF5" w:rsidP="00E16FF9">
            <w:pPr>
              <w:spacing w:after="0" w:line="240" w:lineRule="auto"/>
              <w:rPr>
                <w:rFonts w:asciiTheme="minorBidi" w:hAnsiTheme="minorBidi" w:cstheme="minorBidi"/>
                <w:color w:val="000000" w:themeColor="text1"/>
                <w:sz w:val="20"/>
                <w:szCs w:val="20"/>
              </w:rPr>
            </w:pPr>
          </w:p>
        </w:tc>
        <w:tc>
          <w:tcPr>
            <w:tcW w:w="6378" w:type="dxa"/>
            <w:gridSpan w:val="2"/>
          </w:tcPr>
          <w:p w14:paraId="0D7F58C8"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Financial support (trial drug)</w:t>
            </w:r>
          </w:p>
        </w:tc>
      </w:tr>
      <w:tr w:rsidR="00466FF5" w:rsidRPr="005D71A3" w14:paraId="42367D0F" w14:textId="77777777" w:rsidTr="00E16FF9">
        <w:trPr>
          <w:trHeight w:val="265"/>
        </w:trPr>
        <w:tc>
          <w:tcPr>
            <w:tcW w:w="3256" w:type="dxa"/>
          </w:tcPr>
          <w:p w14:paraId="15A6ABA9"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 xml:space="preserve">Prof. </w:t>
            </w:r>
            <w:proofErr w:type="spellStart"/>
            <w:r w:rsidRPr="005D71A3">
              <w:rPr>
                <w:rFonts w:asciiTheme="minorBidi" w:hAnsiTheme="minorBidi" w:cstheme="minorBidi"/>
                <w:color w:val="000000" w:themeColor="text1"/>
                <w:sz w:val="20"/>
                <w:szCs w:val="20"/>
              </w:rPr>
              <w:t>Dr.</w:t>
            </w:r>
            <w:proofErr w:type="spellEnd"/>
            <w:r w:rsidRPr="005D71A3">
              <w:rPr>
                <w:rFonts w:asciiTheme="minorBidi" w:hAnsiTheme="minorBidi" w:cstheme="minorBidi"/>
                <w:color w:val="000000" w:themeColor="text1"/>
                <w:sz w:val="20"/>
                <w:szCs w:val="20"/>
              </w:rPr>
              <w:t xml:space="preserve"> Ricard Ferrer</w:t>
            </w:r>
          </w:p>
        </w:tc>
        <w:tc>
          <w:tcPr>
            <w:tcW w:w="6378" w:type="dxa"/>
            <w:gridSpan w:val="2"/>
          </w:tcPr>
          <w:p w14:paraId="3614420B"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Chair member of SMC</w:t>
            </w:r>
          </w:p>
        </w:tc>
      </w:tr>
      <w:tr w:rsidR="00466FF5" w:rsidRPr="005D71A3" w14:paraId="31A04580" w14:textId="77777777" w:rsidTr="00E16FF9">
        <w:trPr>
          <w:trHeight w:val="265"/>
        </w:trPr>
        <w:tc>
          <w:tcPr>
            <w:tcW w:w="3256" w:type="dxa"/>
          </w:tcPr>
          <w:p w14:paraId="3F6872DA"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Prof. V. Marco Ranieri, MD</w:t>
            </w:r>
          </w:p>
        </w:tc>
        <w:tc>
          <w:tcPr>
            <w:tcW w:w="6378" w:type="dxa"/>
            <w:gridSpan w:val="2"/>
          </w:tcPr>
          <w:p w14:paraId="250AFD33"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Member of SMC</w:t>
            </w:r>
          </w:p>
        </w:tc>
      </w:tr>
      <w:tr w:rsidR="00466FF5" w:rsidRPr="005D71A3" w14:paraId="66CD14DC" w14:textId="77777777" w:rsidTr="00E16FF9">
        <w:trPr>
          <w:trHeight w:val="265"/>
        </w:trPr>
        <w:tc>
          <w:tcPr>
            <w:tcW w:w="3256" w:type="dxa"/>
          </w:tcPr>
          <w:p w14:paraId="6C970D46" w14:textId="77777777" w:rsidR="00466FF5" w:rsidRPr="005D71A3" w:rsidRDefault="00466FF5" w:rsidP="00E16FF9">
            <w:pPr>
              <w:spacing w:after="0" w:line="240" w:lineRule="auto"/>
              <w:rPr>
                <w:rFonts w:asciiTheme="minorBidi" w:hAnsiTheme="minorBidi" w:cstheme="minorBidi"/>
                <w:color w:val="000000" w:themeColor="text1"/>
                <w:sz w:val="20"/>
                <w:szCs w:val="20"/>
              </w:rPr>
            </w:pPr>
            <w:proofErr w:type="spellStart"/>
            <w:r w:rsidRPr="005D71A3">
              <w:rPr>
                <w:rFonts w:asciiTheme="minorBidi" w:hAnsiTheme="minorBidi" w:cstheme="minorBidi"/>
                <w:color w:val="000000" w:themeColor="text1"/>
                <w:sz w:val="20"/>
                <w:szCs w:val="20"/>
              </w:rPr>
              <w:t>Dr.</w:t>
            </w:r>
            <w:proofErr w:type="spellEnd"/>
            <w:r w:rsidRPr="005D71A3">
              <w:rPr>
                <w:rFonts w:asciiTheme="minorBidi" w:hAnsiTheme="minorBidi" w:cstheme="minorBidi"/>
                <w:color w:val="000000" w:themeColor="text1"/>
                <w:sz w:val="20"/>
                <w:szCs w:val="20"/>
              </w:rPr>
              <w:t xml:space="preserve"> Hassane </w:t>
            </w:r>
            <w:proofErr w:type="spellStart"/>
            <w:r w:rsidRPr="005D71A3">
              <w:rPr>
                <w:rFonts w:asciiTheme="minorBidi" w:hAnsiTheme="minorBidi" w:cstheme="minorBidi"/>
                <w:color w:val="000000" w:themeColor="text1"/>
                <w:sz w:val="20"/>
                <w:szCs w:val="20"/>
              </w:rPr>
              <w:t>Njimi</w:t>
            </w:r>
            <w:proofErr w:type="spellEnd"/>
          </w:p>
        </w:tc>
        <w:tc>
          <w:tcPr>
            <w:tcW w:w="6378" w:type="dxa"/>
            <w:gridSpan w:val="2"/>
          </w:tcPr>
          <w:p w14:paraId="79E52518" w14:textId="77777777" w:rsidR="00466FF5" w:rsidRPr="005D71A3" w:rsidRDefault="00466FF5" w:rsidP="00E16FF9">
            <w:pPr>
              <w:spacing w:after="0" w:line="240" w:lineRule="auto"/>
              <w:rPr>
                <w:rFonts w:asciiTheme="minorBidi" w:hAnsiTheme="minorBidi" w:cstheme="minorBidi"/>
                <w:color w:val="000000" w:themeColor="text1"/>
                <w:sz w:val="20"/>
                <w:szCs w:val="20"/>
              </w:rPr>
            </w:pPr>
            <w:r w:rsidRPr="005D71A3">
              <w:rPr>
                <w:rFonts w:asciiTheme="minorBidi" w:hAnsiTheme="minorBidi" w:cstheme="minorBidi"/>
                <w:color w:val="000000" w:themeColor="text1"/>
                <w:sz w:val="20"/>
                <w:szCs w:val="20"/>
              </w:rPr>
              <w:t>Biometrician of SMC</w:t>
            </w:r>
          </w:p>
        </w:tc>
      </w:tr>
      <w:tr w:rsidR="00466FF5" w:rsidRPr="00DF2936" w14:paraId="153EF4B5" w14:textId="77777777" w:rsidTr="00E16FF9">
        <w:trPr>
          <w:trHeight w:val="265"/>
        </w:trPr>
        <w:tc>
          <w:tcPr>
            <w:tcW w:w="7933" w:type="dxa"/>
            <w:gridSpan w:val="2"/>
          </w:tcPr>
          <w:p w14:paraId="64A62199" w14:textId="77777777" w:rsidR="00466FF5" w:rsidRPr="00DF2936" w:rsidRDefault="00466FF5" w:rsidP="00E16FF9">
            <w:pPr>
              <w:spacing w:after="0" w:line="240" w:lineRule="auto"/>
              <w:rPr>
                <w:rFonts w:asciiTheme="minorBidi" w:hAnsiTheme="minorBidi" w:cstheme="minorBidi"/>
                <w:color w:val="000000" w:themeColor="text1"/>
                <w:sz w:val="20"/>
                <w:szCs w:val="20"/>
              </w:rPr>
            </w:pPr>
            <w:r w:rsidRPr="00DF2936">
              <w:rPr>
                <w:rFonts w:asciiTheme="minorBidi" w:hAnsiTheme="minorBidi" w:cstheme="minorBidi"/>
                <w:color w:val="000000" w:themeColor="text1"/>
                <w:sz w:val="20"/>
                <w:szCs w:val="20"/>
              </w:rPr>
              <w:t xml:space="preserve">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P. Christian Schulze</w:t>
            </w:r>
            <w:r>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Falk Fichtner</w:t>
            </w:r>
            <w:r>
              <w:rPr>
                <w:rFonts w:asciiTheme="minorBidi" w:hAnsiTheme="minorBidi" w:cstheme="minorBidi"/>
                <w:color w:val="000000" w:themeColor="text1"/>
                <w:sz w:val="20"/>
                <w:szCs w:val="20"/>
              </w:rPr>
              <w:t xml:space="preserve">, </w:t>
            </w:r>
            <w:r w:rsidRPr="00DF2936">
              <w:rPr>
                <w:rFonts w:asciiTheme="minorBidi" w:hAnsiTheme="minorBidi" w:cstheme="minorBidi"/>
                <w:color w:val="000000" w:themeColor="text1"/>
                <w:sz w:val="20"/>
                <w:szCs w:val="20"/>
              </w:rPr>
              <w:t xml:space="preserve">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Sirak Petros</w:t>
            </w:r>
            <w:r>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Katja Wartenberg</w:t>
            </w:r>
            <w:r>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Axel </w:t>
            </w:r>
            <w:proofErr w:type="spellStart"/>
            <w:r w:rsidRPr="00DF2936">
              <w:rPr>
                <w:rFonts w:asciiTheme="minorBidi" w:hAnsiTheme="minorBidi" w:cstheme="minorBidi"/>
                <w:color w:val="000000" w:themeColor="text1"/>
                <w:sz w:val="20"/>
                <w:szCs w:val="20"/>
              </w:rPr>
              <w:t>Nierhaus</w:t>
            </w:r>
            <w:proofErr w:type="spellEnd"/>
            <w:r>
              <w:rPr>
                <w:rFonts w:asciiTheme="minorBidi" w:hAnsiTheme="minorBidi" w:cstheme="minorBidi"/>
                <w:color w:val="000000" w:themeColor="text1"/>
                <w:sz w:val="20"/>
                <w:szCs w:val="20"/>
              </w:rPr>
              <w:t xml:space="preserve">, </w:t>
            </w:r>
            <w:r w:rsidRPr="00DF2936">
              <w:rPr>
                <w:rFonts w:asciiTheme="minorBidi" w:hAnsiTheme="minorBidi" w:cstheme="minorBidi"/>
                <w:color w:val="000000" w:themeColor="text1"/>
                <w:sz w:val="20"/>
                <w:szCs w:val="20"/>
              </w:rPr>
              <w:t xml:space="preserve">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Alexander Zarbock</w:t>
            </w:r>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Norbert Weiler</w:t>
            </w:r>
            <w:r>
              <w:rPr>
                <w:rFonts w:asciiTheme="minorBidi" w:hAnsiTheme="minorBidi" w:cstheme="minorBidi"/>
                <w:color w:val="000000" w:themeColor="text1"/>
                <w:sz w:val="20"/>
                <w:szCs w:val="20"/>
              </w:rPr>
              <w:t xml:space="preserve">, </w:t>
            </w:r>
            <w:r w:rsidRPr="00DF2936">
              <w:rPr>
                <w:rFonts w:asciiTheme="minorBidi" w:hAnsiTheme="minorBidi" w:cstheme="minorBidi"/>
                <w:color w:val="000000" w:themeColor="text1"/>
                <w:sz w:val="20"/>
                <w:szCs w:val="20"/>
              </w:rPr>
              <w:t xml:space="preserve">PD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Florian </w:t>
            </w:r>
            <w:proofErr w:type="spellStart"/>
            <w:r w:rsidRPr="00DF2936">
              <w:rPr>
                <w:rFonts w:asciiTheme="minorBidi" w:hAnsiTheme="minorBidi" w:cstheme="minorBidi"/>
                <w:color w:val="000000" w:themeColor="text1"/>
                <w:sz w:val="20"/>
                <w:szCs w:val="20"/>
              </w:rPr>
              <w:t>Roghmann</w:t>
            </w:r>
            <w:proofErr w:type="spellEnd"/>
            <w:r>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Ulrich </w:t>
            </w:r>
            <w:proofErr w:type="spellStart"/>
            <w:r w:rsidRPr="00DF2936">
              <w:rPr>
                <w:rFonts w:asciiTheme="minorBidi" w:hAnsiTheme="minorBidi" w:cstheme="minorBidi"/>
                <w:color w:val="000000" w:themeColor="text1"/>
                <w:sz w:val="20"/>
                <w:szCs w:val="20"/>
              </w:rPr>
              <w:t>Jaschinski</w:t>
            </w:r>
            <w:proofErr w:type="spellEnd"/>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Onnen </w:t>
            </w:r>
            <w:proofErr w:type="spellStart"/>
            <w:r w:rsidRPr="00DF2936">
              <w:rPr>
                <w:rFonts w:asciiTheme="minorBidi" w:hAnsiTheme="minorBidi" w:cstheme="minorBidi"/>
                <w:color w:val="000000" w:themeColor="text1"/>
                <w:sz w:val="20"/>
                <w:szCs w:val="20"/>
              </w:rPr>
              <w:t>Mörer</w:t>
            </w:r>
            <w:proofErr w:type="spellEnd"/>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Michael Quintel</w:t>
            </w:r>
            <w:r>
              <w:rPr>
                <w:rFonts w:asciiTheme="minorBidi" w:hAnsiTheme="minorBidi" w:cstheme="minorBidi"/>
                <w:color w:val="000000" w:themeColor="text1"/>
                <w:sz w:val="20"/>
                <w:szCs w:val="20"/>
              </w:rPr>
              <w:t xml:space="preserve">, </w:t>
            </w:r>
            <w:r w:rsidRPr="00DF2936">
              <w:rPr>
                <w:rFonts w:asciiTheme="minorBidi" w:hAnsiTheme="minorBidi" w:cstheme="minorBidi"/>
                <w:color w:val="000000" w:themeColor="text1"/>
                <w:sz w:val="20"/>
                <w:szCs w:val="20"/>
              </w:rPr>
              <w:t xml:space="preserve">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Luciano </w:t>
            </w:r>
            <w:proofErr w:type="spellStart"/>
            <w:r w:rsidRPr="00DF2936">
              <w:rPr>
                <w:rFonts w:asciiTheme="minorBidi" w:hAnsiTheme="minorBidi" w:cstheme="minorBidi"/>
                <w:color w:val="000000" w:themeColor="text1"/>
                <w:sz w:val="20"/>
                <w:szCs w:val="20"/>
              </w:rPr>
              <w:t>Gattinoni</w:t>
            </w:r>
            <w:proofErr w:type="spellEnd"/>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PD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Sandra Frank</w:t>
            </w:r>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Barbara Kapfer</w:t>
            </w:r>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Stefan </w:t>
            </w:r>
            <w:proofErr w:type="spellStart"/>
            <w:r w:rsidRPr="00DF2936">
              <w:rPr>
                <w:rFonts w:asciiTheme="minorBidi" w:hAnsiTheme="minorBidi" w:cstheme="minorBidi"/>
                <w:color w:val="000000" w:themeColor="text1"/>
                <w:sz w:val="20"/>
                <w:szCs w:val="20"/>
              </w:rPr>
              <w:t>Utzolino</w:t>
            </w:r>
            <w:proofErr w:type="spellEnd"/>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Christian Scheer</w:t>
            </w:r>
            <w:r>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Ivan Tanev</w:t>
            </w:r>
            <w:r>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David Jacob</w:t>
            </w:r>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Andreas Weyland</w:t>
            </w:r>
            <w:r>
              <w:rPr>
                <w:rFonts w:asciiTheme="minorBidi" w:hAnsiTheme="minorBidi" w:cstheme="minorBidi"/>
                <w:color w:val="000000" w:themeColor="text1"/>
                <w:sz w:val="20"/>
                <w:szCs w:val="20"/>
              </w:rPr>
              <w:t xml:space="preserve">, </w:t>
            </w:r>
            <w:r w:rsidRPr="00DF2936">
              <w:rPr>
                <w:rFonts w:asciiTheme="minorBidi" w:hAnsiTheme="minorBidi" w:cstheme="minorBidi"/>
                <w:color w:val="000000" w:themeColor="text1"/>
                <w:sz w:val="20"/>
                <w:szCs w:val="20"/>
              </w:rPr>
              <w:t xml:space="preserve">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Christian </w:t>
            </w:r>
            <w:proofErr w:type="spellStart"/>
            <w:r w:rsidRPr="00DF2936">
              <w:rPr>
                <w:rFonts w:asciiTheme="minorBidi" w:hAnsiTheme="minorBidi" w:cstheme="minorBidi"/>
                <w:color w:val="000000" w:themeColor="text1"/>
                <w:sz w:val="20"/>
                <w:szCs w:val="20"/>
              </w:rPr>
              <w:t>Putensen</w:t>
            </w:r>
            <w:proofErr w:type="spellEnd"/>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Fritz Fiedler</w:t>
            </w:r>
            <w:r>
              <w:rPr>
                <w:rFonts w:asciiTheme="minorBidi" w:hAnsiTheme="minorBidi" w:cstheme="minorBidi"/>
                <w:color w:val="000000" w:themeColor="text1"/>
                <w:sz w:val="20"/>
                <w:szCs w:val="20"/>
              </w:rPr>
              <w:t xml:space="preserve">, </w:t>
            </w:r>
            <w:r w:rsidRPr="00DF2936">
              <w:rPr>
                <w:rFonts w:asciiTheme="minorBidi" w:hAnsiTheme="minorBidi" w:cstheme="minorBidi"/>
                <w:color w:val="000000" w:themeColor="text1"/>
                <w:sz w:val="20"/>
                <w:szCs w:val="20"/>
              </w:rPr>
              <w:t xml:space="preserve">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w:t>
            </w:r>
            <w:r w:rsidRPr="00DF2936">
              <w:rPr>
                <w:rFonts w:asciiTheme="minorBidi" w:hAnsiTheme="minorBidi" w:cstheme="minorBidi"/>
                <w:color w:val="000000" w:themeColor="text1"/>
                <w:sz w:val="20"/>
                <w:szCs w:val="20"/>
              </w:rPr>
              <w:lastRenderedPageBreak/>
              <w:t>Johann Motsch</w:t>
            </w:r>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Andreas </w:t>
            </w:r>
            <w:proofErr w:type="spellStart"/>
            <w:r w:rsidRPr="00DF2936">
              <w:rPr>
                <w:rFonts w:asciiTheme="minorBidi" w:hAnsiTheme="minorBidi" w:cstheme="minorBidi"/>
                <w:color w:val="000000" w:themeColor="text1"/>
                <w:sz w:val="20"/>
                <w:szCs w:val="20"/>
              </w:rPr>
              <w:t>Wehrfritz</w:t>
            </w:r>
            <w:proofErr w:type="spellEnd"/>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Marion Ferner</w:t>
            </w:r>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Lukas </w:t>
            </w:r>
            <w:proofErr w:type="spellStart"/>
            <w:r w:rsidRPr="00DF2936">
              <w:rPr>
                <w:rFonts w:asciiTheme="minorBidi" w:hAnsiTheme="minorBidi" w:cstheme="minorBidi"/>
                <w:color w:val="000000" w:themeColor="text1"/>
                <w:sz w:val="20"/>
                <w:szCs w:val="20"/>
              </w:rPr>
              <w:t>Kreienbühl</w:t>
            </w:r>
            <w:proofErr w:type="spellEnd"/>
            <w:r>
              <w:rPr>
                <w:rFonts w:asciiTheme="minorBidi" w:hAnsiTheme="minorBidi" w:cstheme="minorBidi"/>
                <w:color w:val="000000" w:themeColor="text1"/>
                <w:sz w:val="20"/>
                <w:szCs w:val="20"/>
              </w:rPr>
              <w:t xml:space="preserve">, </w:t>
            </w:r>
            <w:r w:rsidRPr="00DF2936">
              <w:rPr>
                <w:rFonts w:asciiTheme="minorBidi" w:hAnsiTheme="minorBidi" w:cstheme="minorBidi"/>
                <w:color w:val="000000" w:themeColor="text1"/>
                <w:sz w:val="20"/>
                <w:szCs w:val="20"/>
              </w:rPr>
              <w:t xml:space="preserve">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Hans Jürgen Schlitt</w:t>
            </w:r>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PD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Andreas Meiser</w:t>
            </w:r>
            <w:r>
              <w:rPr>
                <w:rFonts w:asciiTheme="minorBidi" w:hAnsiTheme="minorBidi" w:cstheme="minorBidi"/>
                <w:color w:val="000000" w:themeColor="text1"/>
                <w:sz w:val="20"/>
                <w:szCs w:val="20"/>
              </w:rPr>
              <w:t>,</w:t>
            </w:r>
            <w:r w:rsidRPr="00DF2936">
              <w:rPr>
                <w:rFonts w:asciiTheme="minorBidi" w:hAnsiTheme="minorBidi" w:cstheme="minorBidi"/>
                <w:color w:val="000000" w:themeColor="text1"/>
                <w:sz w:val="20"/>
                <w:szCs w:val="20"/>
              </w:rPr>
              <w:t xml:space="preserve"> Prof. </w:t>
            </w:r>
            <w:proofErr w:type="spellStart"/>
            <w:r w:rsidRPr="00DF2936">
              <w:rPr>
                <w:rFonts w:asciiTheme="minorBidi" w:hAnsiTheme="minorBidi" w:cstheme="minorBidi"/>
                <w:color w:val="000000" w:themeColor="text1"/>
                <w:sz w:val="20"/>
                <w:szCs w:val="20"/>
              </w:rPr>
              <w:t>Dr.</w:t>
            </w:r>
            <w:proofErr w:type="spellEnd"/>
            <w:r w:rsidRPr="00DF2936">
              <w:rPr>
                <w:rFonts w:asciiTheme="minorBidi" w:hAnsiTheme="minorBidi" w:cstheme="minorBidi"/>
                <w:color w:val="000000" w:themeColor="text1"/>
                <w:sz w:val="20"/>
                <w:szCs w:val="20"/>
              </w:rPr>
              <w:t xml:space="preserve"> Jan Kähler</w:t>
            </w:r>
            <w:r>
              <w:rPr>
                <w:rFonts w:asciiTheme="minorBidi" w:hAnsiTheme="minorBidi" w:cstheme="minorBidi"/>
                <w:color w:val="000000" w:themeColor="text1"/>
                <w:sz w:val="20"/>
                <w:szCs w:val="20"/>
              </w:rPr>
              <w:t xml:space="preserve">             </w:t>
            </w:r>
          </w:p>
        </w:tc>
        <w:tc>
          <w:tcPr>
            <w:tcW w:w="1701" w:type="dxa"/>
          </w:tcPr>
          <w:p w14:paraId="5463D714" w14:textId="77777777" w:rsidR="00466FF5" w:rsidRPr="00DF2936" w:rsidRDefault="00466FF5" w:rsidP="00E16FF9">
            <w:pPr>
              <w:spacing w:after="0" w:line="240" w:lineRule="auto"/>
              <w:rPr>
                <w:rFonts w:asciiTheme="minorBidi" w:hAnsiTheme="minorBidi" w:cstheme="minorBidi"/>
                <w:color w:val="000000" w:themeColor="text1"/>
                <w:sz w:val="20"/>
                <w:szCs w:val="20"/>
              </w:rPr>
            </w:pPr>
            <w:r w:rsidRPr="00DF2936">
              <w:rPr>
                <w:rFonts w:asciiTheme="minorBidi" w:hAnsiTheme="minorBidi" w:cstheme="minorBidi"/>
                <w:color w:val="000000" w:themeColor="text1"/>
                <w:sz w:val="20"/>
                <w:szCs w:val="20"/>
              </w:rPr>
              <w:lastRenderedPageBreak/>
              <w:t>Investigators</w:t>
            </w:r>
          </w:p>
        </w:tc>
      </w:tr>
    </w:tbl>
    <w:p w14:paraId="2B3E8073" w14:textId="77777777" w:rsidR="00466FF5" w:rsidRDefault="00466FF5" w:rsidP="00466FF5">
      <w:pPr>
        <w:spacing w:line="240" w:lineRule="auto"/>
        <w:rPr>
          <w:rFonts w:ascii="Arial" w:hAnsi="Arial"/>
        </w:rPr>
      </w:pPr>
    </w:p>
    <w:p w14:paraId="17D27433" w14:textId="77777777" w:rsidR="00466FF5" w:rsidRPr="00DF2936" w:rsidRDefault="00466FF5" w:rsidP="00466FF5">
      <w:pPr>
        <w:spacing w:after="0" w:line="360" w:lineRule="auto"/>
        <w:rPr>
          <w:rFonts w:ascii="Arial" w:hAnsi="Arial" w:cs="Arial"/>
          <w:color w:val="C5E0B3" w:themeColor="accent6" w:themeTint="66"/>
          <w:sz w:val="20"/>
          <w:szCs w:val="20"/>
        </w:rPr>
      </w:pPr>
      <w:r w:rsidRPr="0061450E">
        <w:rPr>
          <w:rFonts w:ascii="Arial" w:hAnsi="Arial"/>
          <w:b/>
          <w:bCs/>
          <w:i/>
          <w:iCs/>
          <w:sz w:val="20"/>
          <w:szCs w:val="20"/>
        </w:rPr>
        <w:t xml:space="preserve">Reporting period (entire funding </w:t>
      </w:r>
      <w:r w:rsidRPr="0061450E">
        <w:rPr>
          <w:rFonts w:ascii="Arial" w:hAnsi="Arial"/>
          <w:b/>
          <w:bCs/>
          <w:i/>
          <w:iCs/>
          <w:color w:val="000000" w:themeColor="text1"/>
          <w:sz w:val="20"/>
          <w:szCs w:val="20"/>
        </w:rPr>
        <w:t>period):</w:t>
      </w:r>
      <w:r w:rsidRPr="00DF2936">
        <w:rPr>
          <w:rFonts w:ascii="Arial" w:hAnsi="Arial"/>
          <w:color w:val="000000" w:themeColor="text1"/>
          <w:sz w:val="20"/>
          <w:szCs w:val="20"/>
        </w:rPr>
        <w:t xml:space="preserve">  The funding was first initiated in July 2018. </w:t>
      </w:r>
      <w:r w:rsidRPr="00DF2936">
        <w:rPr>
          <w:rFonts w:ascii="Arial" w:eastAsia="CIDFont+F1" w:hAnsi="Arial" w:cs="Arial"/>
          <w:color w:val="000000" w:themeColor="text1"/>
          <w:sz w:val="20"/>
          <w:szCs w:val="20"/>
          <w:lang w:val="en-AE"/>
        </w:rPr>
        <w:t>The</w:t>
      </w:r>
      <w:r w:rsidRPr="00DF2936">
        <w:rPr>
          <w:rFonts w:ascii="Arial" w:eastAsia="CIDFont+F1" w:hAnsi="Arial" w:cs="Arial"/>
          <w:sz w:val="20"/>
          <w:szCs w:val="20"/>
          <w:lang w:val="en-AE"/>
        </w:rPr>
        <w:t xml:space="preserve"> study started inclusion of patients from 21st Oct 2019 (first patient in). Last patient out was on 27 July 2022. The funding period </w:t>
      </w:r>
      <w:r w:rsidRPr="00DF2936">
        <w:rPr>
          <w:rFonts w:ascii="Arial" w:hAnsi="Arial" w:cs="Arial"/>
          <w:color w:val="000000"/>
          <w:sz w:val="20"/>
          <w:szCs w:val="20"/>
        </w:rPr>
        <w:t>was extended until 31 December 2023.</w:t>
      </w:r>
    </w:p>
    <w:p w14:paraId="7FC099BF" w14:textId="77777777" w:rsidR="00466FF5" w:rsidRPr="009846BF" w:rsidRDefault="00466FF5" w:rsidP="00466FF5">
      <w:pPr>
        <w:pStyle w:val="Heading1"/>
        <w:spacing w:before="0" w:line="360" w:lineRule="auto"/>
        <w:ind w:left="431" w:hanging="431"/>
        <w:rPr>
          <w:rFonts w:ascii="Arial" w:hAnsi="Arial" w:cs="Arial"/>
          <w:b/>
          <w:color w:val="auto"/>
          <w:sz w:val="22"/>
          <w:szCs w:val="22"/>
        </w:rPr>
      </w:pPr>
      <w:r>
        <w:rPr>
          <w:rFonts w:ascii="Arial" w:hAnsi="Arial"/>
          <w:b/>
          <w:color w:val="auto"/>
          <w:sz w:val="22"/>
        </w:rPr>
        <w:t>Summary</w:t>
      </w:r>
    </w:p>
    <w:p w14:paraId="1AD730B2" w14:textId="77777777" w:rsidR="00466FF5" w:rsidRPr="005D71A3" w:rsidRDefault="00466FF5" w:rsidP="00466FF5">
      <w:pPr>
        <w:autoSpaceDE w:val="0"/>
        <w:autoSpaceDN w:val="0"/>
        <w:adjustRightInd w:val="0"/>
        <w:spacing w:after="0" w:line="360" w:lineRule="auto"/>
        <w:rPr>
          <w:rFonts w:ascii="Arial" w:eastAsia="CIDFont+F1" w:hAnsi="Arial" w:cs="Arial"/>
          <w:sz w:val="20"/>
          <w:szCs w:val="20"/>
          <w:lang w:val="en-US"/>
        </w:rPr>
      </w:pPr>
      <w:r w:rsidRPr="00DF2936">
        <w:rPr>
          <w:rFonts w:ascii="Arial" w:eastAsia="CIDFont+F1" w:hAnsi="Arial" w:cs="Arial"/>
          <w:sz w:val="20"/>
          <w:szCs w:val="20"/>
          <w:lang w:val="en-US"/>
        </w:rPr>
        <w:t xml:space="preserve">Albumin is a key regulator of fluid distribution within the extracellular space and has several properties beyond its oncotic activity. The </w:t>
      </w:r>
      <w:r w:rsidRPr="00DF2936">
        <w:rPr>
          <w:rFonts w:ascii="Arial" w:eastAsia="CIDFont+F1" w:hAnsi="Arial" w:cs="Arial"/>
          <w:sz w:val="20"/>
          <w:szCs w:val="20"/>
        </w:rPr>
        <w:t xml:space="preserve">randomized controlled multicentre study of albumin replacement therapy in septic shock (ARISS) </w:t>
      </w:r>
      <w:r w:rsidRPr="00DF2936">
        <w:rPr>
          <w:rFonts w:ascii="Arial" w:eastAsia="CIDFont+F1" w:hAnsi="Arial" w:cs="Arial"/>
          <w:sz w:val="20"/>
          <w:szCs w:val="20"/>
          <w:lang w:val="en-US"/>
        </w:rPr>
        <w:t xml:space="preserve">investigated whether the replacement with albumin and the maintenance of its serum levels of at least 30 g/l for 28 days improves survival in patients with septic shock compared to resuscitation and volume maintenance without albumin. Adult patients (≥18 </w:t>
      </w:r>
      <w:proofErr w:type="spellStart"/>
      <w:r w:rsidRPr="00DF2936">
        <w:rPr>
          <w:rFonts w:ascii="Arial" w:eastAsia="CIDFont+F1" w:hAnsi="Arial" w:cs="Arial"/>
          <w:sz w:val="20"/>
          <w:szCs w:val="20"/>
          <w:lang w:val="en-US"/>
        </w:rPr>
        <w:t>yr</w:t>
      </w:r>
      <w:proofErr w:type="spellEnd"/>
      <w:r w:rsidRPr="00DF2936">
        <w:rPr>
          <w:rFonts w:ascii="Arial" w:eastAsia="CIDFont+F1" w:hAnsi="Arial" w:cs="Arial"/>
          <w:sz w:val="20"/>
          <w:szCs w:val="20"/>
          <w:lang w:val="en-US"/>
        </w:rPr>
        <w:t xml:space="preserve">) with septic shock were randomly assigned within a maximum of 24 hours after the onset of septic shock to treatment or control groups. The treatment group received a 60 g loading dose of human albumin 20% over 2-3 hours. Serum albumin levels were maintained at least at 30 g/l in the ICU for a maximum of 28 days following randomization using 40-80 g human albumin 20% infusion. The control group was treated according to the usual practice. The primary end point was 90 days mortality and secondary end points include 28-day, 60-day, ICU, and in-hospital mortality, organ dysfunction/failure, total amount of fluid administration and total fluid balance in the ICU, and lengths of ICU and hospital stay. </w:t>
      </w:r>
      <w:r w:rsidRPr="00DF2936">
        <w:rPr>
          <w:rFonts w:ascii="Arial" w:eastAsia="CIDFont+F1" w:hAnsi="Arial" w:cs="Arial"/>
          <w:sz w:val="20"/>
          <w:szCs w:val="20"/>
          <w:lang w:val="en-AE"/>
        </w:rPr>
        <w:t>The study started inclusion of patients from 21st Oct 2019 (first patient in). After repeated</w:t>
      </w:r>
      <w:r>
        <w:rPr>
          <w:rFonts w:ascii="Arial" w:eastAsia="CIDFont+F1" w:hAnsi="Arial" w:cs="Arial"/>
          <w:sz w:val="20"/>
          <w:szCs w:val="20"/>
          <w:lang w:val="en-US"/>
        </w:rPr>
        <w:t xml:space="preserve"> </w:t>
      </w:r>
      <w:r w:rsidRPr="00DF2936">
        <w:rPr>
          <w:rFonts w:ascii="Arial" w:eastAsia="CIDFont+F1" w:hAnsi="Arial" w:cs="Arial"/>
          <w:sz w:val="20"/>
          <w:szCs w:val="20"/>
          <w:lang w:val="en-AE"/>
        </w:rPr>
        <w:t xml:space="preserve">reassessment, the study was prematurely terminated on the 2nd of May 2022 due to sustained low inclusion rates. Of 440 patients with septic shock included in the study from 23 German </w:t>
      </w:r>
      <w:proofErr w:type="spellStart"/>
      <w:r w:rsidRPr="00DF2936">
        <w:rPr>
          <w:rFonts w:ascii="Arial" w:eastAsia="CIDFont+F1" w:hAnsi="Arial" w:cs="Arial"/>
          <w:sz w:val="20"/>
          <w:szCs w:val="20"/>
          <w:lang w:val="en-AE"/>
        </w:rPr>
        <w:t>centers</w:t>
      </w:r>
      <w:proofErr w:type="spellEnd"/>
      <w:r w:rsidRPr="00DF2936">
        <w:rPr>
          <w:rFonts w:ascii="Arial" w:eastAsia="CIDFont+F1" w:hAnsi="Arial" w:cs="Arial"/>
          <w:sz w:val="20"/>
          <w:szCs w:val="20"/>
          <w:lang w:val="en-AE"/>
        </w:rPr>
        <w:t>; 222 were randomized in the albumin group and 218 in the control group. The median age of patients was 69 years (range 23 to 89) and 290 (66%) of patients were male. The demographic and baseline characteristics were similar between the study groups.</w:t>
      </w:r>
    </w:p>
    <w:p w14:paraId="4C73DD54" w14:textId="77777777" w:rsidR="00466FF5" w:rsidRPr="00DF2936" w:rsidRDefault="00466FF5" w:rsidP="00466FF5">
      <w:pPr>
        <w:autoSpaceDE w:val="0"/>
        <w:autoSpaceDN w:val="0"/>
        <w:adjustRightInd w:val="0"/>
        <w:spacing w:after="0" w:line="360" w:lineRule="auto"/>
        <w:rPr>
          <w:rFonts w:ascii="Arial" w:eastAsia="CIDFont+F1" w:hAnsi="Arial" w:cs="Arial"/>
          <w:sz w:val="20"/>
          <w:szCs w:val="20"/>
          <w:lang w:val="en-AE"/>
        </w:rPr>
      </w:pPr>
      <w:r w:rsidRPr="00DF2936">
        <w:rPr>
          <w:rFonts w:ascii="Arial" w:eastAsia="CIDFont+F1" w:hAnsi="Arial" w:cs="Arial"/>
          <w:sz w:val="20"/>
          <w:szCs w:val="20"/>
          <w:lang w:val="en-AE"/>
        </w:rPr>
        <w:t>The primary efficacy variable 90-day survival showed no significant difference between treatment groups. Until day 90, 119 (57%) of the albumin treated patients survived as well as 113 (54.1%) of patients of the control group. The 28-day (69 vs. 62%, p=0.114) and 60-day (61 vs. 55%, p=0.187) survival showed a tendency towards a benefit of albumin administration compared to standard treatment without albumin. Difference between treatment groups in 28-day survival was more prominent in patients with higher baseline lactate (≤ vs. &gt; 8mmol/l), however, 90-day survival shows no difference between treatment groups according to the baseline lactate level. Likewise, difference between treatment groups in 28-day survival was more prominent in patients with very low (&lt; 20 g/l) and high (≥ 25 g/l) baseline albumin. The difference for the subgroup with high albumin levels holds also for 90-day survival. There was no significant difference between patients of albumin group and control group in the number of days on ICU without vasopressors or mechanical ventilation. In the per-protocol analysis, 428 patients, 220 of the albumin group and 208 of the control group, were included. Results of per-protocol analysis were completely in line with the main analysis. Overall, the frequencies of adverse events, whether sepsis related or not, were similar between the albumin and the control group.</w:t>
      </w:r>
    </w:p>
    <w:p w14:paraId="13FEAFFE" w14:textId="77777777" w:rsidR="00466FF5" w:rsidRPr="00BD719A" w:rsidRDefault="00466FF5" w:rsidP="00466FF5">
      <w:pPr>
        <w:pStyle w:val="Heading1"/>
        <w:spacing w:before="0" w:line="360" w:lineRule="auto"/>
        <w:ind w:left="431" w:hanging="431"/>
        <w:rPr>
          <w:rFonts w:ascii="Arial" w:hAnsi="Arial" w:cs="Arial"/>
          <w:b/>
          <w:color w:val="auto"/>
          <w:sz w:val="22"/>
          <w:szCs w:val="22"/>
        </w:rPr>
      </w:pPr>
      <w:r>
        <w:rPr>
          <w:rFonts w:ascii="Arial" w:hAnsi="Arial"/>
          <w:b/>
          <w:color w:val="auto"/>
          <w:sz w:val="22"/>
        </w:rPr>
        <w:lastRenderedPageBreak/>
        <w:tab/>
        <w:t>Progress Report</w:t>
      </w:r>
    </w:p>
    <w:p w14:paraId="2CB259E6" w14:textId="77777777" w:rsidR="00466FF5" w:rsidRPr="004004E1" w:rsidRDefault="00466FF5" w:rsidP="00466FF5">
      <w:pPr>
        <w:pStyle w:val="Vordrucktext"/>
        <w:numPr>
          <w:ilvl w:val="1"/>
          <w:numId w:val="2"/>
        </w:numPr>
        <w:rPr>
          <w:rFonts w:cs="Arial"/>
          <w:b/>
          <w:bCs/>
          <w:color w:val="000000" w:themeColor="text1"/>
        </w:rPr>
      </w:pPr>
      <w:r w:rsidRPr="004004E1">
        <w:rPr>
          <w:b/>
          <w:bCs/>
          <w:color w:val="000000" w:themeColor="text1"/>
        </w:rPr>
        <w:t>Background and objectives of the project</w:t>
      </w:r>
    </w:p>
    <w:p w14:paraId="512F8FFD" w14:textId="77777777" w:rsidR="00466FF5" w:rsidRPr="000400DA" w:rsidRDefault="00466FF5" w:rsidP="00466FF5">
      <w:pPr>
        <w:autoSpaceDE w:val="0"/>
        <w:autoSpaceDN w:val="0"/>
        <w:adjustRightInd w:val="0"/>
        <w:spacing w:after="0" w:line="360" w:lineRule="auto"/>
        <w:rPr>
          <w:rFonts w:ascii="Arial" w:eastAsia="CIDFont+F1" w:hAnsi="Arial" w:cs="Arial"/>
          <w:b/>
          <w:bCs/>
          <w:lang w:val="en-AE"/>
        </w:rPr>
      </w:pPr>
      <w:r w:rsidRPr="00AF46E3">
        <w:rPr>
          <w:rFonts w:ascii="Arial" w:eastAsia="CIDFont+F1" w:hAnsi="Arial" w:cs="Arial"/>
          <w:b/>
          <w:bCs/>
        </w:rPr>
        <w:t>3.1.1</w:t>
      </w:r>
      <w:r w:rsidRPr="00AF46E3">
        <w:rPr>
          <w:rFonts w:ascii="Arial" w:eastAsia="CIDFont+F1" w:hAnsi="Arial" w:cs="Arial"/>
          <w:b/>
          <w:bCs/>
        </w:rPr>
        <w:tab/>
      </w:r>
      <w:r w:rsidRPr="00AF46E3">
        <w:rPr>
          <w:rFonts w:ascii="Arial" w:eastAsia="CIDFont+F1" w:hAnsi="Arial" w:cs="Arial"/>
          <w:b/>
          <w:bCs/>
          <w:lang w:val="en-AE"/>
        </w:rPr>
        <w:t>Background</w:t>
      </w:r>
    </w:p>
    <w:p w14:paraId="28B3C909" w14:textId="77777777" w:rsidR="00466FF5" w:rsidRPr="000400DA" w:rsidRDefault="00466FF5" w:rsidP="00466FF5">
      <w:pPr>
        <w:autoSpaceDE w:val="0"/>
        <w:autoSpaceDN w:val="0"/>
        <w:adjustRightInd w:val="0"/>
        <w:spacing w:after="0" w:line="360" w:lineRule="auto"/>
        <w:rPr>
          <w:rFonts w:ascii="Arial" w:eastAsia="CIDFont+F1" w:hAnsi="Arial" w:cs="Arial"/>
          <w:sz w:val="20"/>
          <w:szCs w:val="20"/>
          <w:lang w:val="en-AE"/>
        </w:rPr>
      </w:pPr>
      <w:r w:rsidRPr="00DF2936">
        <w:rPr>
          <w:rFonts w:ascii="Arial" w:eastAsia="CIDFont+F1" w:hAnsi="Arial" w:cs="Arial"/>
          <w:sz w:val="20"/>
          <w:szCs w:val="20"/>
          <w:lang w:val="en-AE"/>
        </w:rPr>
        <w:t>Albumin is a natural protein with a molecular weight of about 65,000 Da, whose production requires 50% of the total energy expenditure of the liver (1). It is responsible for about 80% of the oncotic pressure in the plasma. In addition to its oncotic functions, albumin has a variety of other properties, including binding and transport of various endogenous molecules (1), anti-inflammatory (2) and antioxidative effects (3), and modulation of nitric oxide metabolism (4). These properties are particularly relevant in patients with sepsis. In 1998, a Cochrane meta-analysis reported increased mortality associated with albumin administration in critically ill patients (</w:t>
      </w:r>
      <w:r>
        <w:rPr>
          <w:rFonts w:ascii="Arial" w:eastAsia="CIDFont+F1" w:hAnsi="Arial" w:cs="Arial"/>
          <w:sz w:val="20"/>
          <w:szCs w:val="20"/>
          <w:lang w:val="en-AE"/>
        </w:rPr>
        <w:t>5</w:t>
      </w:r>
      <w:r w:rsidRPr="00DF2936">
        <w:rPr>
          <w:rFonts w:ascii="Arial" w:eastAsia="CIDFont+F1" w:hAnsi="Arial" w:cs="Arial"/>
          <w:sz w:val="20"/>
          <w:szCs w:val="20"/>
          <w:lang w:val="en-AE"/>
        </w:rPr>
        <w:t>). However, when further clinical studies were included in another meta-analysis by Wilkes et al., the safety of albumin therapy was confirmed, but with no corresponding survival benefit (</w:t>
      </w:r>
      <w:r>
        <w:rPr>
          <w:rFonts w:ascii="Arial" w:eastAsia="CIDFont+F1" w:hAnsi="Arial" w:cs="Arial"/>
          <w:sz w:val="20"/>
          <w:szCs w:val="20"/>
          <w:lang w:val="en-AE"/>
        </w:rPr>
        <w:t>6</w:t>
      </w:r>
      <w:r w:rsidRPr="00DF2936">
        <w:rPr>
          <w:rFonts w:ascii="Arial" w:eastAsia="CIDFont+F1" w:hAnsi="Arial" w:cs="Arial"/>
          <w:sz w:val="20"/>
          <w:szCs w:val="20"/>
          <w:lang w:val="en-AE"/>
        </w:rPr>
        <w:t>). Interestingly, a later meta-analysis by Vincent et al. showed that the use of human albumin in critically ill patients could reduce morbidity (</w:t>
      </w:r>
      <w:r>
        <w:rPr>
          <w:rFonts w:ascii="Arial" w:eastAsia="CIDFont+F1" w:hAnsi="Arial" w:cs="Arial"/>
          <w:sz w:val="20"/>
          <w:szCs w:val="20"/>
          <w:lang w:val="en-AE"/>
        </w:rPr>
        <w:t>7</w:t>
      </w:r>
      <w:r w:rsidRPr="00DF2936">
        <w:rPr>
          <w:rFonts w:ascii="Arial" w:eastAsia="CIDFont+F1" w:hAnsi="Arial" w:cs="Arial"/>
          <w:sz w:val="20"/>
          <w:szCs w:val="20"/>
          <w:lang w:val="en-AE"/>
        </w:rPr>
        <w:t xml:space="preserve">). Significant improvement in organ function of critically ill patients was confirmed in a </w:t>
      </w:r>
      <w:r>
        <w:rPr>
          <w:rFonts w:ascii="Arial" w:eastAsia="CIDFont+F1" w:hAnsi="Arial" w:cs="Arial"/>
          <w:sz w:val="20"/>
          <w:szCs w:val="20"/>
          <w:lang w:val="en-AE"/>
        </w:rPr>
        <w:t xml:space="preserve">subsequent </w:t>
      </w:r>
      <w:r w:rsidRPr="00DF2936">
        <w:rPr>
          <w:rFonts w:ascii="Arial" w:eastAsia="CIDFont+F1" w:hAnsi="Arial" w:cs="Arial"/>
          <w:sz w:val="20"/>
          <w:szCs w:val="20"/>
          <w:lang w:val="en-AE"/>
        </w:rPr>
        <w:t>pilot study (</w:t>
      </w:r>
      <w:r>
        <w:rPr>
          <w:rFonts w:ascii="Arial" w:eastAsia="CIDFont+F1" w:hAnsi="Arial" w:cs="Arial"/>
          <w:sz w:val="20"/>
          <w:szCs w:val="20"/>
          <w:lang w:val="en-AE"/>
        </w:rPr>
        <w:t>8</w:t>
      </w:r>
      <w:r w:rsidRPr="00DF2936">
        <w:rPr>
          <w:rFonts w:ascii="Arial" w:eastAsia="CIDFont+F1" w:hAnsi="Arial" w:cs="Arial"/>
          <w:sz w:val="20"/>
          <w:szCs w:val="20"/>
          <w:lang w:val="en-AE"/>
        </w:rPr>
        <w:t>). In a large randomised, prospective, double-blind study (SAFE study) (</w:t>
      </w:r>
      <w:r>
        <w:rPr>
          <w:rFonts w:ascii="Arial" w:eastAsia="CIDFont+F1" w:hAnsi="Arial" w:cs="Arial"/>
          <w:sz w:val="20"/>
          <w:szCs w:val="20"/>
          <w:lang w:val="en-AE"/>
        </w:rPr>
        <w:t>9</w:t>
      </w:r>
      <w:r w:rsidRPr="00DF2936">
        <w:rPr>
          <w:rFonts w:ascii="Arial" w:eastAsia="CIDFont+F1" w:hAnsi="Arial" w:cs="Arial"/>
          <w:sz w:val="20"/>
          <w:szCs w:val="20"/>
          <w:lang w:val="en-AE"/>
        </w:rPr>
        <w:t>),</w:t>
      </w:r>
      <w:r>
        <w:rPr>
          <w:rFonts w:ascii="Arial" w:eastAsia="CIDFont+F1" w:hAnsi="Arial" w:cs="Arial"/>
          <w:sz w:val="20"/>
          <w:szCs w:val="20"/>
          <w:lang w:val="en-AE"/>
        </w:rPr>
        <w:t xml:space="preserve"> </w:t>
      </w:r>
      <w:r w:rsidRPr="00DF2936">
        <w:rPr>
          <w:rFonts w:ascii="Arial" w:eastAsia="CIDFont+F1" w:hAnsi="Arial" w:cs="Arial"/>
          <w:sz w:val="20"/>
          <w:szCs w:val="20"/>
          <w:lang w:val="en-AE"/>
        </w:rPr>
        <w:t>a post-hoc analysis of 1218 patients with severe sepsis showed decreased mortality in the albumin group compared to patients treated with 0.9% saline solution alone (1</w:t>
      </w:r>
      <w:r>
        <w:rPr>
          <w:rFonts w:ascii="Arial" w:eastAsia="CIDFont+F1" w:hAnsi="Arial" w:cs="Arial"/>
          <w:sz w:val="20"/>
          <w:szCs w:val="20"/>
          <w:lang w:val="en-AE"/>
        </w:rPr>
        <w:t>0</w:t>
      </w:r>
      <w:r w:rsidRPr="00DF2936">
        <w:rPr>
          <w:rFonts w:ascii="Arial" w:eastAsia="CIDFont+F1" w:hAnsi="Arial" w:cs="Arial"/>
          <w:sz w:val="20"/>
          <w:szCs w:val="20"/>
          <w:lang w:val="en-AE"/>
        </w:rPr>
        <w:t>). Consequently, the randomised controlled ALBIOS study (</w:t>
      </w:r>
      <w:proofErr w:type="spellStart"/>
      <w:r w:rsidRPr="00DF2936">
        <w:rPr>
          <w:rFonts w:ascii="Arial" w:eastAsia="CIDFont+F1" w:hAnsi="Arial" w:cs="Arial"/>
          <w:sz w:val="20"/>
          <w:szCs w:val="20"/>
          <w:lang w:val="en-AE"/>
        </w:rPr>
        <w:t>ALBumin</w:t>
      </w:r>
      <w:proofErr w:type="spellEnd"/>
      <w:r w:rsidRPr="00DF2936">
        <w:rPr>
          <w:rFonts w:ascii="Arial" w:eastAsia="CIDFont+F1" w:hAnsi="Arial" w:cs="Arial"/>
          <w:sz w:val="20"/>
          <w:szCs w:val="20"/>
          <w:lang w:val="en-AE"/>
        </w:rPr>
        <w:t xml:space="preserve"> Italian Outcome Sepsis Study) investigated the possible impact on outcome of albumin administration and maintenance of serum albumin concentrations to at least 30 g/l in 1810 patients with severe sepsis and septic shock (1</w:t>
      </w:r>
      <w:r>
        <w:rPr>
          <w:rFonts w:ascii="Arial" w:eastAsia="CIDFont+F1" w:hAnsi="Arial" w:cs="Arial"/>
          <w:sz w:val="20"/>
          <w:szCs w:val="20"/>
          <w:lang w:val="en-AE"/>
        </w:rPr>
        <w:t>1</w:t>
      </w:r>
      <w:r w:rsidRPr="00DF2936">
        <w:rPr>
          <w:rFonts w:ascii="Arial" w:eastAsia="CIDFont+F1" w:hAnsi="Arial" w:cs="Arial"/>
          <w:sz w:val="20"/>
          <w:szCs w:val="20"/>
          <w:lang w:val="en-AE"/>
        </w:rPr>
        <w:t xml:space="preserve">). The study gave two interesting signals: firstly, there was a tendency for a potential survival benefit of albumin therapy in patients who started therapy 6-24 h after onset of sepsis compared to those who started it earlier. Secondly, in the 1121 patients with septic shock, 90-day mortality was lower in the albumin group than in the non-albumin group. Taken together, the current evidence suggests that albumin administration in patients with severe and advanced sepsis who have potential impairment of the protective effects of serum albumin may provide a survival benefit. </w:t>
      </w:r>
    </w:p>
    <w:p w14:paraId="143415DF" w14:textId="77777777" w:rsidR="00466FF5" w:rsidRPr="000400DA" w:rsidRDefault="00466FF5" w:rsidP="00466FF5">
      <w:pPr>
        <w:autoSpaceDE w:val="0"/>
        <w:autoSpaceDN w:val="0"/>
        <w:adjustRightInd w:val="0"/>
        <w:spacing w:after="0" w:line="360" w:lineRule="auto"/>
        <w:rPr>
          <w:rFonts w:ascii="Arial" w:eastAsia="CIDFont+F1" w:hAnsi="Arial" w:cs="Arial"/>
          <w:b/>
          <w:bCs/>
          <w:lang w:val="en-AE"/>
        </w:rPr>
      </w:pPr>
      <w:r>
        <w:rPr>
          <w:rFonts w:ascii="Arial" w:eastAsia="CIDFont+F1" w:hAnsi="Arial" w:cs="Arial"/>
          <w:b/>
          <w:bCs/>
          <w:lang w:val="en-AE"/>
        </w:rPr>
        <w:t xml:space="preserve">3.1.2 </w:t>
      </w:r>
      <w:r w:rsidRPr="00AF46E3">
        <w:rPr>
          <w:rFonts w:ascii="Arial" w:eastAsia="CIDFont+F1" w:hAnsi="Arial" w:cs="Arial"/>
          <w:b/>
          <w:bCs/>
          <w:lang w:val="en-AE"/>
        </w:rPr>
        <w:t>Study objectives</w:t>
      </w:r>
    </w:p>
    <w:p w14:paraId="2D37B6F2" w14:textId="77777777" w:rsidR="00466FF5" w:rsidRPr="00DF2936" w:rsidRDefault="00466FF5" w:rsidP="00466FF5">
      <w:pPr>
        <w:autoSpaceDE w:val="0"/>
        <w:autoSpaceDN w:val="0"/>
        <w:adjustRightInd w:val="0"/>
        <w:spacing w:after="0" w:line="360" w:lineRule="auto"/>
        <w:rPr>
          <w:rFonts w:ascii="Arial" w:eastAsia="CIDFont+F1" w:hAnsi="Arial" w:cs="Arial"/>
          <w:sz w:val="20"/>
          <w:szCs w:val="20"/>
          <w:lang w:val="en-AE"/>
        </w:rPr>
      </w:pPr>
      <w:r w:rsidRPr="00DF2936">
        <w:rPr>
          <w:rFonts w:ascii="Arial" w:eastAsia="CIDFont+F1" w:hAnsi="Arial" w:cs="Arial"/>
          <w:b/>
          <w:bCs/>
          <w:i/>
          <w:iCs/>
          <w:sz w:val="20"/>
          <w:szCs w:val="20"/>
          <w:lang w:val="en-AE"/>
        </w:rPr>
        <w:t>Primary objective:</w:t>
      </w:r>
      <w:r w:rsidRPr="00DF2936">
        <w:rPr>
          <w:rFonts w:ascii="Arial" w:eastAsia="CIDFont+F1" w:hAnsi="Arial" w:cs="Arial"/>
          <w:sz w:val="20"/>
          <w:szCs w:val="20"/>
          <w:lang w:val="en-AE"/>
        </w:rPr>
        <w:t xml:space="preserve"> The primary objective of the clinical trial was to investigate whether albumin administration and maintenance of serum albumin concentrations of at least 30 g/l in the ICU for up to 28 days after the onset of septic shock will reduce 90-day all-cause mortality, compared to volume replacement therapy without albumin.</w:t>
      </w:r>
      <w:r>
        <w:rPr>
          <w:rFonts w:ascii="Arial" w:eastAsia="CIDFont+F1" w:hAnsi="Arial" w:cs="Arial"/>
          <w:sz w:val="20"/>
          <w:szCs w:val="20"/>
          <w:lang w:val="en-AE"/>
        </w:rPr>
        <w:t xml:space="preserve"> </w:t>
      </w:r>
      <w:r w:rsidRPr="00DF2936">
        <w:rPr>
          <w:rFonts w:ascii="Arial" w:eastAsia="CIDFont+F1" w:hAnsi="Arial" w:cs="Arial"/>
          <w:sz w:val="20"/>
          <w:szCs w:val="20"/>
          <w:lang w:val="en-AE"/>
        </w:rPr>
        <w:t>The primary endpoint was 90-day all-cause mortality.</w:t>
      </w:r>
    </w:p>
    <w:p w14:paraId="4D723ED3" w14:textId="77777777" w:rsidR="00466FF5" w:rsidRPr="00A8131C" w:rsidRDefault="00466FF5" w:rsidP="00466FF5">
      <w:pPr>
        <w:autoSpaceDE w:val="0"/>
        <w:autoSpaceDN w:val="0"/>
        <w:adjustRightInd w:val="0"/>
        <w:spacing w:after="0" w:line="360" w:lineRule="auto"/>
        <w:rPr>
          <w:rFonts w:ascii="Arial" w:eastAsia="CIDFont+F1" w:hAnsi="Arial" w:cs="Arial"/>
          <w:sz w:val="20"/>
          <w:szCs w:val="20"/>
          <w:lang w:val="en-AE"/>
        </w:rPr>
      </w:pPr>
      <w:r w:rsidRPr="00DF2936">
        <w:rPr>
          <w:rFonts w:ascii="Arial" w:eastAsia="CIDFont+F1" w:hAnsi="Arial" w:cs="Arial"/>
          <w:b/>
          <w:bCs/>
          <w:i/>
          <w:iCs/>
          <w:sz w:val="20"/>
          <w:szCs w:val="20"/>
          <w:lang w:val="en-AE"/>
        </w:rPr>
        <w:t>Secondary objective:</w:t>
      </w:r>
      <w:r w:rsidRPr="00DF2936">
        <w:rPr>
          <w:rFonts w:ascii="Arial" w:eastAsia="CIDFont+F1" w:hAnsi="Arial" w:cs="Arial"/>
          <w:sz w:val="20"/>
          <w:szCs w:val="20"/>
          <w:lang w:val="en-AE"/>
        </w:rPr>
        <w:t xml:space="preserve"> The secondary purpose of the clinical trial was to investigate whether albumin administration and the maintenance of serum albumin concentrations of at least 30 g/l for 28 days after the onset of septic shock will influence 28- and 60-day mortality, ICU and hospital mortality rates, organ dysfunction/failure as assessed by the SOFA score, </w:t>
      </w:r>
      <w:proofErr w:type="gramStart"/>
      <w:r w:rsidRPr="00DF2936">
        <w:rPr>
          <w:rFonts w:ascii="Arial" w:eastAsia="CIDFont+F1" w:hAnsi="Arial" w:cs="Arial"/>
          <w:sz w:val="20"/>
          <w:szCs w:val="20"/>
          <w:lang w:val="en-AE"/>
        </w:rPr>
        <w:t>ICU</w:t>
      </w:r>
      <w:proofErr w:type="gramEnd"/>
      <w:r w:rsidRPr="00DF2936">
        <w:rPr>
          <w:rFonts w:ascii="Arial" w:eastAsia="CIDFont+F1" w:hAnsi="Arial" w:cs="Arial"/>
          <w:sz w:val="20"/>
          <w:szCs w:val="20"/>
          <w:lang w:val="en-AE"/>
        </w:rPr>
        <w:t xml:space="preserve"> and hospital lengths of stay, as well as ventilator- and vasopressor-free days. </w:t>
      </w:r>
    </w:p>
    <w:p w14:paraId="32E1077C" w14:textId="77777777" w:rsidR="00466FF5" w:rsidRPr="0058104E" w:rsidRDefault="00466FF5" w:rsidP="00466FF5">
      <w:pPr>
        <w:pStyle w:val="Heading2"/>
        <w:numPr>
          <w:ilvl w:val="0"/>
          <w:numId w:val="0"/>
        </w:numPr>
        <w:spacing w:before="0" w:line="360" w:lineRule="auto"/>
        <w:ind w:left="576" w:hanging="576"/>
        <w:rPr>
          <w:rFonts w:ascii="Arial" w:hAnsi="Arial" w:cs="Arial"/>
          <w:b/>
          <w:bCs/>
          <w:color w:val="auto"/>
          <w:sz w:val="22"/>
          <w:szCs w:val="22"/>
          <w:lang w:val="en-US" w:eastAsia="en-US"/>
        </w:rPr>
      </w:pPr>
      <w:r>
        <w:rPr>
          <w:rFonts w:ascii="Arial" w:hAnsi="Arial" w:cs="Arial"/>
          <w:b/>
          <w:bCs/>
          <w:color w:val="auto"/>
          <w:sz w:val="22"/>
          <w:szCs w:val="22"/>
        </w:rPr>
        <w:t xml:space="preserve">3.2 </w:t>
      </w:r>
      <w:r w:rsidRPr="00C94F0D">
        <w:rPr>
          <w:rFonts w:ascii="Arial" w:hAnsi="Arial" w:cs="Arial"/>
          <w:b/>
          <w:bCs/>
          <w:color w:val="auto"/>
          <w:sz w:val="22"/>
          <w:szCs w:val="22"/>
        </w:rPr>
        <w:t>Description of the project-specific results and findings</w:t>
      </w:r>
      <w:r w:rsidRPr="001A597F">
        <w:rPr>
          <w:rFonts w:ascii="Arial" w:hAnsi="Arial" w:cs="Arial"/>
          <w:b/>
          <w:bCs/>
          <w:color w:val="auto"/>
          <w:sz w:val="22"/>
          <w:szCs w:val="22"/>
          <w:lang w:val="en-US" w:eastAsia="en-US"/>
        </w:rPr>
        <w:t xml:space="preserve"> </w:t>
      </w:r>
    </w:p>
    <w:p w14:paraId="7DE8E9EC" w14:textId="77777777" w:rsidR="00466FF5" w:rsidRPr="0058104E" w:rsidRDefault="00466FF5" w:rsidP="00466FF5">
      <w:pPr>
        <w:spacing w:after="0" w:line="360" w:lineRule="auto"/>
        <w:rPr>
          <w:rFonts w:ascii="Arial" w:hAnsi="Arial" w:cs="Arial"/>
          <w:b/>
          <w:bCs/>
          <w:lang w:val="en-US" w:eastAsia="en-US"/>
        </w:rPr>
      </w:pPr>
      <w:r w:rsidRPr="00AF46E3">
        <w:rPr>
          <w:rFonts w:ascii="Arial" w:hAnsi="Arial" w:cs="Arial"/>
          <w:b/>
          <w:bCs/>
          <w:lang w:val="en-US" w:eastAsia="en-US"/>
        </w:rPr>
        <w:t>3.2.1</w:t>
      </w:r>
      <w:r w:rsidRPr="00AF46E3">
        <w:rPr>
          <w:rFonts w:ascii="Arial" w:hAnsi="Arial" w:cs="Arial"/>
          <w:b/>
          <w:bCs/>
          <w:lang w:val="en-US" w:eastAsia="en-US"/>
        </w:rPr>
        <w:tab/>
        <w:t xml:space="preserve"> Study population </w:t>
      </w:r>
    </w:p>
    <w:p w14:paraId="6B6306AE" w14:textId="77777777" w:rsidR="00466FF5" w:rsidRPr="005B26DF" w:rsidRDefault="00466FF5" w:rsidP="00466FF5">
      <w:pPr>
        <w:spacing w:after="0" w:line="240" w:lineRule="auto"/>
        <w:rPr>
          <w:rFonts w:ascii="Arial" w:hAnsi="Arial" w:cs="Arial"/>
          <w:b/>
          <w:bCs/>
          <w:i/>
          <w:iCs/>
          <w:lang w:val="en-US" w:eastAsia="en-US"/>
        </w:rPr>
      </w:pPr>
      <w:r w:rsidRPr="00AF46E3">
        <w:rPr>
          <w:rFonts w:ascii="Arial" w:hAnsi="Arial" w:cs="Arial"/>
          <w:b/>
          <w:bCs/>
          <w:i/>
          <w:iCs/>
          <w:lang w:val="en-US" w:eastAsia="en-US"/>
        </w:rPr>
        <w:lastRenderedPageBreak/>
        <w:t xml:space="preserve">Disposition of patients </w:t>
      </w:r>
      <w:r>
        <w:rPr>
          <w:noProof/>
        </w:rPr>
        <mc:AlternateContent>
          <mc:Choice Requires="wpg">
            <w:drawing>
              <wp:anchor distT="0" distB="0" distL="114300" distR="114300" simplePos="0" relativeHeight="251660288" behindDoc="0" locked="0" layoutInCell="1" allowOverlap="1" wp14:anchorId="70CB366E" wp14:editId="3EF40E06">
                <wp:simplePos x="0" y="0"/>
                <wp:positionH relativeFrom="column">
                  <wp:posOffset>219710</wp:posOffset>
                </wp:positionH>
                <wp:positionV relativeFrom="paragraph">
                  <wp:posOffset>196850</wp:posOffset>
                </wp:positionV>
                <wp:extent cx="5709285" cy="4228465"/>
                <wp:effectExtent l="5080" t="8255" r="10160" b="11430"/>
                <wp:wrapTopAndBottom/>
                <wp:docPr id="941094" name="Gruppieren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9285" cy="4228465"/>
                          <a:chOff x="-2198" y="0"/>
                          <a:chExt cx="62713" cy="45517"/>
                        </a:xfrm>
                      </wpg:grpSpPr>
                      <wps:wsp>
                        <wps:cNvPr id="572869713" name="Gerade Verbindung mit Pfeil 65"/>
                        <wps:cNvCnPr>
                          <a:cxnSpLocks noChangeShapeType="1"/>
                        </wps:cNvCnPr>
                        <wps:spPr bwMode="auto">
                          <a:xfrm>
                            <a:off x="2598" y="36364"/>
                            <a:ext cx="0" cy="2514"/>
                          </a:xfrm>
                          <a:prstGeom prst="straightConnector1">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grpSp>
                        <wpg:cNvPr id="220066124" name="Gruppieren 66"/>
                        <wpg:cNvGrpSpPr>
                          <a:grpSpLocks/>
                        </wpg:cNvGrpSpPr>
                        <wpg:grpSpPr bwMode="auto">
                          <a:xfrm>
                            <a:off x="-2198" y="0"/>
                            <a:ext cx="62712" cy="45517"/>
                            <a:chOff x="-2199" y="0"/>
                            <a:chExt cx="62720" cy="45517"/>
                          </a:xfrm>
                        </wpg:grpSpPr>
                        <wps:wsp>
                          <wps:cNvPr id="266976407" name="Textfeld 67"/>
                          <wps:cNvSpPr txBox="1">
                            <a:spLocks noChangeArrowheads="1"/>
                          </wps:cNvSpPr>
                          <wps:spPr bwMode="auto">
                            <a:xfrm>
                              <a:off x="13180" y="0"/>
                              <a:ext cx="12865" cy="4781"/>
                            </a:xfrm>
                            <a:prstGeom prst="rect">
                              <a:avLst/>
                            </a:prstGeom>
                            <a:solidFill>
                              <a:schemeClr val="lt1">
                                <a:lumMod val="100000"/>
                                <a:lumOff val="0"/>
                              </a:schemeClr>
                            </a:solidFill>
                            <a:ln w="6350">
                              <a:solidFill>
                                <a:srgbClr val="000000"/>
                              </a:solidFill>
                              <a:miter lim="800000"/>
                              <a:headEnd/>
                              <a:tailEnd/>
                            </a:ln>
                          </wps:spPr>
                          <wps:txbx>
                            <w:txbxContent>
                              <w:p w14:paraId="5BDD0DD8" w14:textId="77777777" w:rsidR="00466FF5" w:rsidRPr="002956C5" w:rsidRDefault="00466FF5" w:rsidP="00466FF5">
                                <w:pPr>
                                  <w:jc w:val="center"/>
                                  <w:rPr>
                                    <w:sz w:val="20"/>
                                    <w:szCs w:val="20"/>
                                  </w:rPr>
                                </w:pPr>
                                <w:r w:rsidRPr="002956C5">
                                  <w:rPr>
                                    <w:sz w:val="20"/>
                                    <w:szCs w:val="20"/>
                                  </w:rPr>
                                  <w:t>Randomized: n=440</w:t>
                                </w:r>
                              </w:p>
                            </w:txbxContent>
                          </wps:txbx>
                          <wps:bodyPr rot="0" vert="horz" wrap="square" lIns="91440" tIns="45720" rIns="91440" bIns="45720" anchor="t" anchorCtr="0" upright="1">
                            <a:noAutofit/>
                          </wps:bodyPr>
                        </wps:wsp>
                        <wps:wsp>
                          <wps:cNvPr id="2056987422" name="Textfeld 68"/>
                          <wps:cNvSpPr txBox="1">
                            <a:spLocks noChangeArrowheads="1"/>
                          </wps:cNvSpPr>
                          <wps:spPr bwMode="auto">
                            <a:xfrm>
                              <a:off x="-2199" y="8399"/>
                              <a:ext cx="11874" cy="6115"/>
                            </a:xfrm>
                            <a:prstGeom prst="rect">
                              <a:avLst/>
                            </a:prstGeom>
                            <a:solidFill>
                              <a:schemeClr val="accent1">
                                <a:lumMod val="20000"/>
                                <a:lumOff val="80000"/>
                              </a:schemeClr>
                            </a:solidFill>
                            <a:ln w="6350">
                              <a:solidFill>
                                <a:srgbClr val="000000"/>
                              </a:solidFill>
                              <a:miter lim="800000"/>
                              <a:headEnd/>
                              <a:tailEnd/>
                            </a:ln>
                          </wps:spPr>
                          <wps:txbx>
                            <w:txbxContent>
                              <w:p w14:paraId="39F7F31A" w14:textId="77777777" w:rsidR="00466FF5" w:rsidRPr="002956C5" w:rsidRDefault="00466FF5" w:rsidP="00466FF5">
                                <w:pPr>
                                  <w:jc w:val="center"/>
                                  <w:rPr>
                                    <w:sz w:val="20"/>
                                    <w:szCs w:val="20"/>
                                  </w:rPr>
                                </w:pPr>
                                <w:r w:rsidRPr="002956C5">
                                  <w:rPr>
                                    <w:sz w:val="20"/>
                                    <w:szCs w:val="20"/>
                                  </w:rPr>
                                  <w:t>Albumin group: n=222</w:t>
                                </w:r>
                              </w:p>
                            </w:txbxContent>
                          </wps:txbx>
                          <wps:bodyPr rot="0" vert="horz" wrap="square" lIns="91440" tIns="45720" rIns="91440" bIns="45720" anchor="ctr" anchorCtr="0" upright="1">
                            <a:noAutofit/>
                          </wps:bodyPr>
                        </wps:wsp>
                        <wps:wsp>
                          <wps:cNvPr id="1990486479" name="Textfeld 69"/>
                          <wps:cNvSpPr txBox="1">
                            <a:spLocks noChangeArrowheads="1"/>
                          </wps:cNvSpPr>
                          <wps:spPr bwMode="auto">
                            <a:xfrm>
                              <a:off x="29552" y="8310"/>
                              <a:ext cx="11874" cy="6115"/>
                            </a:xfrm>
                            <a:prstGeom prst="rect">
                              <a:avLst/>
                            </a:prstGeom>
                            <a:solidFill>
                              <a:schemeClr val="accent3">
                                <a:lumMod val="20000"/>
                                <a:lumOff val="80000"/>
                              </a:schemeClr>
                            </a:solidFill>
                            <a:ln w="6350">
                              <a:solidFill>
                                <a:srgbClr val="000000"/>
                              </a:solidFill>
                              <a:miter lim="800000"/>
                              <a:headEnd/>
                              <a:tailEnd/>
                            </a:ln>
                          </wps:spPr>
                          <wps:txbx>
                            <w:txbxContent>
                              <w:p w14:paraId="48DBAFE0" w14:textId="77777777" w:rsidR="00466FF5" w:rsidRPr="002956C5" w:rsidRDefault="00466FF5" w:rsidP="00466FF5">
                                <w:pPr>
                                  <w:jc w:val="center"/>
                                  <w:rPr>
                                    <w:sz w:val="20"/>
                                    <w:szCs w:val="20"/>
                                    <w:lang w:val="en-US"/>
                                  </w:rPr>
                                </w:pPr>
                                <w:r w:rsidRPr="002956C5">
                                  <w:rPr>
                                    <w:sz w:val="20"/>
                                    <w:szCs w:val="20"/>
                                    <w:lang w:val="en-US"/>
                                  </w:rPr>
                                  <w:t>Control group without albumin n=218</w:t>
                                </w:r>
                              </w:p>
                            </w:txbxContent>
                          </wps:txbx>
                          <wps:bodyPr rot="0" vert="horz" wrap="square" lIns="91440" tIns="45720" rIns="91440" bIns="45720" anchor="ctr" anchorCtr="0" upright="1">
                            <a:noAutofit/>
                          </wps:bodyPr>
                        </wps:wsp>
                        <wps:wsp>
                          <wps:cNvPr id="647966888" name="Textfeld 70"/>
                          <wps:cNvSpPr txBox="1">
                            <a:spLocks noChangeArrowheads="1"/>
                          </wps:cNvSpPr>
                          <wps:spPr bwMode="auto">
                            <a:xfrm>
                              <a:off x="-2199" y="17437"/>
                              <a:ext cx="11874" cy="10081"/>
                            </a:xfrm>
                            <a:prstGeom prst="rect">
                              <a:avLst/>
                            </a:prstGeom>
                            <a:solidFill>
                              <a:schemeClr val="accent1">
                                <a:lumMod val="20000"/>
                                <a:lumOff val="80000"/>
                              </a:schemeClr>
                            </a:solidFill>
                            <a:ln w="6350">
                              <a:solidFill>
                                <a:srgbClr val="000000"/>
                              </a:solidFill>
                              <a:miter lim="800000"/>
                              <a:headEnd/>
                              <a:tailEnd/>
                            </a:ln>
                          </wps:spPr>
                          <wps:txbx>
                            <w:txbxContent>
                              <w:p w14:paraId="56498138" w14:textId="77777777" w:rsidR="00466FF5" w:rsidRPr="002956C5" w:rsidRDefault="00466FF5" w:rsidP="00466FF5">
                                <w:pPr>
                                  <w:jc w:val="center"/>
                                  <w:rPr>
                                    <w:sz w:val="20"/>
                                    <w:szCs w:val="20"/>
                                  </w:rPr>
                                </w:pPr>
                                <w:r w:rsidRPr="002956C5">
                                  <w:rPr>
                                    <w:sz w:val="20"/>
                                    <w:szCs w:val="20"/>
                                    <w:lang w:val="en-US"/>
                                  </w:rPr>
                                  <w:t xml:space="preserve">Day28: </w:t>
                                </w:r>
                                <w:r w:rsidRPr="002956C5">
                                  <w:rPr>
                                    <w:sz w:val="20"/>
                                    <w:szCs w:val="20"/>
                                    <w:lang w:val="en-US"/>
                                  </w:rPr>
                                  <w:br/>
                                  <w:t>n=147</w:t>
                                </w:r>
                              </w:p>
                            </w:txbxContent>
                          </wps:txbx>
                          <wps:bodyPr rot="0" vert="horz" wrap="square" lIns="91440" tIns="45720" rIns="91440" bIns="45720" anchor="ctr" anchorCtr="0" upright="1">
                            <a:noAutofit/>
                          </wps:bodyPr>
                        </wps:wsp>
                        <wps:wsp>
                          <wps:cNvPr id="1352626171" name="Textfeld 71"/>
                          <wps:cNvSpPr txBox="1">
                            <a:spLocks noChangeArrowheads="1"/>
                          </wps:cNvSpPr>
                          <wps:spPr bwMode="auto">
                            <a:xfrm>
                              <a:off x="29554" y="30409"/>
                              <a:ext cx="11875" cy="6115"/>
                            </a:xfrm>
                            <a:prstGeom prst="rect">
                              <a:avLst/>
                            </a:prstGeom>
                            <a:solidFill>
                              <a:schemeClr val="accent3">
                                <a:lumMod val="20000"/>
                                <a:lumOff val="80000"/>
                              </a:schemeClr>
                            </a:solidFill>
                            <a:ln w="6350">
                              <a:solidFill>
                                <a:srgbClr val="000000"/>
                              </a:solidFill>
                              <a:miter lim="800000"/>
                              <a:headEnd/>
                              <a:tailEnd/>
                            </a:ln>
                          </wps:spPr>
                          <wps:txbx>
                            <w:txbxContent>
                              <w:p w14:paraId="5C09AAB6" w14:textId="77777777" w:rsidR="00466FF5" w:rsidRPr="002956C5" w:rsidRDefault="00466FF5" w:rsidP="00466FF5">
                                <w:pPr>
                                  <w:jc w:val="center"/>
                                  <w:rPr>
                                    <w:sz w:val="20"/>
                                    <w:szCs w:val="20"/>
                                    <w:lang w:val="en-US"/>
                                  </w:rPr>
                                </w:pPr>
                                <w:r w:rsidRPr="002956C5">
                                  <w:rPr>
                                    <w:sz w:val="20"/>
                                    <w:szCs w:val="20"/>
                                    <w:lang w:val="en-US"/>
                                  </w:rPr>
                                  <w:t>Day 60:</w:t>
                                </w:r>
                                <w:r w:rsidRPr="002956C5">
                                  <w:rPr>
                                    <w:sz w:val="20"/>
                                    <w:szCs w:val="20"/>
                                    <w:lang w:val="en-US"/>
                                  </w:rPr>
                                  <w:br/>
                                  <w:t>n=115</w:t>
                                </w:r>
                              </w:p>
                            </w:txbxContent>
                          </wps:txbx>
                          <wps:bodyPr rot="0" vert="horz" wrap="square" lIns="91440" tIns="45720" rIns="91440" bIns="45720" anchor="ctr" anchorCtr="0" upright="1">
                            <a:noAutofit/>
                          </wps:bodyPr>
                        </wps:wsp>
                        <wps:wsp>
                          <wps:cNvPr id="28121496" name="Textfeld 72"/>
                          <wps:cNvSpPr txBox="1">
                            <a:spLocks noChangeArrowheads="1"/>
                          </wps:cNvSpPr>
                          <wps:spPr bwMode="auto">
                            <a:xfrm>
                              <a:off x="29554" y="17435"/>
                              <a:ext cx="11874" cy="10081"/>
                            </a:xfrm>
                            <a:prstGeom prst="rect">
                              <a:avLst/>
                            </a:prstGeom>
                            <a:solidFill>
                              <a:schemeClr val="accent3">
                                <a:lumMod val="20000"/>
                                <a:lumOff val="80000"/>
                              </a:schemeClr>
                            </a:solidFill>
                            <a:ln w="6350">
                              <a:solidFill>
                                <a:srgbClr val="000000"/>
                              </a:solidFill>
                              <a:miter lim="800000"/>
                              <a:headEnd/>
                              <a:tailEnd/>
                            </a:ln>
                          </wps:spPr>
                          <wps:txbx>
                            <w:txbxContent>
                              <w:p w14:paraId="2A34FD24" w14:textId="77777777" w:rsidR="00466FF5" w:rsidRPr="002956C5" w:rsidRDefault="00466FF5" w:rsidP="00466FF5">
                                <w:pPr>
                                  <w:jc w:val="center"/>
                                  <w:rPr>
                                    <w:sz w:val="20"/>
                                    <w:szCs w:val="20"/>
                                    <w:lang w:val="en-US"/>
                                  </w:rPr>
                                </w:pPr>
                                <w:r w:rsidRPr="002956C5">
                                  <w:rPr>
                                    <w:sz w:val="20"/>
                                    <w:szCs w:val="20"/>
                                    <w:lang w:val="en-US"/>
                                  </w:rPr>
                                  <w:t>Day 28:</w:t>
                                </w:r>
                                <w:r w:rsidRPr="002956C5">
                                  <w:rPr>
                                    <w:sz w:val="20"/>
                                    <w:szCs w:val="20"/>
                                    <w:lang w:val="en-US"/>
                                  </w:rPr>
                                  <w:br/>
                                  <w:t>n=130</w:t>
                                </w:r>
                                <w:r w:rsidRPr="002956C5">
                                  <w:rPr>
                                    <w:sz w:val="20"/>
                                    <w:szCs w:val="20"/>
                                    <w:lang w:val="en-US"/>
                                  </w:rPr>
                                  <w:br/>
                                  <w:t>(incl. n=1 with day 28 missing, but continued)</w:t>
                                </w:r>
                              </w:p>
                              <w:p w14:paraId="4DE02405" w14:textId="77777777" w:rsidR="00466FF5" w:rsidRPr="002956C5" w:rsidRDefault="00466FF5" w:rsidP="00466FF5">
                                <w:pPr>
                                  <w:jc w:val="center"/>
                                  <w:rPr>
                                    <w:sz w:val="20"/>
                                    <w:szCs w:val="20"/>
                                    <w:lang w:val="en-US"/>
                                  </w:rPr>
                                </w:pPr>
                              </w:p>
                            </w:txbxContent>
                          </wps:txbx>
                          <wps:bodyPr rot="0" vert="horz" wrap="square" lIns="91440" tIns="45720" rIns="91440" bIns="45720" anchor="ctr" anchorCtr="0" upright="1">
                            <a:noAutofit/>
                          </wps:bodyPr>
                        </wps:wsp>
                        <wps:wsp>
                          <wps:cNvPr id="465976342" name="Textfeld 73"/>
                          <wps:cNvSpPr txBox="1">
                            <a:spLocks noChangeArrowheads="1"/>
                          </wps:cNvSpPr>
                          <wps:spPr bwMode="auto">
                            <a:xfrm>
                              <a:off x="-2199" y="30409"/>
                              <a:ext cx="11874" cy="6115"/>
                            </a:xfrm>
                            <a:prstGeom prst="rect">
                              <a:avLst/>
                            </a:prstGeom>
                            <a:solidFill>
                              <a:schemeClr val="accent1">
                                <a:lumMod val="20000"/>
                                <a:lumOff val="80000"/>
                              </a:schemeClr>
                            </a:solidFill>
                            <a:ln w="6350">
                              <a:solidFill>
                                <a:srgbClr val="000000"/>
                              </a:solidFill>
                              <a:miter lim="800000"/>
                              <a:headEnd/>
                              <a:tailEnd/>
                            </a:ln>
                          </wps:spPr>
                          <wps:txbx>
                            <w:txbxContent>
                              <w:p w14:paraId="7153E112" w14:textId="77777777" w:rsidR="00466FF5" w:rsidRPr="002956C5" w:rsidRDefault="00466FF5" w:rsidP="00466FF5">
                                <w:pPr>
                                  <w:jc w:val="center"/>
                                  <w:rPr>
                                    <w:sz w:val="20"/>
                                    <w:szCs w:val="20"/>
                                    <w:lang w:val="en-US"/>
                                  </w:rPr>
                                </w:pPr>
                                <w:r w:rsidRPr="002956C5">
                                  <w:rPr>
                                    <w:sz w:val="20"/>
                                    <w:szCs w:val="20"/>
                                    <w:lang w:val="en-US"/>
                                  </w:rPr>
                                  <w:t>Day 60:</w:t>
                                </w:r>
                                <w:r w:rsidRPr="002956C5">
                                  <w:rPr>
                                    <w:sz w:val="20"/>
                                    <w:szCs w:val="20"/>
                                    <w:lang w:val="en-US"/>
                                  </w:rPr>
                                  <w:br/>
                                  <w:t>n=129</w:t>
                                </w:r>
                              </w:p>
                            </w:txbxContent>
                          </wps:txbx>
                          <wps:bodyPr rot="0" vert="horz" wrap="square" lIns="91440" tIns="45720" rIns="91440" bIns="45720" anchor="ctr" anchorCtr="0" upright="1">
                            <a:noAutofit/>
                          </wps:bodyPr>
                        </wps:wsp>
                        <wps:wsp>
                          <wps:cNvPr id="407013626" name="Textfeld 74"/>
                          <wps:cNvSpPr txBox="1">
                            <a:spLocks noChangeArrowheads="1"/>
                          </wps:cNvSpPr>
                          <wps:spPr bwMode="auto">
                            <a:xfrm>
                              <a:off x="-2196" y="39214"/>
                              <a:ext cx="11873" cy="6115"/>
                            </a:xfrm>
                            <a:prstGeom prst="rect">
                              <a:avLst/>
                            </a:prstGeom>
                            <a:solidFill>
                              <a:schemeClr val="accent1">
                                <a:lumMod val="20000"/>
                                <a:lumOff val="80000"/>
                              </a:schemeClr>
                            </a:solidFill>
                            <a:ln w="6350">
                              <a:solidFill>
                                <a:srgbClr val="000000"/>
                              </a:solidFill>
                              <a:miter lim="800000"/>
                              <a:headEnd/>
                              <a:tailEnd/>
                            </a:ln>
                          </wps:spPr>
                          <wps:txbx>
                            <w:txbxContent>
                              <w:p w14:paraId="0698B35F" w14:textId="77777777" w:rsidR="00466FF5" w:rsidRPr="002956C5" w:rsidRDefault="00466FF5" w:rsidP="00466FF5">
                                <w:pPr>
                                  <w:jc w:val="center"/>
                                  <w:rPr>
                                    <w:sz w:val="20"/>
                                    <w:szCs w:val="20"/>
                                  </w:rPr>
                                </w:pPr>
                                <w:r w:rsidRPr="002956C5">
                                  <w:rPr>
                                    <w:sz w:val="20"/>
                                    <w:szCs w:val="20"/>
                                  </w:rPr>
                                  <w:t>Day 90:</w:t>
                                </w:r>
                                <w:r w:rsidRPr="002956C5">
                                  <w:rPr>
                                    <w:sz w:val="20"/>
                                    <w:szCs w:val="20"/>
                                  </w:rPr>
                                  <w:br/>
                                  <w:t>n=119</w:t>
                                </w:r>
                              </w:p>
                            </w:txbxContent>
                          </wps:txbx>
                          <wps:bodyPr rot="0" vert="horz" wrap="square" lIns="91440" tIns="45720" rIns="91440" bIns="45720" anchor="ctr" anchorCtr="0" upright="1">
                            <a:noAutofit/>
                          </wps:bodyPr>
                        </wps:wsp>
                        <wps:wsp>
                          <wps:cNvPr id="1900409360" name="Textfeld 75"/>
                          <wps:cNvSpPr txBox="1">
                            <a:spLocks noChangeArrowheads="1"/>
                          </wps:cNvSpPr>
                          <wps:spPr bwMode="auto">
                            <a:xfrm>
                              <a:off x="29556" y="39381"/>
                              <a:ext cx="11875" cy="6115"/>
                            </a:xfrm>
                            <a:prstGeom prst="rect">
                              <a:avLst/>
                            </a:prstGeom>
                            <a:solidFill>
                              <a:schemeClr val="accent3">
                                <a:lumMod val="20000"/>
                                <a:lumOff val="80000"/>
                              </a:schemeClr>
                            </a:solidFill>
                            <a:ln w="6350">
                              <a:solidFill>
                                <a:srgbClr val="000000"/>
                              </a:solidFill>
                              <a:miter lim="800000"/>
                              <a:headEnd/>
                              <a:tailEnd/>
                            </a:ln>
                          </wps:spPr>
                          <wps:txbx>
                            <w:txbxContent>
                              <w:p w14:paraId="6805D629" w14:textId="77777777" w:rsidR="00466FF5" w:rsidRPr="002956C5" w:rsidRDefault="00466FF5" w:rsidP="00466FF5">
                                <w:pPr>
                                  <w:jc w:val="center"/>
                                  <w:rPr>
                                    <w:sz w:val="20"/>
                                    <w:szCs w:val="20"/>
                                  </w:rPr>
                                </w:pPr>
                                <w:r w:rsidRPr="002956C5">
                                  <w:rPr>
                                    <w:sz w:val="20"/>
                                    <w:szCs w:val="20"/>
                                  </w:rPr>
                                  <w:t>Day 90:</w:t>
                                </w:r>
                                <w:r w:rsidRPr="002956C5">
                                  <w:rPr>
                                    <w:sz w:val="20"/>
                                    <w:szCs w:val="20"/>
                                  </w:rPr>
                                  <w:br/>
                                  <w:t>n=113</w:t>
                                </w:r>
                              </w:p>
                            </w:txbxContent>
                          </wps:txbx>
                          <wps:bodyPr rot="0" vert="horz" wrap="square" lIns="91440" tIns="45720" rIns="91440" bIns="45720" anchor="ctr" anchorCtr="0" upright="1">
                            <a:noAutofit/>
                          </wps:bodyPr>
                        </wps:wsp>
                        <wps:wsp>
                          <wps:cNvPr id="1436847963" name="Gewinkelter Verbinder 76"/>
                          <wps:cNvCnPr>
                            <a:cxnSpLocks noChangeShapeType="1"/>
                          </wps:cNvCnPr>
                          <wps:spPr bwMode="auto">
                            <a:xfrm rot="16200000" flipH="1">
                              <a:off x="26741" y="-568"/>
                              <a:ext cx="3352" cy="14405"/>
                            </a:xfrm>
                            <a:prstGeom prst="bentConnector3">
                              <a:avLst>
                                <a:gd name="adj1" fmla="val 43463"/>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577394860" name="Gewinkelter Verbinder 77"/>
                          <wps:cNvCnPr>
                            <a:cxnSpLocks noChangeShapeType="1"/>
                          </wps:cNvCnPr>
                          <wps:spPr bwMode="auto">
                            <a:xfrm rot="5400000">
                              <a:off x="9567" y="-568"/>
                              <a:ext cx="3352" cy="14405"/>
                            </a:xfrm>
                            <a:prstGeom prst="bentConnector3">
                              <a:avLst>
                                <a:gd name="adj1" fmla="val 43449"/>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315132" name="Gerade Verbindung mit Pfeil 78"/>
                          <wps:cNvCnPr>
                            <a:cxnSpLocks noChangeShapeType="1"/>
                          </wps:cNvCnPr>
                          <wps:spPr bwMode="auto">
                            <a:xfrm>
                              <a:off x="2597" y="14725"/>
                              <a:ext cx="0" cy="2515"/>
                            </a:xfrm>
                            <a:prstGeom prst="straightConnector1">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113749274" name="Gerade Verbindung mit Pfeil 79"/>
                          <wps:cNvCnPr>
                            <a:cxnSpLocks noChangeShapeType="1"/>
                          </wps:cNvCnPr>
                          <wps:spPr bwMode="auto">
                            <a:xfrm>
                              <a:off x="35616" y="36694"/>
                              <a:ext cx="0" cy="2520"/>
                            </a:xfrm>
                            <a:prstGeom prst="straightConnector1">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96059093" name="Gerade Verbindung mit Pfeil 80"/>
                          <wps:cNvCnPr>
                            <a:cxnSpLocks noChangeShapeType="1"/>
                          </wps:cNvCnPr>
                          <wps:spPr bwMode="auto">
                            <a:xfrm>
                              <a:off x="2595" y="27644"/>
                              <a:ext cx="0" cy="2515"/>
                            </a:xfrm>
                            <a:prstGeom prst="straightConnector1">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931976076" name="Gerade Verbindung mit Pfeil 81"/>
                          <wps:cNvCnPr>
                            <a:cxnSpLocks noChangeShapeType="1"/>
                          </wps:cNvCnPr>
                          <wps:spPr bwMode="auto">
                            <a:xfrm>
                              <a:off x="35619" y="27516"/>
                              <a:ext cx="0" cy="2514"/>
                            </a:xfrm>
                            <a:prstGeom prst="straightConnector1">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03785004" name="Gerade Verbindung mit Pfeil 82"/>
                          <wps:cNvCnPr>
                            <a:cxnSpLocks noChangeShapeType="1"/>
                          </wps:cNvCnPr>
                          <wps:spPr bwMode="auto">
                            <a:xfrm>
                              <a:off x="35619" y="14728"/>
                              <a:ext cx="0" cy="2514"/>
                            </a:xfrm>
                            <a:prstGeom prst="straightConnector1">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7421252" name="Gewinkelter Verbinder 83"/>
                          <wps:cNvCnPr>
                            <a:cxnSpLocks noChangeShapeType="1"/>
                          </wps:cNvCnPr>
                          <wps:spPr bwMode="auto">
                            <a:xfrm rot="16200000" flipH="1">
                              <a:off x="9431" y="9872"/>
                              <a:ext cx="2515" cy="12226"/>
                            </a:xfrm>
                            <a:prstGeom prst="bentConnector3">
                              <a:avLst>
                                <a:gd name="adj1" fmla="val 43463"/>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2094118" name="Textfeld 84"/>
                          <wps:cNvSpPr txBox="1">
                            <a:spLocks noChangeArrowheads="1"/>
                          </wps:cNvSpPr>
                          <wps:spPr bwMode="auto">
                            <a:xfrm>
                              <a:off x="11163" y="17437"/>
                              <a:ext cx="17308" cy="10080"/>
                            </a:xfrm>
                            <a:prstGeom prst="rect">
                              <a:avLst/>
                            </a:prstGeom>
                            <a:solidFill>
                              <a:schemeClr val="accent1">
                                <a:lumMod val="20000"/>
                                <a:lumOff val="80000"/>
                              </a:schemeClr>
                            </a:solidFill>
                            <a:ln w="6350">
                              <a:solidFill>
                                <a:srgbClr val="000000"/>
                              </a:solidFill>
                              <a:miter lim="800000"/>
                              <a:headEnd/>
                              <a:tailEnd/>
                            </a:ln>
                          </wps:spPr>
                          <wps:txbx>
                            <w:txbxContent>
                              <w:p w14:paraId="6C8679BA"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r>
                                <w:r w:rsidRPr="002956C5">
                                  <w:rPr>
                                    <w:sz w:val="20"/>
                                    <w:szCs w:val="20"/>
                                    <w:lang w:val="en-US"/>
                                  </w:rPr>
                                  <w:tab/>
                                  <w:t>66</w:t>
                                </w:r>
                                <w:r w:rsidRPr="002956C5">
                                  <w:rPr>
                                    <w:sz w:val="20"/>
                                    <w:szCs w:val="20"/>
                                    <w:lang w:val="en-US"/>
                                  </w:rPr>
                                  <w:br/>
                                  <w:t>No IC*</w:t>
                                </w:r>
                                <w:r w:rsidRPr="002956C5">
                                  <w:rPr>
                                    <w:sz w:val="20"/>
                                    <w:szCs w:val="20"/>
                                    <w:lang w:val="en-US"/>
                                  </w:rPr>
                                  <w:tab/>
                                </w:r>
                                <w:r w:rsidRPr="002956C5">
                                  <w:rPr>
                                    <w:sz w:val="20"/>
                                    <w:szCs w:val="20"/>
                                    <w:lang w:val="en-US"/>
                                  </w:rPr>
                                  <w:tab/>
                                </w:r>
                                <w:r>
                                  <w:rPr>
                                    <w:sz w:val="20"/>
                                    <w:szCs w:val="20"/>
                                    <w:lang w:val="en-US"/>
                                  </w:rPr>
                                  <w:t xml:space="preserve"> 8</w:t>
                                </w:r>
                                <w:r w:rsidRPr="002956C5">
                                  <w:rPr>
                                    <w:sz w:val="20"/>
                                    <w:szCs w:val="20"/>
                                    <w:lang w:val="en-US"/>
                                  </w:rPr>
                                  <w:tab/>
                                </w:r>
                                <w:r w:rsidRPr="002956C5">
                                  <w:rPr>
                                    <w:sz w:val="20"/>
                                    <w:szCs w:val="20"/>
                                    <w:lang w:val="en-US"/>
                                  </w:rPr>
                                  <w:br/>
                                  <w:t>Investigators decision</w:t>
                                </w:r>
                                <w:r>
                                  <w:rPr>
                                    <w:sz w:val="20"/>
                                    <w:szCs w:val="20"/>
                                    <w:lang w:val="en-US"/>
                                  </w:rPr>
                                  <w:t xml:space="preserve"> </w:t>
                                </w:r>
                                <w:r w:rsidRPr="002956C5">
                                  <w:rPr>
                                    <w:sz w:val="20"/>
                                    <w:szCs w:val="20"/>
                                    <w:lang w:val="en-US"/>
                                  </w:rPr>
                                  <w:t>1</w:t>
                                </w:r>
                              </w:p>
                            </w:txbxContent>
                          </wps:txbx>
                          <wps:bodyPr rot="0" vert="horz" wrap="square" lIns="91440" tIns="45720" rIns="91440" bIns="45720" anchor="ctr" anchorCtr="0" upright="1">
                            <a:noAutofit/>
                          </wps:bodyPr>
                        </wps:wsp>
                        <wps:wsp>
                          <wps:cNvPr id="637170982" name="Gewinkelter Verbinder 85"/>
                          <wps:cNvCnPr>
                            <a:cxnSpLocks noChangeShapeType="1"/>
                          </wps:cNvCnPr>
                          <wps:spPr bwMode="auto">
                            <a:xfrm rot="16200000" flipH="1">
                              <a:off x="42158" y="9868"/>
                              <a:ext cx="2516" cy="12227"/>
                            </a:xfrm>
                            <a:prstGeom prst="bentConnector3">
                              <a:avLst>
                                <a:gd name="adj1" fmla="val 43463"/>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404896843" name="Gewinkelter Verbinder 86"/>
                          <wps:cNvCnPr>
                            <a:cxnSpLocks noChangeShapeType="1"/>
                          </wps:cNvCnPr>
                          <wps:spPr bwMode="auto">
                            <a:xfrm rot="16200000" flipH="1">
                              <a:off x="42163" y="22912"/>
                              <a:ext cx="2516" cy="12226"/>
                            </a:xfrm>
                            <a:prstGeom prst="bentConnector3">
                              <a:avLst>
                                <a:gd name="adj1" fmla="val 43463"/>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972196633" name="Gewinkelter Verbinder 87"/>
                          <wps:cNvCnPr>
                            <a:cxnSpLocks noChangeShapeType="1"/>
                          </wps:cNvCnPr>
                          <wps:spPr bwMode="auto">
                            <a:xfrm rot="16200000" flipH="1">
                              <a:off x="42158" y="31843"/>
                              <a:ext cx="2515" cy="12227"/>
                            </a:xfrm>
                            <a:prstGeom prst="bentConnector3">
                              <a:avLst>
                                <a:gd name="adj1" fmla="val 43463"/>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66123378" name="Gewinkelter Verbinder 88"/>
                          <wps:cNvCnPr>
                            <a:cxnSpLocks noChangeShapeType="1"/>
                          </wps:cNvCnPr>
                          <wps:spPr bwMode="auto">
                            <a:xfrm rot="16200000" flipH="1">
                              <a:off x="9431" y="22788"/>
                              <a:ext cx="2516" cy="12227"/>
                            </a:xfrm>
                            <a:prstGeom prst="bentConnector3">
                              <a:avLst>
                                <a:gd name="adj1" fmla="val 43463"/>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582478637" name="Gewinkelter Verbinder 89"/>
                          <wps:cNvCnPr>
                            <a:cxnSpLocks noChangeShapeType="1"/>
                          </wps:cNvCnPr>
                          <wps:spPr bwMode="auto">
                            <a:xfrm rot="16200000" flipH="1">
                              <a:off x="9433" y="31843"/>
                              <a:ext cx="2515" cy="12227"/>
                            </a:xfrm>
                            <a:prstGeom prst="bentConnector3">
                              <a:avLst>
                                <a:gd name="adj1" fmla="val 43463"/>
                              </a:avLst>
                            </a:prstGeom>
                            <a:noFill/>
                            <a:ln w="635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317236259" name="Textfeld 90"/>
                          <wps:cNvSpPr txBox="1">
                            <a:spLocks noChangeArrowheads="1"/>
                          </wps:cNvSpPr>
                          <wps:spPr bwMode="auto">
                            <a:xfrm>
                              <a:off x="11165" y="30409"/>
                              <a:ext cx="17314" cy="6115"/>
                            </a:xfrm>
                            <a:prstGeom prst="rect">
                              <a:avLst/>
                            </a:prstGeom>
                            <a:solidFill>
                              <a:schemeClr val="accent1">
                                <a:lumMod val="20000"/>
                                <a:lumOff val="80000"/>
                              </a:schemeClr>
                            </a:solidFill>
                            <a:ln w="6350">
                              <a:solidFill>
                                <a:srgbClr val="000000"/>
                              </a:solidFill>
                              <a:miter lim="800000"/>
                              <a:headEnd/>
                              <a:tailEnd/>
                            </a:ln>
                          </wps:spPr>
                          <wps:txbx>
                            <w:txbxContent>
                              <w:p w14:paraId="4D91A70E"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t>16</w:t>
                                </w:r>
                                <w:r w:rsidRPr="002956C5">
                                  <w:rPr>
                                    <w:sz w:val="20"/>
                                    <w:szCs w:val="20"/>
                                    <w:lang w:val="en-US"/>
                                  </w:rPr>
                                  <w:br/>
                                  <w:t>Lost to follow-up</w:t>
                                </w:r>
                                <w:r w:rsidRPr="002956C5">
                                  <w:rPr>
                                    <w:sz w:val="20"/>
                                    <w:szCs w:val="20"/>
                                    <w:lang w:val="en-US"/>
                                  </w:rPr>
                                  <w:tab/>
                                  <w:t xml:space="preserve"> 2</w:t>
                                </w:r>
                              </w:p>
                            </w:txbxContent>
                          </wps:txbx>
                          <wps:bodyPr rot="0" vert="horz" wrap="square" lIns="91440" tIns="45720" rIns="91440" bIns="45720" anchor="ctr" anchorCtr="0" upright="1">
                            <a:noAutofit/>
                          </wps:bodyPr>
                        </wps:wsp>
                        <wps:wsp>
                          <wps:cNvPr id="2143303865" name="Textfeld 91"/>
                          <wps:cNvSpPr txBox="1">
                            <a:spLocks noChangeArrowheads="1"/>
                          </wps:cNvSpPr>
                          <wps:spPr bwMode="auto">
                            <a:xfrm>
                              <a:off x="11168" y="39381"/>
                              <a:ext cx="17315" cy="6115"/>
                            </a:xfrm>
                            <a:prstGeom prst="rect">
                              <a:avLst/>
                            </a:prstGeom>
                            <a:solidFill>
                              <a:schemeClr val="accent1">
                                <a:lumMod val="20000"/>
                                <a:lumOff val="80000"/>
                              </a:schemeClr>
                            </a:solidFill>
                            <a:ln w="6350">
                              <a:solidFill>
                                <a:srgbClr val="000000"/>
                              </a:solidFill>
                              <a:miter lim="800000"/>
                              <a:headEnd/>
                              <a:tailEnd/>
                            </a:ln>
                          </wps:spPr>
                          <wps:txbx>
                            <w:txbxContent>
                              <w:p w14:paraId="2ECCEECF"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r>
                                <w:r w:rsidRPr="002956C5">
                                  <w:rPr>
                                    <w:sz w:val="20"/>
                                    <w:szCs w:val="20"/>
                                    <w:lang w:val="en-US"/>
                                  </w:rPr>
                                  <w:tab/>
                                  <w:t>9</w:t>
                                </w:r>
                                <w:r w:rsidRPr="002956C5">
                                  <w:rPr>
                                    <w:sz w:val="20"/>
                                    <w:szCs w:val="20"/>
                                    <w:lang w:val="en-US"/>
                                  </w:rPr>
                                  <w:br/>
                                  <w:t>Lost to follow-up</w:t>
                                </w:r>
                                <w:r w:rsidRPr="002956C5">
                                  <w:rPr>
                                    <w:sz w:val="20"/>
                                    <w:szCs w:val="20"/>
                                    <w:lang w:val="en-US"/>
                                  </w:rPr>
                                  <w:tab/>
                                  <w:t xml:space="preserve">  1</w:t>
                                </w:r>
                              </w:p>
                            </w:txbxContent>
                          </wps:txbx>
                          <wps:bodyPr rot="0" vert="horz" wrap="square" lIns="91440" tIns="45720" rIns="91440" bIns="45720" anchor="ctr" anchorCtr="0" upright="1">
                            <a:noAutofit/>
                          </wps:bodyPr>
                        </wps:wsp>
                        <wps:wsp>
                          <wps:cNvPr id="1981979457" name="Textfeld 92"/>
                          <wps:cNvSpPr txBox="1">
                            <a:spLocks noChangeArrowheads="1"/>
                          </wps:cNvSpPr>
                          <wps:spPr bwMode="auto">
                            <a:xfrm>
                              <a:off x="42848" y="17437"/>
                              <a:ext cx="17672" cy="10080"/>
                            </a:xfrm>
                            <a:prstGeom prst="rect">
                              <a:avLst/>
                            </a:prstGeom>
                            <a:solidFill>
                              <a:schemeClr val="accent3">
                                <a:lumMod val="20000"/>
                                <a:lumOff val="80000"/>
                              </a:schemeClr>
                            </a:solidFill>
                            <a:ln w="6350">
                              <a:solidFill>
                                <a:srgbClr val="000000"/>
                              </a:solidFill>
                              <a:miter lim="800000"/>
                              <a:headEnd/>
                              <a:tailEnd/>
                            </a:ln>
                          </wps:spPr>
                          <wps:txbx>
                            <w:txbxContent>
                              <w:p w14:paraId="15BBA017"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r>
                                <w:r>
                                  <w:rPr>
                                    <w:sz w:val="20"/>
                                    <w:szCs w:val="20"/>
                                    <w:lang w:val="en-US"/>
                                  </w:rPr>
                                  <w:t xml:space="preserve">               </w:t>
                                </w:r>
                                <w:r w:rsidRPr="002956C5">
                                  <w:rPr>
                                    <w:sz w:val="20"/>
                                    <w:szCs w:val="20"/>
                                    <w:lang w:val="en-US"/>
                                  </w:rPr>
                                  <w:t>80</w:t>
                                </w:r>
                                <w:r w:rsidRPr="002956C5">
                                  <w:rPr>
                                    <w:sz w:val="20"/>
                                    <w:szCs w:val="20"/>
                                    <w:lang w:val="en-US"/>
                                  </w:rPr>
                                  <w:br/>
                                  <w:t>No IC*</w:t>
                                </w:r>
                                <w:r w:rsidRPr="002956C5">
                                  <w:rPr>
                                    <w:sz w:val="20"/>
                                    <w:szCs w:val="20"/>
                                    <w:lang w:val="en-US"/>
                                  </w:rPr>
                                  <w:tab/>
                                </w:r>
                                <w:r>
                                  <w:rPr>
                                    <w:sz w:val="20"/>
                                    <w:szCs w:val="20"/>
                                    <w:lang w:val="en-US"/>
                                  </w:rPr>
                                  <w:tab/>
                                  <w:t xml:space="preserve"> </w:t>
                                </w:r>
                                <w:r w:rsidRPr="002956C5">
                                  <w:rPr>
                                    <w:sz w:val="20"/>
                                    <w:szCs w:val="20"/>
                                    <w:lang w:val="en-US"/>
                                  </w:rPr>
                                  <w:t>6</w:t>
                                </w:r>
                                <w:r w:rsidRPr="002956C5">
                                  <w:rPr>
                                    <w:sz w:val="20"/>
                                    <w:szCs w:val="20"/>
                                    <w:lang w:val="en-US"/>
                                  </w:rPr>
                                  <w:br/>
                                  <w:t>Other**</w:t>
                                </w:r>
                                <w:r w:rsidRPr="002956C5">
                                  <w:rPr>
                                    <w:sz w:val="20"/>
                                    <w:szCs w:val="20"/>
                                    <w:lang w:val="en-US"/>
                                  </w:rPr>
                                  <w:tab/>
                                </w:r>
                                <w:r w:rsidRPr="002956C5">
                                  <w:rPr>
                                    <w:sz w:val="20"/>
                                    <w:szCs w:val="20"/>
                                    <w:lang w:val="en-US"/>
                                  </w:rPr>
                                  <w:tab/>
                                  <w:t xml:space="preserve"> 2</w:t>
                                </w:r>
                              </w:p>
                            </w:txbxContent>
                          </wps:txbx>
                          <wps:bodyPr rot="0" vert="horz" wrap="square" lIns="91440" tIns="45720" rIns="91440" bIns="45720" anchor="ctr" anchorCtr="0" upright="1">
                            <a:noAutofit/>
                          </wps:bodyPr>
                        </wps:wsp>
                        <wps:wsp>
                          <wps:cNvPr id="985805559" name="Textfeld 93"/>
                          <wps:cNvSpPr txBox="1">
                            <a:spLocks noChangeArrowheads="1"/>
                          </wps:cNvSpPr>
                          <wps:spPr bwMode="auto">
                            <a:xfrm>
                              <a:off x="42844" y="30405"/>
                              <a:ext cx="17314" cy="6120"/>
                            </a:xfrm>
                            <a:prstGeom prst="rect">
                              <a:avLst/>
                            </a:prstGeom>
                            <a:solidFill>
                              <a:schemeClr val="accent3">
                                <a:lumMod val="20000"/>
                                <a:lumOff val="80000"/>
                              </a:schemeClr>
                            </a:solidFill>
                            <a:ln w="6350">
                              <a:solidFill>
                                <a:srgbClr val="000000"/>
                              </a:solidFill>
                              <a:miter lim="800000"/>
                              <a:headEnd/>
                              <a:tailEnd/>
                            </a:ln>
                          </wps:spPr>
                          <wps:txbx>
                            <w:txbxContent>
                              <w:p w14:paraId="4B0FCD04"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t>15</w:t>
                                </w:r>
                              </w:p>
                            </w:txbxContent>
                          </wps:txbx>
                          <wps:bodyPr rot="0" vert="horz" wrap="square" lIns="91440" tIns="45720" rIns="91440" bIns="45720" anchor="ctr" anchorCtr="0" upright="1">
                            <a:noAutofit/>
                          </wps:bodyPr>
                        </wps:wsp>
                        <wps:wsp>
                          <wps:cNvPr id="3227550" name="Textfeld 94"/>
                          <wps:cNvSpPr txBox="1">
                            <a:spLocks noChangeArrowheads="1"/>
                          </wps:cNvSpPr>
                          <wps:spPr bwMode="auto">
                            <a:xfrm>
                              <a:off x="42847" y="39402"/>
                              <a:ext cx="17318" cy="6115"/>
                            </a:xfrm>
                            <a:prstGeom prst="rect">
                              <a:avLst/>
                            </a:prstGeom>
                            <a:solidFill>
                              <a:schemeClr val="accent3">
                                <a:lumMod val="20000"/>
                                <a:lumOff val="80000"/>
                              </a:schemeClr>
                            </a:solidFill>
                            <a:ln w="6350">
                              <a:solidFill>
                                <a:srgbClr val="000000"/>
                              </a:solidFill>
                              <a:miter lim="800000"/>
                              <a:headEnd/>
                              <a:tailEnd/>
                            </a:ln>
                          </wps:spPr>
                          <wps:txbx>
                            <w:txbxContent>
                              <w:p w14:paraId="7B8B8261"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r>
                                <w:r w:rsidRPr="002956C5">
                                  <w:rPr>
                                    <w:sz w:val="20"/>
                                    <w:szCs w:val="20"/>
                                    <w:lang w:val="en-US"/>
                                  </w:rPr>
                                  <w:tab/>
                                </w:r>
                                <w:r>
                                  <w:rPr>
                                    <w:sz w:val="20"/>
                                    <w:szCs w:val="20"/>
                                    <w:lang w:val="en-US"/>
                                  </w:rPr>
                                  <w:t xml:space="preserve"> </w:t>
                                </w:r>
                                <w:r w:rsidRPr="002956C5">
                                  <w:rPr>
                                    <w:sz w:val="20"/>
                                    <w:szCs w:val="20"/>
                                    <w:lang w:val="en-US"/>
                                  </w:rPr>
                                  <w:t>1</w:t>
                                </w:r>
                                <w:r w:rsidRPr="002956C5">
                                  <w:rPr>
                                    <w:sz w:val="20"/>
                                    <w:szCs w:val="20"/>
                                    <w:lang w:val="en-US"/>
                                  </w:rPr>
                                  <w:br/>
                                  <w:t>Lost to follow-up</w:t>
                                </w:r>
                                <w:r w:rsidRPr="002956C5">
                                  <w:rPr>
                                    <w:sz w:val="20"/>
                                    <w:szCs w:val="20"/>
                                    <w:lang w:val="en-US"/>
                                  </w:rPr>
                                  <w:tab/>
                                  <w:t xml:space="preserve">  1</w:t>
                                </w:r>
                              </w:p>
                            </w:txbxContent>
                          </wps:txbx>
                          <wps:bodyPr rot="0" vert="horz" wrap="squar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70CB366E" id="Gruppieren 64" o:spid="_x0000_s1026" style="position:absolute;margin-left:17.3pt;margin-top:15.5pt;width:449.55pt;height:332.95pt;z-index:251660288;mso-width-relative:margin;mso-height-relative:margin" coordorigin="-2198" coordsize="62713,45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">
                <v:shapetype id="_x0000_t32" coordsize="21600,21600" o:spt="32" o:oned="t" path="m,l21600,21600e" filled="f">
                  <v:path arrowok="t" fillok="f" o:connecttype="none"/>
                  <o:lock v:ext="edit" shapetype="t"/>
                </v:shapetype>
                <v:shape id="Gerade Verbindung mit Pfeil 65" o:spid="_x0000_s1027" type="#_x0000_t32" style="position:absolute;left:2598;top:36364;width:0;height:25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" strokecolor="#4472c4 [3204]" strokeweight=".5pt">
                  <v:stroke endarrow="block" joinstyle="miter"/>
                </v:shape>
                <v:group id="Gruppieren 66" o:spid="_x0000_s1028" style="position:absolute;left:-2198;width:62712;height:45517" coordorigin="-2199" coordsize="62720,45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">
                  <v:shapetype id="_x0000_t202" coordsize="21600,21600" o:spt="202" path="m,l,21600r21600,l21600,xe">
                    <v:stroke joinstyle="miter"/>
                    <v:path gradientshapeok="t" o:connecttype="rect"/>
                  </v:shapetype>
                  <v:shape id="Textfeld 67" o:spid="_x0000_s1029" type="#_x0000_t202" style="position:absolute;left:13180;width:12865;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" fillcolor="white [3201]" strokeweight=".5pt">
                    <v:textbox>
                      <w:txbxContent>
                        <w:p w14:paraId="5BDD0DD8" w14:textId="77777777" w:rsidR="00466FF5" w:rsidRPr="002956C5" w:rsidRDefault="00466FF5" w:rsidP="00466FF5">
                          <w:pPr>
                            <w:jc w:val="center"/>
                            <w:rPr>
                              <w:sz w:val="20"/>
                              <w:szCs w:val="20"/>
                            </w:rPr>
                          </w:pPr>
                          <w:r w:rsidRPr="002956C5">
                            <w:rPr>
                              <w:sz w:val="20"/>
                              <w:szCs w:val="20"/>
                            </w:rPr>
                            <w:t>Randomized: n=440</w:t>
                          </w:r>
                        </w:p>
                      </w:txbxContent>
                    </v:textbox>
                  </v:shape>
                  <v:shape id="Textfeld 68" o:spid="_x0000_s1030" type="#_x0000_t202" style="position:absolute;left:-2199;top:8399;width:11874;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" fillcolor="#d9e2f3 [660]" strokeweight=".5pt">
                    <v:textbox>
                      <w:txbxContent>
                        <w:p w14:paraId="39F7F31A" w14:textId="77777777" w:rsidR="00466FF5" w:rsidRPr="002956C5" w:rsidRDefault="00466FF5" w:rsidP="00466FF5">
                          <w:pPr>
                            <w:jc w:val="center"/>
                            <w:rPr>
                              <w:sz w:val="20"/>
                              <w:szCs w:val="20"/>
                            </w:rPr>
                          </w:pPr>
                          <w:r w:rsidRPr="002956C5">
                            <w:rPr>
                              <w:sz w:val="20"/>
                              <w:szCs w:val="20"/>
                            </w:rPr>
                            <w:t>Albumin group: n=222</w:t>
                          </w:r>
                        </w:p>
                      </w:txbxContent>
                    </v:textbox>
                  </v:shape>
                  <v:shape id="Textfeld 69" o:spid="_x0000_s1031" type="#_x0000_t202" style="position:absolute;left:29552;top:8310;width:11874;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" fillcolor="#ededed [662]" strokeweight=".5pt">
                    <v:textbox>
                      <w:txbxContent>
                        <w:p w14:paraId="48DBAFE0" w14:textId="77777777" w:rsidR="00466FF5" w:rsidRPr="002956C5" w:rsidRDefault="00466FF5" w:rsidP="00466FF5">
                          <w:pPr>
                            <w:jc w:val="center"/>
                            <w:rPr>
                              <w:sz w:val="20"/>
                              <w:szCs w:val="20"/>
                              <w:lang w:val="en-US"/>
                            </w:rPr>
                          </w:pPr>
                          <w:r w:rsidRPr="002956C5">
                            <w:rPr>
                              <w:sz w:val="20"/>
                              <w:szCs w:val="20"/>
                              <w:lang w:val="en-US"/>
                            </w:rPr>
                            <w:t>Control group without albumin n=218</w:t>
                          </w:r>
                        </w:p>
                      </w:txbxContent>
                    </v:textbox>
                  </v:shape>
                  <v:shape id="Textfeld 70" o:spid="_x0000_s1032" type="#_x0000_t202" style="position:absolute;left:-2199;top:17437;width:11874;height:10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" fillcolor="#d9e2f3 [660]" strokeweight=".5pt">
                    <v:textbox>
                      <w:txbxContent>
                        <w:p w14:paraId="56498138" w14:textId="77777777" w:rsidR="00466FF5" w:rsidRPr="002956C5" w:rsidRDefault="00466FF5" w:rsidP="00466FF5">
                          <w:pPr>
                            <w:jc w:val="center"/>
                            <w:rPr>
                              <w:sz w:val="20"/>
                              <w:szCs w:val="20"/>
                            </w:rPr>
                          </w:pPr>
                          <w:r w:rsidRPr="002956C5">
                            <w:rPr>
                              <w:sz w:val="20"/>
                              <w:szCs w:val="20"/>
                              <w:lang w:val="en-US"/>
                            </w:rPr>
                            <w:t xml:space="preserve">Day28: </w:t>
                          </w:r>
                          <w:r w:rsidRPr="002956C5">
                            <w:rPr>
                              <w:sz w:val="20"/>
                              <w:szCs w:val="20"/>
                              <w:lang w:val="en-US"/>
                            </w:rPr>
                            <w:br/>
                            <w:t>n=147</w:t>
                          </w:r>
                        </w:p>
                      </w:txbxContent>
                    </v:textbox>
                  </v:shape>
                  <v:shape id="Textfeld 71" o:spid="_x0000_s1033" type="#_x0000_t202" style="position:absolute;left:29554;top:30409;width:1187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" fillcolor="#ededed [662]" strokeweight=".5pt">
                    <v:textbox>
                      <w:txbxContent>
                        <w:p w14:paraId="5C09AAB6" w14:textId="77777777" w:rsidR="00466FF5" w:rsidRPr="002956C5" w:rsidRDefault="00466FF5" w:rsidP="00466FF5">
                          <w:pPr>
                            <w:jc w:val="center"/>
                            <w:rPr>
                              <w:sz w:val="20"/>
                              <w:szCs w:val="20"/>
                              <w:lang w:val="en-US"/>
                            </w:rPr>
                          </w:pPr>
                          <w:r w:rsidRPr="002956C5">
                            <w:rPr>
                              <w:sz w:val="20"/>
                              <w:szCs w:val="20"/>
                              <w:lang w:val="en-US"/>
                            </w:rPr>
                            <w:t>Day 60:</w:t>
                          </w:r>
                          <w:r w:rsidRPr="002956C5">
                            <w:rPr>
                              <w:sz w:val="20"/>
                              <w:szCs w:val="20"/>
                              <w:lang w:val="en-US"/>
                            </w:rPr>
                            <w:br/>
                            <w:t>n=115</w:t>
                          </w:r>
                        </w:p>
                      </w:txbxContent>
                    </v:textbox>
                  </v:shape>
                  <v:shape id="Textfeld 72" o:spid="_x0000_s1034" type="#_x0000_t202" style="position:absolute;left:29554;top:17435;width:11874;height:10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" fillcolor="#ededed [662]" strokeweight=".5pt">
                    <v:textbox>
                      <w:txbxContent>
                        <w:p w14:paraId="2A34FD24" w14:textId="77777777" w:rsidR="00466FF5" w:rsidRPr="002956C5" w:rsidRDefault="00466FF5" w:rsidP="00466FF5">
                          <w:pPr>
                            <w:jc w:val="center"/>
                            <w:rPr>
                              <w:sz w:val="20"/>
                              <w:szCs w:val="20"/>
                              <w:lang w:val="en-US"/>
                            </w:rPr>
                          </w:pPr>
                          <w:r w:rsidRPr="002956C5">
                            <w:rPr>
                              <w:sz w:val="20"/>
                              <w:szCs w:val="20"/>
                              <w:lang w:val="en-US"/>
                            </w:rPr>
                            <w:t>Day 28:</w:t>
                          </w:r>
                          <w:r w:rsidRPr="002956C5">
                            <w:rPr>
                              <w:sz w:val="20"/>
                              <w:szCs w:val="20"/>
                              <w:lang w:val="en-US"/>
                            </w:rPr>
                            <w:br/>
                            <w:t>n=130</w:t>
                          </w:r>
                          <w:r w:rsidRPr="002956C5">
                            <w:rPr>
                              <w:sz w:val="20"/>
                              <w:szCs w:val="20"/>
                              <w:lang w:val="en-US"/>
                            </w:rPr>
                            <w:br/>
                            <w:t>(incl. n=1 with day 28 missing, but continued)</w:t>
                          </w:r>
                        </w:p>
                        <w:p w14:paraId="4DE02405" w14:textId="77777777" w:rsidR="00466FF5" w:rsidRPr="002956C5" w:rsidRDefault="00466FF5" w:rsidP="00466FF5">
                          <w:pPr>
                            <w:jc w:val="center"/>
                            <w:rPr>
                              <w:sz w:val="20"/>
                              <w:szCs w:val="20"/>
                              <w:lang w:val="en-US"/>
                            </w:rPr>
                          </w:pPr>
                        </w:p>
                      </w:txbxContent>
                    </v:textbox>
                  </v:shape>
                  <v:shape id="Textfeld 73" o:spid="_x0000_s1035" type="#_x0000_t202" style="position:absolute;left:-2199;top:30409;width:11874;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" fillcolor="#d9e2f3 [660]" strokeweight=".5pt">
                    <v:textbox>
                      <w:txbxContent>
                        <w:p w14:paraId="7153E112" w14:textId="77777777" w:rsidR="00466FF5" w:rsidRPr="002956C5" w:rsidRDefault="00466FF5" w:rsidP="00466FF5">
                          <w:pPr>
                            <w:jc w:val="center"/>
                            <w:rPr>
                              <w:sz w:val="20"/>
                              <w:szCs w:val="20"/>
                              <w:lang w:val="en-US"/>
                            </w:rPr>
                          </w:pPr>
                          <w:r w:rsidRPr="002956C5">
                            <w:rPr>
                              <w:sz w:val="20"/>
                              <w:szCs w:val="20"/>
                              <w:lang w:val="en-US"/>
                            </w:rPr>
                            <w:t>Day 60:</w:t>
                          </w:r>
                          <w:r w:rsidRPr="002956C5">
                            <w:rPr>
                              <w:sz w:val="20"/>
                              <w:szCs w:val="20"/>
                              <w:lang w:val="en-US"/>
                            </w:rPr>
                            <w:br/>
                            <w:t>n=129</w:t>
                          </w:r>
                        </w:p>
                      </w:txbxContent>
                    </v:textbox>
                  </v:shape>
                  <v:shape id="Textfeld 74" o:spid="_x0000_s1036" type="#_x0000_t202" style="position:absolute;left:-2196;top:39214;width:11873;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" fillcolor="#d9e2f3 [660]" strokeweight=".5pt">
                    <v:textbox>
                      <w:txbxContent>
                        <w:p w14:paraId="0698B35F" w14:textId="77777777" w:rsidR="00466FF5" w:rsidRPr="002956C5" w:rsidRDefault="00466FF5" w:rsidP="00466FF5">
                          <w:pPr>
                            <w:jc w:val="center"/>
                            <w:rPr>
                              <w:sz w:val="20"/>
                              <w:szCs w:val="20"/>
                            </w:rPr>
                          </w:pPr>
                          <w:r w:rsidRPr="002956C5">
                            <w:rPr>
                              <w:sz w:val="20"/>
                              <w:szCs w:val="20"/>
                            </w:rPr>
                            <w:t>Day 90:</w:t>
                          </w:r>
                          <w:r w:rsidRPr="002956C5">
                            <w:rPr>
                              <w:sz w:val="20"/>
                              <w:szCs w:val="20"/>
                            </w:rPr>
                            <w:br/>
                            <w:t>n=119</w:t>
                          </w:r>
                        </w:p>
                      </w:txbxContent>
                    </v:textbox>
                  </v:shape>
                  <v:shape id="Textfeld 75" o:spid="_x0000_s1037" type="#_x0000_t202" style="position:absolute;left:29556;top:39381;width:1187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" fillcolor="#ededed [662]" strokeweight=".5pt">
                    <v:textbox>
                      <w:txbxContent>
                        <w:p w14:paraId="6805D629" w14:textId="77777777" w:rsidR="00466FF5" w:rsidRPr="002956C5" w:rsidRDefault="00466FF5" w:rsidP="00466FF5">
                          <w:pPr>
                            <w:jc w:val="center"/>
                            <w:rPr>
                              <w:sz w:val="20"/>
                              <w:szCs w:val="20"/>
                            </w:rPr>
                          </w:pPr>
                          <w:r w:rsidRPr="002956C5">
                            <w:rPr>
                              <w:sz w:val="20"/>
                              <w:szCs w:val="20"/>
                            </w:rPr>
                            <w:t>Day 90:</w:t>
                          </w:r>
                          <w:r w:rsidRPr="002956C5">
                            <w:rPr>
                              <w:sz w:val="20"/>
                              <w:szCs w:val="20"/>
                            </w:rPr>
                            <w:br/>
                            <w:t>n=113</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Gewinkelter Verbinder 76" o:spid="_x0000_s1038" type="#_x0000_t34" style="position:absolute;left:26741;top:-568;width:3352;height:1440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" adj="9388" strokecolor="#4472c4 [3204]" strokeweight=".5pt">
                    <v:stroke endarrow="block"/>
                  </v:shape>
                  <v:shape id="Gewinkelter Verbinder 77" o:spid="_x0000_s1039" type="#_x0000_t34" style="position:absolute;left:9567;top:-568;width:3352;height:144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" adj="9385" strokecolor="#4472c4 [3204]" strokeweight=".5pt">
                    <v:stroke endarrow="block"/>
                  </v:shape>
                  <v:shape id="Gerade Verbindung mit Pfeil 78" o:spid="_x0000_s1040" type="#_x0000_t32" style="position:absolute;left:2597;top:14725;width:0;height:25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" strokecolor="#4472c4 [3204]" strokeweight=".5pt">
                    <v:stroke endarrow="block" joinstyle="miter"/>
                  </v:shape>
                  <v:shape id="Gerade Verbindung mit Pfeil 79" o:spid="_x0000_s1041" type="#_x0000_t32" style="position:absolute;left:35616;top:36694;width:0;height:2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" strokecolor="#4472c4 [3204]" strokeweight=".5pt">
                    <v:stroke endarrow="block" joinstyle="miter"/>
                  </v:shape>
                  <v:shape id="Gerade Verbindung mit Pfeil 80" o:spid="_x0000_s1042" type="#_x0000_t32" style="position:absolute;left:2595;top:27644;width:0;height:25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" strokecolor="#4472c4 [3204]" strokeweight=".5pt">
                    <v:stroke endarrow="block" joinstyle="miter"/>
                  </v:shape>
                  <v:shape id="Gerade Verbindung mit Pfeil 81" o:spid="_x0000_s1043" type="#_x0000_t32" style="position:absolute;left:35619;top:27516;width:0;height:25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" strokecolor="#4472c4 [3204]" strokeweight=".5pt">
                    <v:stroke endarrow="block" joinstyle="miter"/>
                  </v:shape>
                  <v:shape id="Gerade Verbindung mit Pfeil 82" o:spid="_x0000_s1044" type="#_x0000_t32" style="position:absolute;left:35619;top:14728;width:0;height:25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" strokecolor="#4472c4 [3204]" strokeweight=".5pt">
                    <v:stroke endarrow="block" joinstyle="miter"/>
                  </v:shape>
                  <v:shape id="Gewinkelter Verbinder 83" o:spid="_x0000_s1045" type="#_x0000_t34" style="position:absolute;left:9431;top:9872;width:2515;height:1222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" adj="9388" strokecolor="#4472c4 [3204]" strokeweight=".5pt">
                    <v:stroke endarrow="block"/>
                  </v:shape>
                  <v:shape id="Textfeld 84" o:spid="_x0000_s1046" type="#_x0000_t202" style="position:absolute;left:11163;top:17437;width:17308;height:10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" fillcolor="#d9e2f3 [660]" strokeweight=".5pt">
                    <v:textbox>
                      <w:txbxContent>
                        <w:p w14:paraId="6C8679BA"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r>
                          <w:r w:rsidRPr="002956C5">
                            <w:rPr>
                              <w:sz w:val="20"/>
                              <w:szCs w:val="20"/>
                              <w:lang w:val="en-US"/>
                            </w:rPr>
                            <w:tab/>
                            <w:t>66</w:t>
                          </w:r>
                          <w:r w:rsidRPr="002956C5">
                            <w:rPr>
                              <w:sz w:val="20"/>
                              <w:szCs w:val="20"/>
                              <w:lang w:val="en-US"/>
                            </w:rPr>
                            <w:br/>
                            <w:t>No IC*</w:t>
                          </w:r>
                          <w:r w:rsidRPr="002956C5">
                            <w:rPr>
                              <w:sz w:val="20"/>
                              <w:szCs w:val="20"/>
                              <w:lang w:val="en-US"/>
                            </w:rPr>
                            <w:tab/>
                          </w:r>
                          <w:r w:rsidRPr="002956C5">
                            <w:rPr>
                              <w:sz w:val="20"/>
                              <w:szCs w:val="20"/>
                              <w:lang w:val="en-US"/>
                            </w:rPr>
                            <w:tab/>
                          </w:r>
                          <w:r>
                            <w:rPr>
                              <w:sz w:val="20"/>
                              <w:szCs w:val="20"/>
                              <w:lang w:val="en-US"/>
                            </w:rPr>
                            <w:t xml:space="preserve"> 8</w:t>
                          </w:r>
                          <w:r w:rsidRPr="002956C5">
                            <w:rPr>
                              <w:sz w:val="20"/>
                              <w:szCs w:val="20"/>
                              <w:lang w:val="en-US"/>
                            </w:rPr>
                            <w:tab/>
                          </w:r>
                          <w:r w:rsidRPr="002956C5">
                            <w:rPr>
                              <w:sz w:val="20"/>
                              <w:szCs w:val="20"/>
                              <w:lang w:val="en-US"/>
                            </w:rPr>
                            <w:br/>
                            <w:t>Investigators decision</w:t>
                          </w:r>
                          <w:r>
                            <w:rPr>
                              <w:sz w:val="20"/>
                              <w:szCs w:val="20"/>
                              <w:lang w:val="en-US"/>
                            </w:rPr>
                            <w:t xml:space="preserve"> </w:t>
                          </w:r>
                          <w:r w:rsidRPr="002956C5">
                            <w:rPr>
                              <w:sz w:val="20"/>
                              <w:szCs w:val="20"/>
                              <w:lang w:val="en-US"/>
                            </w:rPr>
                            <w:t>1</w:t>
                          </w:r>
                        </w:p>
                      </w:txbxContent>
                    </v:textbox>
                  </v:shape>
                  <v:shape id="Gewinkelter Verbinder 85" o:spid="_x0000_s1047" type="#_x0000_t34" style="position:absolute;left:42158;top:9868;width:2516;height:1222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" adj="9388" strokecolor="#4472c4 [3204]" strokeweight=".5pt">
                    <v:stroke endarrow="block"/>
                  </v:shape>
                  <v:shape id="Gewinkelter Verbinder 86" o:spid="_x0000_s1048" type="#_x0000_t34" style="position:absolute;left:42163;top:22912;width:2516;height:1222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" adj="9388" strokecolor="#4472c4 [3204]" strokeweight=".5pt">
                    <v:stroke endarrow="block"/>
                  </v:shape>
                  <v:shape id="Gewinkelter Verbinder 87" o:spid="_x0000_s1049" type="#_x0000_t34" style="position:absolute;left:42158;top:31843;width:2515;height:1222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" adj="9388" strokecolor="#4472c4 [3204]" strokeweight=".5pt">
                    <v:stroke endarrow="block"/>
                  </v:shape>
                  <v:shape id="Gewinkelter Verbinder 88" o:spid="_x0000_s1050" type="#_x0000_t34" style="position:absolute;left:9431;top:22788;width:2516;height:1222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" adj="9388" strokecolor="#4472c4 [3204]" strokeweight=".5pt">
                    <v:stroke endarrow="block"/>
                  </v:shape>
                  <v:shape id="Gewinkelter Verbinder 89" o:spid="_x0000_s1051" type="#_x0000_t34" style="position:absolute;left:9433;top:31843;width:2515;height:1222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" adj="9388" strokecolor="#4472c4 [3204]" strokeweight=".5pt">
                    <v:stroke endarrow="block"/>
                  </v:shape>
                  <v:shape id="Textfeld 90" o:spid="_x0000_s1052" type="#_x0000_t202" style="position:absolute;left:11165;top:30409;width:17314;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" fillcolor="#d9e2f3 [660]" strokeweight=".5pt">
                    <v:textbox>
                      <w:txbxContent>
                        <w:p w14:paraId="4D91A70E"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t>16</w:t>
                          </w:r>
                          <w:r w:rsidRPr="002956C5">
                            <w:rPr>
                              <w:sz w:val="20"/>
                              <w:szCs w:val="20"/>
                              <w:lang w:val="en-US"/>
                            </w:rPr>
                            <w:br/>
                            <w:t>Lost to follow-up</w:t>
                          </w:r>
                          <w:r w:rsidRPr="002956C5">
                            <w:rPr>
                              <w:sz w:val="20"/>
                              <w:szCs w:val="20"/>
                              <w:lang w:val="en-US"/>
                            </w:rPr>
                            <w:tab/>
                            <w:t xml:space="preserve"> 2</w:t>
                          </w:r>
                        </w:p>
                      </w:txbxContent>
                    </v:textbox>
                  </v:shape>
                  <v:shape id="Textfeld 91" o:spid="_x0000_s1053" type="#_x0000_t202" style="position:absolute;left:11168;top:39381;width:173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" fillcolor="#d9e2f3 [660]" strokeweight=".5pt">
                    <v:textbox>
                      <w:txbxContent>
                        <w:p w14:paraId="2ECCEECF"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r>
                          <w:r w:rsidRPr="002956C5">
                            <w:rPr>
                              <w:sz w:val="20"/>
                              <w:szCs w:val="20"/>
                              <w:lang w:val="en-US"/>
                            </w:rPr>
                            <w:tab/>
                            <w:t>9</w:t>
                          </w:r>
                          <w:r w:rsidRPr="002956C5">
                            <w:rPr>
                              <w:sz w:val="20"/>
                              <w:szCs w:val="20"/>
                              <w:lang w:val="en-US"/>
                            </w:rPr>
                            <w:br/>
                            <w:t>Lost to follow-up</w:t>
                          </w:r>
                          <w:r w:rsidRPr="002956C5">
                            <w:rPr>
                              <w:sz w:val="20"/>
                              <w:szCs w:val="20"/>
                              <w:lang w:val="en-US"/>
                            </w:rPr>
                            <w:tab/>
                            <w:t xml:space="preserve">  1</w:t>
                          </w:r>
                        </w:p>
                      </w:txbxContent>
                    </v:textbox>
                  </v:shape>
                  <v:shape id="Textfeld 92" o:spid="_x0000_s1054" type="#_x0000_t202" style="position:absolute;left:42848;top:17437;width:17672;height:10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" fillcolor="#ededed [662]" strokeweight=".5pt">
                    <v:textbox>
                      <w:txbxContent>
                        <w:p w14:paraId="15BBA017"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r>
                          <w:r>
                            <w:rPr>
                              <w:sz w:val="20"/>
                              <w:szCs w:val="20"/>
                              <w:lang w:val="en-US"/>
                            </w:rPr>
                            <w:t xml:space="preserve">               </w:t>
                          </w:r>
                          <w:r w:rsidRPr="002956C5">
                            <w:rPr>
                              <w:sz w:val="20"/>
                              <w:szCs w:val="20"/>
                              <w:lang w:val="en-US"/>
                            </w:rPr>
                            <w:t>80</w:t>
                          </w:r>
                          <w:r w:rsidRPr="002956C5">
                            <w:rPr>
                              <w:sz w:val="20"/>
                              <w:szCs w:val="20"/>
                              <w:lang w:val="en-US"/>
                            </w:rPr>
                            <w:br/>
                            <w:t>No IC*</w:t>
                          </w:r>
                          <w:r w:rsidRPr="002956C5">
                            <w:rPr>
                              <w:sz w:val="20"/>
                              <w:szCs w:val="20"/>
                              <w:lang w:val="en-US"/>
                            </w:rPr>
                            <w:tab/>
                          </w:r>
                          <w:r>
                            <w:rPr>
                              <w:sz w:val="20"/>
                              <w:szCs w:val="20"/>
                              <w:lang w:val="en-US"/>
                            </w:rPr>
                            <w:tab/>
                            <w:t xml:space="preserve"> </w:t>
                          </w:r>
                          <w:r w:rsidRPr="002956C5">
                            <w:rPr>
                              <w:sz w:val="20"/>
                              <w:szCs w:val="20"/>
                              <w:lang w:val="en-US"/>
                            </w:rPr>
                            <w:t>6</w:t>
                          </w:r>
                          <w:r w:rsidRPr="002956C5">
                            <w:rPr>
                              <w:sz w:val="20"/>
                              <w:szCs w:val="20"/>
                              <w:lang w:val="en-US"/>
                            </w:rPr>
                            <w:br/>
                            <w:t>Other**</w:t>
                          </w:r>
                          <w:r w:rsidRPr="002956C5">
                            <w:rPr>
                              <w:sz w:val="20"/>
                              <w:szCs w:val="20"/>
                              <w:lang w:val="en-US"/>
                            </w:rPr>
                            <w:tab/>
                          </w:r>
                          <w:r w:rsidRPr="002956C5">
                            <w:rPr>
                              <w:sz w:val="20"/>
                              <w:szCs w:val="20"/>
                              <w:lang w:val="en-US"/>
                            </w:rPr>
                            <w:tab/>
                            <w:t xml:space="preserve"> 2</w:t>
                          </w:r>
                        </w:p>
                      </w:txbxContent>
                    </v:textbox>
                  </v:shape>
                  <v:shape id="Textfeld 93" o:spid="_x0000_s1055" type="#_x0000_t202" style="position:absolute;left:42844;top:30405;width:17314;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" fillcolor="#ededed [662]" strokeweight=".5pt">
                    <v:textbox>
                      <w:txbxContent>
                        <w:p w14:paraId="4B0FCD04"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t>15</w:t>
                          </w:r>
                        </w:p>
                      </w:txbxContent>
                    </v:textbox>
                  </v:shape>
                  <v:shape id="Textfeld 94" o:spid="_x0000_s1056" type="#_x0000_t202" style="position:absolute;left:42847;top:39402;width:17318;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" fillcolor="#ededed [662]" strokeweight=".5pt">
                    <v:textbox>
                      <w:txbxContent>
                        <w:p w14:paraId="7B8B8261" w14:textId="77777777" w:rsidR="00466FF5" w:rsidRPr="002956C5" w:rsidRDefault="00466FF5" w:rsidP="00466FF5">
                          <w:pPr>
                            <w:rPr>
                              <w:sz w:val="20"/>
                              <w:szCs w:val="20"/>
                              <w:lang w:val="en-US"/>
                            </w:rPr>
                          </w:pPr>
                          <w:r w:rsidRPr="002956C5">
                            <w:rPr>
                              <w:sz w:val="20"/>
                              <w:szCs w:val="20"/>
                              <w:lang w:val="en-US"/>
                            </w:rPr>
                            <w:t>Death</w:t>
                          </w:r>
                          <w:r w:rsidRPr="002956C5">
                            <w:rPr>
                              <w:sz w:val="20"/>
                              <w:szCs w:val="20"/>
                              <w:lang w:val="en-US"/>
                            </w:rPr>
                            <w:tab/>
                          </w:r>
                          <w:r w:rsidRPr="002956C5">
                            <w:rPr>
                              <w:sz w:val="20"/>
                              <w:szCs w:val="20"/>
                              <w:lang w:val="en-US"/>
                            </w:rPr>
                            <w:tab/>
                          </w:r>
                          <w:r>
                            <w:rPr>
                              <w:sz w:val="20"/>
                              <w:szCs w:val="20"/>
                              <w:lang w:val="en-US"/>
                            </w:rPr>
                            <w:t xml:space="preserve"> </w:t>
                          </w:r>
                          <w:r w:rsidRPr="002956C5">
                            <w:rPr>
                              <w:sz w:val="20"/>
                              <w:szCs w:val="20"/>
                              <w:lang w:val="en-US"/>
                            </w:rPr>
                            <w:t>1</w:t>
                          </w:r>
                          <w:r w:rsidRPr="002956C5">
                            <w:rPr>
                              <w:sz w:val="20"/>
                              <w:szCs w:val="20"/>
                              <w:lang w:val="en-US"/>
                            </w:rPr>
                            <w:br/>
                            <w:t>Lost to follow-up</w:t>
                          </w:r>
                          <w:r w:rsidRPr="002956C5">
                            <w:rPr>
                              <w:sz w:val="20"/>
                              <w:szCs w:val="20"/>
                              <w:lang w:val="en-US"/>
                            </w:rPr>
                            <w:tab/>
                            <w:t xml:space="preserve">  1</w:t>
                          </w:r>
                        </w:p>
                      </w:txbxContent>
                    </v:textbox>
                  </v:shape>
                </v:group>
                <w10:wrap type="topAndBottom"/>
              </v:group>
            </w:pict>
          </mc:Fallback>
        </mc:AlternateContent>
      </w:r>
    </w:p>
    <w:p w14:paraId="51043C78" w14:textId="77777777" w:rsidR="00466FF5" w:rsidRDefault="00466FF5" w:rsidP="00466FF5">
      <w:pPr>
        <w:spacing w:after="0" w:line="240" w:lineRule="auto"/>
        <w:rPr>
          <w:rFonts w:ascii="Arial" w:hAnsi="Arial" w:cs="Arial"/>
          <w:lang w:val="en-US" w:eastAsia="en-US"/>
        </w:rPr>
      </w:pPr>
    </w:p>
    <w:p w14:paraId="2A9099CB" w14:textId="77777777" w:rsidR="00466FF5" w:rsidRPr="002956C5" w:rsidRDefault="00466FF5" w:rsidP="00466FF5">
      <w:pPr>
        <w:spacing w:after="0" w:line="240" w:lineRule="auto"/>
        <w:rPr>
          <w:rFonts w:ascii="Arial" w:hAnsi="Arial" w:cs="Arial"/>
          <w:lang w:val="en-US" w:eastAsia="en-US"/>
        </w:rPr>
      </w:pPr>
      <w:r w:rsidRPr="002956C5">
        <w:rPr>
          <w:rFonts w:ascii="Arial" w:hAnsi="Arial" w:cs="Arial"/>
          <w:lang w:val="en-US" w:eastAsia="en-US"/>
        </w:rPr>
        <w:t>Figure 1 Patient flow</w:t>
      </w:r>
    </w:p>
    <w:p w14:paraId="0868BE31" w14:textId="77777777" w:rsidR="00466FF5" w:rsidRPr="002956C5" w:rsidRDefault="00466FF5" w:rsidP="00466FF5">
      <w:pPr>
        <w:spacing w:after="0" w:line="240" w:lineRule="auto"/>
        <w:rPr>
          <w:rFonts w:ascii="Arial" w:hAnsi="Arial" w:cs="Arial"/>
          <w:iCs/>
          <w:sz w:val="20"/>
          <w:szCs w:val="20"/>
          <w:lang w:val="en-US"/>
        </w:rPr>
      </w:pPr>
      <w:r w:rsidRPr="002956C5">
        <w:rPr>
          <w:rFonts w:ascii="Arial" w:hAnsi="Arial" w:cs="Arial"/>
          <w:iCs/>
          <w:sz w:val="20"/>
          <w:szCs w:val="20"/>
          <w:lang w:val="en-US"/>
        </w:rPr>
        <w:t>* Informed consent (IC) of legal representative or guardian not reached within legal time frame</w:t>
      </w:r>
    </w:p>
    <w:p w14:paraId="35550F2E" w14:textId="77777777" w:rsidR="00466FF5" w:rsidRPr="002956C5" w:rsidRDefault="00466FF5" w:rsidP="00466FF5">
      <w:pPr>
        <w:spacing w:line="240" w:lineRule="auto"/>
        <w:rPr>
          <w:rFonts w:ascii="Arial" w:hAnsi="Arial" w:cs="Arial"/>
          <w:iCs/>
          <w:sz w:val="20"/>
          <w:szCs w:val="20"/>
          <w:lang w:val="en-US"/>
        </w:rPr>
      </w:pPr>
      <w:r w:rsidRPr="002956C5">
        <w:rPr>
          <w:rFonts w:ascii="Arial" w:hAnsi="Arial" w:cs="Arial"/>
          <w:iCs/>
          <w:sz w:val="20"/>
          <w:szCs w:val="20"/>
          <w:lang w:val="en-US"/>
        </w:rPr>
        <w:t>** withdrawal of consent</w:t>
      </w:r>
    </w:p>
    <w:p w14:paraId="1B342617"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Protocol deviations </w:t>
      </w:r>
    </w:p>
    <w:p w14:paraId="3AA5F3AF" w14:textId="77777777" w:rsidR="00466FF5" w:rsidRPr="00A8131C" w:rsidRDefault="00466FF5" w:rsidP="00466FF5">
      <w:pPr>
        <w:spacing w:after="0" w:line="360" w:lineRule="auto"/>
        <w:rPr>
          <w:rFonts w:ascii="Arial" w:hAnsi="Arial" w:cs="Arial"/>
          <w:color w:val="FF0000"/>
          <w:sz w:val="20"/>
          <w:szCs w:val="20"/>
          <w:lang w:val="en-US" w:eastAsia="en-US"/>
        </w:rPr>
      </w:pPr>
      <w:r w:rsidRPr="00DF2936">
        <w:rPr>
          <w:rFonts w:ascii="Arial" w:hAnsi="Arial" w:cs="Arial"/>
          <w:sz w:val="20"/>
          <w:szCs w:val="20"/>
          <w:lang w:val="en-US" w:eastAsia="en-US"/>
        </w:rPr>
        <w:t xml:space="preserve">Of the albumin group, 179 patients had any protocol deviations (PD), 2 thereof had major PD. Of the Control group, 181 patients had any PD, 10 thereof had major PD. </w:t>
      </w:r>
    </w:p>
    <w:p w14:paraId="0B824450" w14:textId="77777777" w:rsidR="00466FF5" w:rsidRPr="00A8131C" w:rsidRDefault="00466FF5" w:rsidP="00466FF5">
      <w:pPr>
        <w:spacing w:after="0" w:line="360" w:lineRule="auto"/>
        <w:rPr>
          <w:rFonts w:ascii="Arial" w:hAnsi="Arial" w:cs="Arial"/>
          <w:b/>
          <w:bCs/>
          <w:lang w:val="en-US" w:eastAsia="en-US"/>
        </w:rPr>
      </w:pPr>
      <w:r w:rsidRPr="00AF46E3">
        <w:rPr>
          <w:rFonts w:ascii="Arial" w:hAnsi="Arial" w:cs="Arial"/>
          <w:b/>
          <w:bCs/>
          <w:lang w:val="en-US" w:eastAsia="en-US"/>
        </w:rPr>
        <w:t>3.2.2</w:t>
      </w:r>
      <w:r w:rsidRPr="00AF46E3">
        <w:rPr>
          <w:rFonts w:ascii="Arial" w:hAnsi="Arial" w:cs="Arial"/>
          <w:b/>
          <w:bCs/>
          <w:lang w:val="en-US" w:eastAsia="en-US"/>
        </w:rPr>
        <w:tab/>
        <w:t xml:space="preserve">Efficacy (Effectiveness) evaluation </w:t>
      </w:r>
    </w:p>
    <w:p w14:paraId="1F836C55"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Data sets analyzed: </w:t>
      </w:r>
      <w:r w:rsidRPr="00DF2936">
        <w:rPr>
          <w:rFonts w:ascii="Arial" w:hAnsi="Arial" w:cs="Arial"/>
          <w:sz w:val="20"/>
          <w:szCs w:val="20"/>
          <w:lang w:val="en-US" w:eastAsia="en-US"/>
        </w:rPr>
        <w:t xml:space="preserve">FAS comprises 440 patients included in the study and randomized, 222 in the albumin group and 218 in the control group. 428 patients without major protocol deviations are included in the PPS (albumin/ control 220/208). </w:t>
      </w:r>
    </w:p>
    <w:p w14:paraId="0FDFC65C" w14:textId="77777777" w:rsidR="00466FF5" w:rsidRPr="005D71A3"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Demographic and other baseline characteristics: </w:t>
      </w:r>
      <w:r w:rsidRPr="00DF2936">
        <w:rPr>
          <w:rFonts w:ascii="Arial" w:hAnsi="Arial" w:cs="Arial"/>
          <w:sz w:val="20"/>
          <w:szCs w:val="20"/>
          <w:lang w:val="en-US" w:eastAsia="en-US"/>
        </w:rPr>
        <w:t>The study included patients from 21</w:t>
      </w:r>
      <w:r w:rsidRPr="00DF2936">
        <w:rPr>
          <w:rFonts w:ascii="Arial" w:hAnsi="Arial" w:cs="Arial"/>
          <w:sz w:val="20"/>
          <w:szCs w:val="20"/>
          <w:vertAlign w:val="superscript"/>
          <w:lang w:val="en-US" w:eastAsia="en-US"/>
        </w:rPr>
        <w:t>st</w:t>
      </w:r>
      <w:r w:rsidRPr="00DF2936">
        <w:rPr>
          <w:rFonts w:ascii="Arial" w:hAnsi="Arial" w:cs="Arial"/>
          <w:sz w:val="20"/>
          <w:szCs w:val="20"/>
          <w:lang w:val="en-US" w:eastAsia="en-US"/>
        </w:rPr>
        <w:t xml:space="preserve"> Oct 2019 (first patient in) until 27</w:t>
      </w:r>
      <w:r w:rsidRPr="00DF2936">
        <w:rPr>
          <w:rFonts w:ascii="Arial" w:hAnsi="Arial" w:cs="Arial"/>
          <w:sz w:val="20"/>
          <w:szCs w:val="20"/>
          <w:vertAlign w:val="superscript"/>
          <w:lang w:val="en-US" w:eastAsia="en-US"/>
        </w:rPr>
        <w:t>th</w:t>
      </w:r>
      <w:r w:rsidRPr="00DF2936">
        <w:rPr>
          <w:rFonts w:ascii="Arial" w:hAnsi="Arial" w:cs="Arial"/>
          <w:sz w:val="20"/>
          <w:szCs w:val="20"/>
          <w:lang w:val="en-US" w:eastAsia="en-US"/>
        </w:rPr>
        <w:t xml:space="preserve"> Jul 2022 (last patient</w:t>
      </w:r>
      <w:r>
        <w:rPr>
          <w:rFonts w:ascii="Arial" w:hAnsi="Arial" w:cs="Arial"/>
          <w:sz w:val="20"/>
          <w:szCs w:val="20"/>
          <w:lang w:val="en-US" w:eastAsia="en-US"/>
        </w:rPr>
        <w:t>,</w:t>
      </w:r>
      <w:r w:rsidRPr="00DF2936">
        <w:rPr>
          <w:rFonts w:ascii="Arial" w:hAnsi="Arial" w:cs="Arial"/>
          <w:sz w:val="20"/>
          <w:szCs w:val="20"/>
          <w:lang w:val="en-US" w:eastAsia="en-US"/>
        </w:rPr>
        <w:t xml:space="preserve"> last visit). 440 patients out of 23 study centers in Germany were included. Median age of patients was 69 years (range 23 to 89, no difference between treatment groups). 290 (66%) of patients were male (no difference between groups). Admission to ICU was for medical reasons in 62 (14%) of patients, 212 (48%) had an elective surgery, 166 (38%) </w:t>
      </w:r>
      <w:proofErr w:type="gramStart"/>
      <w:r w:rsidRPr="00DF2936">
        <w:rPr>
          <w:rFonts w:ascii="Arial" w:hAnsi="Arial" w:cs="Arial"/>
          <w:sz w:val="20"/>
          <w:szCs w:val="20"/>
          <w:lang w:val="en-US" w:eastAsia="en-US"/>
        </w:rPr>
        <w:t>an</w:t>
      </w:r>
      <w:proofErr w:type="gramEnd"/>
      <w:r w:rsidRPr="00DF2936">
        <w:rPr>
          <w:rFonts w:ascii="Arial" w:hAnsi="Arial" w:cs="Arial"/>
          <w:sz w:val="20"/>
          <w:szCs w:val="20"/>
          <w:lang w:val="en-US" w:eastAsia="en-US"/>
        </w:rPr>
        <w:t xml:space="preserve"> emergency surgery (no difference between groups). Baseline APACHE-II score was (mean ± standard deviation) 23 ± 7.2, mean baseline SAPS-II </w:t>
      </w:r>
      <w:proofErr w:type="gramStart"/>
      <w:r w:rsidRPr="00DF2936">
        <w:rPr>
          <w:rFonts w:ascii="Arial" w:hAnsi="Arial" w:cs="Arial"/>
          <w:sz w:val="20"/>
          <w:szCs w:val="20"/>
          <w:lang w:val="en-US" w:eastAsia="en-US"/>
        </w:rPr>
        <w:t>score</w:t>
      </w:r>
      <w:proofErr w:type="gramEnd"/>
      <w:r w:rsidRPr="00DF2936">
        <w:rPr>
          <w:rFonts w:ascii="Arial" w:hAnsi="Arial" w:cs="Arial"/>
          <w:sz w:val="20"/>
          <w:szCs w:val="20"/>
          <w:lang w:val="en-US" w:eastAsia="en-US"/>
        </w:rPr>
        <w:t xml:space="preserve"> 52 ± 15 (no difference between groups). </w:t>
      </w:r>
    </w:p>
    <w:p w14:paraId="16C963DB"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Measurements of treatment compliance: </w:t>
      </w:r>
      <w:r w:rsidRPr="00DF2936">
        <w:rPr>
          <w:rFonts w:ascii="Arial" w:hAnsi="Arial" w:cs="Arial"/>
          <w:sz w:val="20"/>
          <w:szCs w:val="20"/>
          <w:lang w:val="en-US" w:eastAsia="en-US"/>
        </w:rPr>
        <w:t xml:space="preserve">Treatment compliance was not a relevant issue in this </w:t>
      </w:r>
      <w:proofErr w:type="gramStart"/>
      <w:r w:rsidRPr="00DF2936">
        <w:rPr>
          <w:rFonts w:ascii="Arial" w:hAnsi="Arial" w:cs="Arial"/>
          <w:sz w:val="20"/>
          <w:szCs w:val="20"/>
          <w:lang w:val="en-US" w:eastAsia="en-US"/>
        </w:rPr>
        <w:t>study, since</w:t>
      </w:r>
      <w:proofErr w:type="gramEnd"/>
      <w:r w:rsidRPr="00DF2936">
        <w:rPr>
          <w:rFonts w:ascii="Arial" w:hAnsi="Arial" w:cs="Arial"/>
          <w:sz w:val="20"/>
          <w:szCs w:val="20"/>
          <w:lang w:val="en-US" w:eastAsia="en-US"/>
        </w:rPr>
        <w:t xml:space="preserve"> the study medication was administered by study </w:t>
      </w:r>
      <w:proofErr w:type="gramStart"/>
      <w:r w:rsidRPr="00DF2936">
        <w:rPr>
          <w:rFonts w:ascii="Arial" w:hAnsi="Arial" w:cs="Arial"/>
          <w:sz w:val="20"/>
          <w:szCs w:val="20"/>
          <w:lang w:val="en-US" w:eastAsia="en-US"/>
        </w:rPr>
        <w:t>personal</w:t>
      </w:r>
      <w:proofErr w:type="gramEnd"/>
      <w:r w:rsidRPr="00DF2936">
        <w:rPr>
          <w:rFonts w:ascii="Arial" w:hAnsi="Arial" w:cs="Arial"/>
          <w:sz w:val="20"/>
          <w:szCs w:val="20"/>
          <w:lang w:val="en-US" w:eastAsia="en-US"/>
        </w:rPr>
        <w:t xml:space="preserve">. In the albumin group, 220 patients were treated with study medication, 2 died before start of study medication. Median duration </w:t>
      </w:r>
      <w:r w:rsidRPr="00DF2936">
        <w:rPr>
          <w:rFonts w:ascii="Arial" w:hAnsi="Arial" w:cs="Arial"/>
          <w:sz w:val="20"/>
          <w:szCs w:val="20"/>
          <w:lang w:val="en-US" w:eastAsia="en-US"/>
        </w:rPr>
        <w:lastRenderedPageBreak/>
        <w:t xml:space="preserve">of albumin administration was 5 days, 15 patients were treated for </w:t>
      </w:r>
      <w:proofErr w:type="gramStart"/>
      <w:r w:rsidRPr="00DF2936">
        <w:rPr>
          <w:rFonts w:ascii="Arial" w:hAnsi="Arial" w:cs="Arial"/>
          <w:sz w:val="20"/>
          <w:szCs w:val="20"/>
          <w:lang w:val="en-US" w:eastAsia="en-US"/>
        </w:rPr>
        <w:t>the</w:t>
      </w:r>
      <w:proofErr w:type="gramEnd"/>
      <w:r w:rsidRPr="00DF2936">
        <w:rPr>
          <w:rFonts w:ascii="Arial" w:hAnsi="Arial" w:cs="Arial"/>
          <w:sz w:val="20"/>
          <w:szCs w:val="20"/>
          <w:lang w:val="en-US" w:eastAsia="en-US"/>
        </w:rPr>
        <w:t xml:space="preserve"> maximum of 28 days. Mean (± standard deviation) amount of study medication was 229 ± 50 ml/day. One patient of the control group erroneously received a single dose of study albumin instead of albumin as volume therapy. </w:t>
      </w:r>
    </w:p>
    <w:p w14:paraId="47089762"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Efficacy (Effectiveness) analysis: </w:t>
      </w:r>
      <w:r w:rsidRPr="00DF2936">
        <w:rPr>
          <w:rFonts w:ascii="Arial" w:hAnsi="Arial" w:cs="Arial"/>
          <w:sz w:val="20"/>
          <w:szCs w:val="20"/>
          <w:lang w:val="en-US" w:eastAsia="en-US"/>
        </w:rPr>
        <w:t xml:space="preserve">The primary efficacy variable 90-day survival showed no significant difference between treatment groups. Until day 90,119 (57%) of the albumin treated patients survived as well as 113 (54.1%) of patients of the control group. Generalized linear model analysis with covariates SAPS-II baseline value, baseline albumin value, baseline lactate value and type of admission (medical/elective surgical/emergency surgical) revealed a significant influence of baseline SAPS II score (p&lt;0.0001) and baseline serum albumin level (p=0.0002), but no difference due to albumin treatment (p=0.675). Planned random variable site was excluded from the model due to zero effect. </w:t>
      </w:r>
    </w:p>
    <w:p w14:paraId="2FA467BD" w14:textId="77777777" w:rsidR="00466FF5" w:rsidRPr="00DF2936" w:rsidRDefault="00466FF5" w:rsidP="00466FF5">
      <w:pPr>
        <w:spacing w:after="0" w:line="240" w:lineRule="auto"/>
        <w:rPr>
          <w:rFonts w:ascii="Arial" w:hAnsi="Arial" w:cs="Arial"/>
          <w:sz w:val="20"/>
          <w:szCs w:val="20"/>
          <w:lang w:val="en-US" w:eastAsia="en-US"/>
        </w:rPr>
      </w:pPr>
    </w:p>
    <w:p w14:paraId="512C8F08" w14:textId="77777777" w:rsidR="00466FF5" w:rsidRDefault="00466FF5" w:rsidP="00466FF5">
      <w:pPr>
        <w:spacing w:after="0" w:line="240" w:lineRule="auto"/>
        <w:rPr>
          <w:rFonts w:ascii="Arial" w:hAnsi="Arial" w:cs="Arial"/>
          <w:lang w:val="en-US" w:eastAsia="en-US"/>
        </w:rPr>
      </w:pPr>
      <w:r>
        <w:rPr>
          <w:noProof/>
          <w:sz w:val="24"/>
          <w:szCs w:val="24"/>
          <w:lang w:val="de-DE" w:eastAsia="de-DE"/>
        </w:rPr>
        <w:drawing>
          <wp:inline distT="0" distB="0" distL="0" distR="0" wp14:anchorId="33CAE3F5" wp14:editId="0997F770">
            <wp:extent cx="4171236" cy="2907323"/>
            <wp:effectExtent l="0" t="0" r="0" b="0"/>
            <wp:docPr id="1832761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78123" cy="2912123"/>
                    </a:xfrm>
                    <a:prstGeom prst="rect">
                      <a:avLst/>
                    </a:prstGeom>
                    <a:noFill/>
                    <a:ln>
                      <a:noFill/>
                    </a:ln>
                  </pic:spPr>
                </pic:pic>
              </a:graphicData>
            </a:graphic>
          </wp:inline>
        </w:drawing>
      </w:r>
    </w:p>
    <w:p w14:paraId="357809C9" w14:textId="77777777" w:rsidR="00466FF5" w:rsidRDefault="00466FF5" w:rsidP="00466FF5">
      <w:pPr>
        <w:spacing w:after="0" w:line="240" w:lineRule="auto"/>
        <w:rPr>
          <w:rFonts w:ascii="Arial" w:hAnsi="Arial" w:cs="Arial"/>
          <w:lang w:val="en-US" w:eastAsia="en-US"/>
        </w:rPr>
      </w:pPr>
      <w:r>
        <w:rPr>
          <w:rFonts w:ascii="Arial" w:hAnsi="Arial" w:cs="Arial"/>
          <w:lang w:val="en-US" w:eastAsia="en-US"/>
        </w:rPr>
        <w:t>Figure 2: Survival, Kaplan-Meier Curve</w:t>
      </w:r>
    </w:p>
    <w:p w14:paraId="591C42BA" w14:textId="77777777" w:rsidR="00466FF5" w:rsidRPr="0040538F" w:rsidRDefault="00466FF5" w:rsidP="00466FF5">
      <w:pPr>
        <w:spacing w:after="0" w:line="240" w:lineRule="auto"/>
        <w:rPr>
          <w:rFonts w:ascii="Arial" w:hAnsi="Arial" w:cs="Arial"/>
          <w:color w:val="538135" w:themeColor="accent6" w:themeShade="BF"/>
          <w:lang w:val="en-US" w:eastAsia="en-US"/>
        </w:rPr>
      </w:pPr>
    </w:p>
    <w:p w14:paraId="2C38CA30"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 xml:space="preserve">The 28-day and 60-day survival showed a tendency towards a benefit of albumin administration compared to standard treatment without albumin. In the albumin group, 147 (69%) of patients survived until day 28, and 129 (61%) until day 60. In the control group, 130 (62%) of patients survived until day 28 (explorative model analysis analogous to primary efficacy p=0.114) and 115 (55%) until day 60 (explorative model analysis analogous to primary efficacy p=0.187). Survival rates in the ICU were 142 (68%) in the albumin group and 133 (65%) in the control group, whereas in-hospital survival was 121 (57%) in the albumin group and 111 (55%) in the control group, respectively.  </w:t>
      </w:r>
    </w:p>
    <w:p w14:paraId="19B16D81" w14:textId="77777777" w:rsidR="00466FF5"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Mean length of stay in the ICU of the 121/111 (albumin / control) patients surviving hospital was 17/20 days (confidence limits 14-20/17-24 days). Mean duration of hospital stay of these patients was 36 / 41 days (confidence limits 32-40 / 35-46 days). There was no significant difference between patients of albumin group and control group in the number of days on ICU without vasopressors or mechanical ventilation (mean four to five days as well for days without ventilation as for days without vasopressors).</w:t>
      </w:r>
      <w:bookmarkStart w:id="0" w:name="34"/>
      <w:bookmarkEnd w:id="0"/>
      <w:r>
        <w:rPr>
          <w:rFonts w:ascii="Arial" w:hAnsi="Arial" w:cs="Arial"/>
          <w:sz w:val="20"/>
          <w:szCs w:val="20"/>
          <w:lang w:val="en-US" w:eastAsia="en-US"/>
        </w:rPr>
        <w:t xml:space="preserve"> </w:t>
      </w:r>
      <w:r w:rsidRPr="00DF2936">
        <w:rPr>
          <w:rFonts w:ascii="Arial" w:hAnsi="Arial" w:cs="Arial"/>
          <w:sz w:val="20"/>
          <w:szCs w:val="20"/>
          <w:lang w:val="en-US" w:eastAsia="en-US"/>
        </w:rPr>
        <w:t>Fluid balance was similar between groups over the 28 days following randomization.</w:t>
      </w:r>
      <w:r w:rsidRPr="00DF2936">
        <w:rPr>
          <w:rFonts w:ascii="Arial" w:hAnsi="Arial" w:cs="Arial"/>
          <w:color w:val="FF0000"/>
          <w:sz w:val="20"/>
          <w:szCs w:val="20"/>
          <w:lang w:val="en-US" w:eastAsia="en-US"/>
        </w:rPr>
        <w:t xml:space="preserve"> </w:t>
      </w:r>
      <w:bookmarkStart w:id="1" w:name="35"/>
      <w:bookmarkEnd w:id="1"/>
    </w:p>
    <w:p w14:paraId="46C2AE14" w14:textId="77777777" w:rsidR="00466FF5" w:rsidRPr="00FF4FB5" w:rsidRDefault="00466FF5" w:rsidP="00466FF5">
      <w:pPr>
        <w:spacing w:after="0" w:line="360" w:lineRule="auto"/>
        <w:rPr>
          <w:rFonts w:ascii="Arial" w:hAnsi="Arial" w:cs="Arial"/>
          <w:sz w:val="20"/>
          <w:szCs w:val="20"/>
          <w:lang w:val="en-US" w:eastAsia="en-US"/>
        </w:rPr>
      </w:pPr>
    </w:p>
    <w:p w14:paraId="359D024B"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lastRenderedPageBreak/>
        <w:t xml:space="preserve">Statistical/analytical issues </w:t>
      </w:r>
    </w:p>
    <w:p w14:paraId="636DC698"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b/>
          <w:bCs/>
          <w:i/>
          <w:iCs/>
          <w:sz w:val="20"/>
          <w:szCs w:val="20"/>
          <w:lang w:val="en-US" w:eastAsia="en-US"/>
        </w:rPr>
        <w:t>Adjustment for covariates:</w:t>
      </w:r>
      <w:r w:rsidRPr="00DF2936">
        <w:rPr>
          <w:rFonts w:ascii="Arial" w:hAnsi="Arial" w:cs="Arial"/>
          <w:sz w:val="20"/>
          <w:szCs w:val="20"/>
          <w:lang w:val="en-US" w:eastAsia="en-US"/>
        </w:rPr>
        <w:t xml:space="preserve"> Adjustment was done for SAPS II score, baseline lactate, baseline-albumin-serum value, type of admission (surgical/non-surgical) and treatment group. </w:t>
      </w:r>
    </w:p>
    <w:p w14:paraId="05689CC6"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b/>
          <w:bCs/>
          <w:i/>
          <w:iCs/>
          <w:sz w:val="20"/>
          <w:szCs w:val="20"/>
          <w:lang w:val="en-US" w:eastAsia="en-US"/>
        </w:rPr>
        <w:t>Handling of dropouts or missing data:</w:t>
      </w:r>
      <w:r w:rsidRPr="00DF2936">
        <w:rPr>
          <w:rFonts w:ascii="Arial" w:hAnsi="Arial" w:cs="Arial"/>
          <w:sz w:val="20"/>
          <w:szCs w:val="20"/>
          <w:lang w:val="en-US" w:eastAsia="en-US"/>
        </w:rPr>
        <w:t xml:space="preserve"> Missing data </w:t>
      </w:r>
      <w:proofErr w:type="gramStart"/>
      <w:r w:rsidRPr="00DF2936">
        <w:rPr>
          <w:rFonts w:ascii="Arial" w:hAnsi="Arial" w:cs="Arial"/>
          <w:sz w:val="20"/>
          <w:szCs w:val="20"/>
          <w:lang w:val="en-US" w:eastAsia="en-US"/>
        </w:rPr>
        <w:t>have</w:t>
      </w:r>
      <w:proofErr w:type="gramEnd"/>
      <w:r w:rsidRPr="00DF2936">
        <w:rPr>
          <w:rFonts w:ascii="Arial" w:hAnsi="Arial" w:cs="Arial"/>
          <w:sz w:val="20"/>
          <w:szCs w:val="20"/>
          <w:lang w:val="en-US" w:eastAsia="en-US"/>
        </w:rPr>
        <w:t xml:space="preserve"> been handled as such. </w:t>
      </w:r>
    </w:p>
    <w:p w14:paraId="19530C75"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b/>
          <w:bCs/>
          <w:i/>
          <w:iCs/>
          <w:color w:val="000000" w:themeColor="text1"/>
          <w:sz w:val="20"/>
          <w:szCs w:val="20"/>
          <w:lang w:val="en-US" w:eastAsia="en-US"/>
        </w:rPr>
        <w:t>Interim analyses and data monitoring:</w:t>
      </w:r>
      <w:r w:rsidRPr="00DF2936">
        <w:rPr>
          <w:rFonts w:ascii="Arial" w:hAnsi="Arial" w:cs="Arial"/>
          <w:sz w:val="20"/>
          <w:szCs w:val="20"/>
          <w:lang w:val="en-US" w:eastAsia="en-US"/>
        </w:rPr>
        <w:t xml:space="preserve"> No interim analyses were performed except safety analyses for Data Monitoring Committee (DMC) meetings. No safety concerns have been found by DMC. </w:t>
      </w:r>
    </w:p>
    <w:p w14:paraId="2211A4A5"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b/>
          <w:bCs/>
          <w:i/>
          <w:iCs/>
          <w:sz w:val="20"/>
          <w:szCs w:val="20"/>
          <w:lang w:val="en-US" w:eastAsia="en-US"/>
        </w:rPr>
        <w:t>Multicenter effect:</w:t>
      </w:r>
      <w:r w:rsidRPr="00DF2936">
        <w:rPr>
          <w:rFonts w:ascii="Arial" w:hAnsi="Arial" w:cs="Arial"/>
          <w:sz w:val="20"/>
          <w:szCs w:val="20"/>
          <w:lang w:val="en-US" w:eastAsia="en-US"/>
        </w:rPr>
        <w:t xml:space="preserve"> Mixed analysis including study center as random effect revealed no center effect at all. Therefore, </w:t>
      </w:r>
      <w:proofErr w:type="gramStart"/>
      <w:r w:rsidRPr="00DF2936">
        <w:rPr>
          <w:rFonts w:ascii="Arial" w:hAnsi="Arial" w:cs="Arial"/>
          <w:sz w:val="20"/>
          <w:szCs w:val="20"/>
          <w:lang w:val="en-US" w:eastAsia="en-US"/>
        </w:rPr>
        <w:t>center</w:t>
      </w:r>
      <w:proofErr w:type="gramEnd"/>
      <w:r w:rsidRPr="00DF2936">
        <w:rPr>
          <w:rFonts w:ascii="Arial" w:hAnsi="Arial" w:cs="Arial"/>
          <w:sz w:val="20"/>
          <w:szCs w:val="20"/>
          <w:lang w:val="en-US" w:eastAsia="en-US"/>
        </w:rPr>
        <w:t xml:space="preserve"> was excluded from the model.</w:t>
      </w:r>
    </w:p>
    <w:p w14:paraId="19E61401"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b/>
          <w:bCs/>
          <w:i/>
          <w:iCs/>
          <w:sz w:val="20"/>
          <w:szCs w:val="20"/>
          <w:lang w:val="en-US" w:eastAsia="en-US"/>
        </w:rPr>
        <w:t>Multiple comparisons:</w:t>
      </w:r>
      <w:r w:rsidRPr="00DF2936">
        <w:rPr>
          <w:rFonts w:ascii="Arial" w:hAnsi="Arial" w:cs="Arial"/>
          <w:sz w:val="20"/>
          <w:szCs w:val="20"/>
          <w:lang w:val="en-US" w:eastAsia="en-US"/>
        </w:rPr>
        <w:t xml:space="preserve"> No adjustment for multiple comparisons was </w:t>
      </w:r>
      <w:proofErr w:type="gramStart"/>
      <w:r w:rsidRPr="00DF2936">
        <w:rPr>
          <w:rFonts w:ascii="Arial" w:hAnsi="Arial" w:cs="Arial"/>
          <w:sz w:val="20"/>
          <w:szCs w:val="20"/>
          <w:lang w:val="en-US" w:eastAsia="en-US"/>
        </w:rPr>
        <w:t>necessary, since</w:t>
      </w:r>
      <w:proofErr w:type="gramEnd"/>
      <w:r w:rsidRPr="00DF2936">
        <w:rPr>
          <w:rFonts w:ascii="Arial" w:hAnsi="Arial" w:cs="Arial"/>
          <w:sz w:val="20"/>
          <w:szCs w:val="20"/>
          <w:lang w:val="en-US" w:eastAsia="en-US"/>
        </w:rPr>
        <w:t xml:space="preserve"> the primary efficacy variable was tested by a single model. Additional testing in the PPS was regarded as sensitivity analysis, not answering a separate research question. Additional tests for secondary efficacy parameters were considered exploratory and supportive for the primary endpoint only, therefore no alpha correction was performed, but detailed p-values are given as well as 95% confidence limits. </w:t>
      </w:r>
    </w:p>
    <w:p w14:paraId="2A9A1779"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b/>
          <w:bCs/>
          <w:i/>
          <w:iCs/>
          <w:sz w:val="20"/>
          <w:szCs w:val="20"/>
          <w:lang w:val="en-US" w:eastAsia="en-US"/>
        </w:rPr>
        <w:t>Per-Protocol analysis:</w:t>
      </w:r>
      <w:r w:rsidRPr="00DF2936">
        <w:rPr>
          <w:rFonts w:ascii="Arial" w:hAnsi="Arial" w:cs="Arial"/>
          <w:sz w:val="20"/>
          <w:szCs w:val="20"/>
          <w:lang w:val="en-US" w:eastAsia="en-US"/>
        </w:rPr>
        <w:t xml:space="preserve"> In the per-protocol analysis, 428 patients, 220 of the albumin group and 208 of the control group, were included. Results of </w:t>
      </w:r>
      <w:proofErr w:type="gramStart"/>
      <w:r w:rsidRPr="00DF2936">
        <w:rPr>
          <w:rFonts w:ascii="Arial" w:hAnsi="Arial" w:cs="Arial"/>
          <w:sz w:val="20"/>
          <w:szCs w:val="20"/>
          <w:lang w:val="en-US" w:eastAsia="en-US"/>
        </w:rPr>
        <w:t>per</w:t>
      </w:r>
      <w:proofErr w:type="gramEnd"/>
      <w:r w:rsidRPr="00DF2936">
        <w:rPr>
          <w:rFonts w:ascii="Arial" w:hAnsi="Arial" w:cs="Arial"/>
          <w:sz w:val="20"/>
          <w:szCs w:val="20"/>
          <w:lang w:val="en-US" w:eastAsia="en-US"/>
        </w:rPr>
        <w:t>-protocol analysis were</w:t>
      </w:r>
      <w:r>
        <w:rPr>
          <w:rFonts w:ascii="Arial" w:hAnsi="Arial" w:cs="Arial"/>
          <w:sz w:val="20"/>
          <w:szCs w:val="20"/>
          <w:lang w:val="en-US" w:eastAsia="en-US"/>
        </w:rPr>
        <w:t xml:space="preserve"> </w:t>
      </w:r>
      <w:r w:rsidRPr="00DF2936">
        <w:rPr>
          <w:rFonts w:ascii="Arial" w:hAnsi="Arial" w:cs="Arial"/>
          <w:sz w:val="20"/>
          <w:szCs w:val="20"/>
          <w:lang w:val="en-US" w:eastAsia="en-US"/>
        </w:rPr>
        <w:t xml:space="preserve">in line with the main analysis. 90-day survival reached 118 (56%) patients of the albumin and 107 (54%) of the control group. </w:t>
      </w:r>
    </w:p>
    <w:p w14:paraId="74833DC4"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Examination of subgroups </w:t>
      </w:r>
    </w:p>
    <w:p w14:paraId="69E58CF9" w14:textId="77777777" w:rsidR="00466FF5" w:rsidRPr="00DF2936" w:rsidRDefault="00466FF5" w:rsidP="00466FF5">
      <w:pPr>
        <w:spacing w:after="0" w:line="360" w:lineRule="auto"/>
        <w:rPr>
          <w:rFonts w:ascii="Arial" w:hAnsi="Arial" w:cs="Arial"/>
          <w:i/>
          <w:iCs/>
          <w:color w:val="000000" w:themeColor="text1"/>
          <w:sz w:val="20"/>
          <w:szCs w:val="20"/>
          <w:lang w:val="en-US" w:eastAsia="en-US"/>
        </w:rPr>
      </w:pPr>
      <w:r w:rsidRPr="00DF2936">
        <w:rPr>
          <w:rFonts w:ascii="Arial" w:hAnsi="Arial" w:cs="Arial"/>
          <w:i/>
          <w:iCs/>
          <w:color w:val="000000" w:themeColor="text1"/>
          <w:sz w:val="20"/>
          <w:szCs w:val="20"/>
          <w:lang w:val="en-US" w:eastAsia="en-US"/>
        </w:rPr>
        <w:t xml:space="preserve">Subgroups by baseline lactate levels: </w:t>
      </w:r>
      <w:r w:rsidRPr="00DF2936">
        <w:rPr>
          <w:rFonts w:ascii="Arial" w:hAnsi="Arial" w:cs="Arial"/>
          <w:sz w:val="20"/>
          <w:szCs w:val="20"/>
          <w:lang w:val="en-US" w:eastAsia="en-US"/>
        </w:rPr>
        <w:t>Difference between treatment groups in 28-day survival was more prominent in patients with higher baseline lactate (≤ vs. &gt; 8mmol/l), however, 90-day survival shows no difference between treatment groups according to the baseline lactate level.</w:t>
      </w:r>
    </w:p>
    <w:p w14:paraId="265E2791" w14:textId="77777777" w:rsidR="00466FF5" w:rsidRPr="00DF2936" w:rsidRDefault="00466FF5" w:rsidP="00466FF5">
      <w:pPr>
        <w:spacing w:after="0" w:line="360" w:lineRule="auto"/>
        <w:rPr>
          <w:rFonts w:ascii="Arial" w:hAnsi="Arial" w:cs="Arial"/>
          <w:i/>
          <w:iCs/>
          <w:sz w:val="20"/>
          <w:szCs w:val="20"/>
          <w:lang w:val="en-US" w:eastAsia="en-US"/>
        </w:rPr>
      </w:pPr>
      <w:r w:rsidRPr="00DF2936">
        <w:rPr>
          <w:rFonts w:ascii="Arial" w:hAnsi="Arial" w:cs="Arial"/>
          <w:i/>
          <w:iCs/>
          <w:sz w:val="20"/>
          <w:szCs w:val="20"/>
          <w:lang w:val="en-US" w:eastAsia="en-US"/>
        </w:rPr>
        <w:t xml:space="preserve">Subgroups by baseline albumin levels: </w:t>
      </w:r>
      <w:r w:rsidRPr="00DF2936">
        <w:rPr>
          <w:rFonts w:ascii="Arial" w:hAnsi="Arial" w:cs="Arial"/>
          <w:sz w:val="20"/>
          <w:szCs w:val="20"/>
          <w:lang w:val="en-US" w:eastAsia="en-US"/>
        </w:rPr>
        <w:t xml:space="preserve">Difference between treatment groups in 28-day survival was more prominent in patients with very low (&lt; 20 g/l) and high (≥ 25 g/l) baseline albumin. The difference for in the subgroup with high albumin levels holds also for 90-day survival. </w:t>
      </w:r>
    </w:p>
    <w:p w14:paraId="0520A9DD" w14:textId="77777777" w:rsidR="00466FF5" w:rsidRPr="00A8131C" w:rsidRDefault="00466FF5" w:rsidP="00466FF5">
      <w:pPr>
        <w:spacing w:after="0" w:line="360" w:lineRule="auto"/>
        <w:rPr>
          <w:rFonts w:ascii="Arial" w:hAnsi="Arial" w:cs="Arial"/>
          <w:i/>
          <w:iCs/>
          <w:sz w:val="20"/>
          <w:szCs w:val="20"/>
          <w:lang w:val="en-US" w:eastAsia="en-US"/>
        </w:rPr>
      </w:pPr>
      <w:r w:rsidRPr="00DF2936">
        <w:rPr>
          <w:rFonts w:ascii="Arial" w:hAnsi="Arial" w:cs="Arial"/>
          <w:i/>
          <w:iCs/>
          <w:sz w:val="20"/>
          <w:szCs w:val="20"/>
          <w:lang w:val="en-US" w:eastAsia="en-US"/>
        </w:rPr>
        <w:t xml:space="preserve">Subgroups by baseline SOFA, APACHE-II and SAPS-II score: </w:t>
      </w:r>
      <w:r w:rsidRPr="00DF2936">
        <w:rPr>
          <w:rFonts w:ascii="Arial" w:hAnsi="Arial" w:cs="Arial"/>
          <w:sz w:val="20"/>
          <w:szCs w:val="20"/>
          <w:lang w:val="en-US" w:eastAsia="en-US"/>
        </w:rPr>
        <w:t xml:space="preserve">No influence of SOFA score, the APACHE-II or the SAPS-II score on the treatment effect on survival was observed. </w:t>
      </w:r>
    </w:p>
    <w:p w14:paraId="51214200" w14:textId="77777777" w:rsidR="00466FF5" w:rsidRPr="00FF4FB5" w:rsidRDefault="00466FF5" w:rsidP="00466FF5">
      <w:pPr>
        <w:spacing w:after="0" w:line="360" w:lineRule="auto"/>
        <w:rPr>
          <w:rFonts w:ascii="Arial" w:hAnsi="Arial" w:cs="Arial"/>
          <w:b/>
          <w:bCs/>
          <w:sz w:val="20"/>
          <w:szCs w:val="20"/>
          <w:lang w:val="en-US" w:eastAsia="en-US"/>
        </w:rPr>
      </w:pPr>
      <w:r w:rsidRPr="00DF2936">
        <w:rPr>
          <w:rFonts w:ascii="Arial" w:hAnsi="Arial" w:cs="Arial"/>
          <w:b/>
          <w:bCs/>
          <w:sz w:val="20"/>
          <w:szCs w:val="20"/>
          <w:lang w:val="en-US" w:eastAsia="en-US"/>
        </w:rPr>
        <w:t>3.2.3</w:t>
      </w:r>
      <w:r w:rsidRPr="00DF2936">
        <w:rPr>
          <w:rFonts w:ascii="Arial" w:hAnsi="Arial" w:cs="Arial"/>
          <w:b/>
          <w:bCs/>
          <w:sz w:val="20"/>
          <w:szCs w:val="20"/>
          <w:lang w:val="en-US" w:eastAsia="en-US"/>
        </w:rPr>
        <w:tab/>
        <w:t xml:space="preserve">Safety (Tolerability) evaluation </w:t>
      </w:r>
    </w:p>
    <w:p w14:paraId="03EDD51E" w14:textId="77777777" w:rsidR="00466FF5" w:rsidRPr="00A8131C"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Extent of exposure</w:t>
      </w:r>
      <w:r>
        <w:rPr>
          <w:rFonts w:ascii="Arial" w:hAnsi="Arial" w:cs="Arial"/>
          <w:b/>
          <w:bCs/>
          <w:i/>
          <w:iCs/>
          <w:sz w:val="20"/>
          <w:szCs w:val="20"/>
          <w:lang w:val="en-US" w:eastAsia="en-US"/>
        </w:rPr>
        <w:t xml:space="preserve">: </w:t>
      </w:r>
      <w:r w:rsidRPr="00DF2936">
        <w:rPr>
          <w:rFonts w:ascii="Arial" w:hAnsi="Arial" w:cs="Arial"/>
          <w:sz w:val="20"/>
          <w:szCs w:val="20"/>
          <w:lang w:val="en-US" w:eastAsia="en-US"/>
        </w:rPr>
        <w:t xml:space="preserve">Study medication was administered up to 28 days starting 6-24 hours after start of septic shock starting with 60 g human albumin 20% (200 g/l, infusion solution) over 2-3 h. Subsequent administration of the trial drug was based on the serum albumin concentration measured each day. </w:t>
      </w:r>
      <w:proofErr w:type="gramStart"/>
      <w:r w:rsidRPr="00DF2936">
        <w:rPr>
          <w:rFonts w:ascii="Arial" w:hAnsi="Arial" w:cs="Arial"/>
          <w:sz w:val="20"/>
          <w:szCs w:val="20"/>
          <w:lang w:val="en-US" w:eastAsia="en-US"/>
        </w:rPr>
        <w:t>Control</w:t>
      </w:r>
      <w:proofErr w:type="gramEnd"/>
      <w:r w:rsidRPr="00DF2936">
        <w:rPr>
          <w:rFonts w:ascii="Arial" w:hAnsi="Arial" w:cs="Arial"/>
          <w:sz w:val="20"/>
          <w:szCs w:val="20"/>
          <w:lang w:val="en-US" w:eastAsia="en-US"/>
        </w:rPr>
        <w:t xml:space="preserve"> group was assigned to standard of care including volume therapy without human albumin. </w:t>
      </w:r>
    </w:p>
    <w:p w14:paraId="56158E94"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Adverse events (AE) </w:t>
      </w:r>
    </w:p>
    <w:p w14:paraId="140BA3D4"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b/>
          <w:bCs/>
          <w:i/>
          <w:iCs/>
          <w:sz w:val="20"/>
          <w:szCs w:val="20"/>
          <w:lang w:val="en-US" w:eastAsia="en-US"/>
        </w:rPr>
        <w:t>Display of adverse events:</w:t>
      </w:r>
      <w:r w:rsidRPr="00DF2936">
        <w:rPr>
          <w:rFonts w:ascii="Arial" w:hAnsi="Arial" w:cs="Arial"/>
          <w:sz w:val="20"/>
          <w:szCs w:val="20"/>
          <w:lang w:val="en-US" w:eastAsia="en-US"/>
        </w:rPr>
        <w:t xml:space="preserve"> Excluding sepsis related events, fever was reported in 95 (43%) of the patients of the albumin group and 77 (35%) of the control group. Hypervolemia was reported for 3 (1%) albumin and 2 (1%) control patients, nausea for 2 (1%) and urticaria for 1 (0.5%) of the albumin patients and none of the control patients. None of these AEs was serious. Other AEs were reported in 55 (25%) patients of the albumin group (96 events, 44 thereof serious). In the control group, 51 (23%) of patients had 82 other AEs reported, 42 thereof were serious. </w:t>
      </w:r>
    </w:p>
    <w:p w14:paraId="1D98AA40"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lastRenderedPageBreak/>
        <w:t>Sepsis related adverse events were assessed. In the albumin group, 277 episodes of cardiovascular events were reported in 183 (82%) patients, 239 respiratory events in 160 (72%) patients, 124 hepatic events in 95 (43%) patients, 159 renal events in 123 (55%) patients, 159 hematologic events in 117 (53%) patients, 94 neurological events in 69 (31%) patients and 36 cases of low leucocytes/fever in 31 (14%) patients. In the control group, 252 episodes of cardiovascular events were reported in 176 (81%) patients, 227 respiratory events in 159 (73%) patients, 105 hepatic events in 82 (38%) patients, 186 renal events in 138 (63%) patients, 149 hematologic events in 118 (54%) patients, 87 neurologic events in 62 (28%) patients and 37 cases of low leucocytes/fever in 34 (16%) patients occurred.</w:t>
      </w:r>
    </w:p>
    <w:p w14:paraId="04C80F81" w14:textId="77777777" w:rsidR="00466FF5" w:rsidRPr="00FF4FB5"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Analysis of adverse events: </w:t>
      </w:r>
      <w:r w:rsidRPr="00DF2936">
        <w:rPr>
          <w:rFonts w:ascii="Arial" w:hAnsi="Arial" w:cs="Arial"/>
          <w:sz w:val="20"/>
          <w:szCs w:val="20"/>
          <w:lang w:val="en-US" w:eastAsia="en-US"/>
        </w:rPr>
        <w:t xml:space="preserve">Overall, the frequencies of adverse events whether sepsis related or not, were similar between the albumin and the control group. </w:t>
      </w:r>
    </w:p>
    <w:p w14:paraId="0A076876" w14:textId="77777777" w:rsidR="00466FF5" w:rsidRPr="00FF4FB5"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Deaths, other serious adverse events, and other significant adverse events: </w:t>
      </w:r>
      <w:r w:rsidRPr="00DF2936">
        <w:rPr>
          <w:rFonts w:ascii="Arial" w:hAnsi="Arial" w:cs="Arial"/>
          <w:sz w:val="20"/>
          <w:szCs w:val="20"/>
          <w:lang w:val="en-US" w:eastAsia="en-US"/>
        </w:rPr>
        <w:t xml:space="preserve">A total of 91 (41%) of patients in the albumin group died during the study; 66 (73%) due to sepsis or septic shock and 25 (27%) due to another reason/adverse event. In the control group, 96 (44%) of patients died, 72 (75%) due to septic shock and 24 (25%) for another reason/ adverse event. </w:t>
      </w:r>
    </w:p>
    <w:p w14:paraId="593F2ADE" w14:textId="77777777" w:rsidR="00466FF5" w:rsidRPr="00E44C9A" w:rsidRDefault="00466FF5" w:rsidP="00466FF5">
      <w:pPr>
        <w:spacing w:after="0" w:line="360" w:lineRule="auto"/>
        <w:rPr>
          <w:rFonts w:ascii="Arial" w:hAnsi="Arial" w:cs="Arial"/>
          <w:b/>
          <w:bCs/>
          <w:lang w:val="en-US" w:eastAsia="en-US"/>
        </w:rPr>
      </w:pPr>
      <w:r w:rsidRPr="00E44C9A">
        <w:rPr>
          <w:rFonts w:ascii="Arial" w:hAnsi="Arial" w:cs="Arial"/>
          <w:b/>
          <w:bCs/>
          <w:lang w:val="en-US" w:eastAsia="en-US"/>
        </w:rPr>
        <w:t xml:space="preserve">3.2.4 Clinical laboratory evaluation </w:t>
      </w:r>
    </w:p>
    <w:p w14:paraId="675C62BC"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Evaluation of each laboratory parameter: </w:t>
      </w:r>
      <w:r w:rsidRPr="00DF2936">
        <w:rPr>
          <w:rFonts w:ascii="Arial" w:hAnsi="Arial" w:cs="Arial"/>
          <w:sz w:val="20"/>
          <w:szCs w:val="20"/>
          <w:lang w:val="en-US" w:eastAsia="en-US"/>
        </w:rPr>
        <w:t xml:space="preserve">Laboratory values were recorded at baseline as well as over the 28 days following randomization in the ICU, including parameters of organ function as assessed by the SOFA score, serum electrolytes, hemoglobin concentration, creatinine, bilirubin, C-reactive protein, procalcitonin, leucocytes, platelets, lactate, and arterial blood gas analysis. </w:t>
      </w:r>
    </w:p>
    <w:p w14:paraId="5E44A933"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Individual patient changes: </w:t>
      </w:r>
      <w:r w:rsidRPr="00DF2936">
        <w:rPr>
          <w:rFonts w:ascii="Arial" w:hAnsi="Arial" w:cs="Arial"/>
          <w:sz w:val="20"/>
          <w:szCs w:val="20"/>
          <w:lang w:val="en-US" w:eastAsia="en-US"/>
        </w:rPr>
        <w:t>Albumin levels were similar at baseline between the study groups but increased in the albumin group after initiation of the study treatment. During the 28 days following randomization in the ICU, parameters of organ dysfunction as well as other laboratory parameters were similar between groups.</w:t>
      </w:r>
    </w:p>
    <w:p w14:paraId="0B1C00BE" w14:textId="77777777" w:rsidR="00466FF5" w:rsidRPr="00DF2936" w:rsidRDefault="00466FF5" w:rsidP="00466FF5">
      <w:pPr>
        <w:spacing w:after="0" w:line="360" w:lineRule="auto"/>
        <w:rPr>
          <w:rFonts w:ascii="Arial" w:hAnsi="Arial" w:cs="Arial"/>
          <w:b/>
          <w:bCs/>
          <w:i/>
          <w:iCs/>
          <w:sz w:val="20"/>
          <w:szCs w:val="20"/>
          <w:lang w:val="en-US" w:eastAsia="en-US"/>
        </w:rPr>
      </w:pPr>
      <w:r w:rsidRPr="00DF2936">
        <w:rPr>
          <w:rFonts w:ascii="Arial" w:hAnsi="Arial" w:cs="Arial"/>
          <w:b/>
          <w:bCs/>
          <w:i/>
          <w:iCs/>
          <w:sz w:val="20"/>
          <w:szCs w:val="20"/>
          <w:lang w:val="en-US" w:eastAsia="en-US"/>
        </w:rPr>
        <w:t xml:space="preserve">Vital signs, physical findings and other observations related to safety (tolerability): </w:t>
      </w:r>
    </w:p>
    <w:p w14:paraId="4C552C20" w14:textId="77777777" w:rsidR="00466FF5" w:rsidRPr="00DF2936" w:rsidRDefault="00466FF5" w:rsidP="00466FF5">
      <w:pPr>
        <w:spacing w:after="0" w:line="360" w:lineRule="auto"/>
        <w:rPr>
          <w:rFonts w:ascii="Arial" w:hAnsi="Arial" w:cs="Arial"/>
          <w:color w:val="808080" w:themeColor="background1" w:themeShade="80"/>
          <w:sz w:val="20"/>
          <w:szCs w:val="20"/>
        </w:rPr>
      </w:pPr>
      <w:r w:rsidRPr="00DF2936">
        <w:rPr>
          <w:rFonts w:ascii="Arial" w:hAnsi="Arial" w:cs="Arial"/>
          <w:sz w:val="20"/>
          <w:szCs w:val="20"/>
          <w:lang w:val="en-US" w:eastAsia="en-US"/>
        </w:rPr>
        <w:t xml:space="preserve">No difference was noted between the study groups at baseline and during the 28 days following randomization in the ICU. </w:t>
      </w:r>
    </w:p>
    <w:p w14:paraId="7A8A9CD1" w14:textId="77777777" w:rsidR="00466FF5" w:rsidRPr="00DF2936" w:rsidRDefault="00466FF5" w:rsidP="00466FF5">
      <w:pPr>
        <w:pStyle w:val="Heading1"/>
        <w:numPr>
          <w:ilvl w:val="0"/>
          <w:numId w:val="0"/>
        </w:numPr>
        <w:spacing w:before="0" w:line="360" w:lineRule="auto"/>
        <w:rPr>
          <w:rFonts w:ascii="Arial" w:hAnsi="Arial" w:cs="Arial"/>
          <w:b/>
          <w:bCs/>
          <w:color w:val="auto"/>
          <w:sz w:val="22"/>
          <w:szCs w:val="22"/>
        </w:rPr>
      </w:pPr>
      <w:r w:rsidRPr="00DF2936">
        <w:rPr>
          <w:rFonts w:ascii="Arial" w:hAnsi="Arial" w:cs="Arial"/>
          <w:b/>
          <w:bCs/>
          <w:color w:val="auto"/>
          <w:sz w:val="22"/>
          <w:szCs w:val="22"/>
        </w:rPr>
        <w:t xml:space="preserve">3.3 </w:t>
      </w:r>
      <w:r w:rsidRPr="00DF2936">
        <w:rPr>
          <w:rFonts w:ascii="Arial" w:hAnsi="Arial" w:cs="Arial"/>
          <w:b/>
          <w:bCs/>
          <w:color w:val="000000" w:themeColor="text1"/>
          <w:sz w:val="22"/>
          <w:szCs w:val="22"/>
        </w:rPr>
        <w:t>Deviations</w:t>
      </w:r>
      <w:r w:rsidRPr="00DF2936">
        <w:rPr>
          <w:rFonts w:ascii="Arial" w:hAnsi="Arial" w:cs="Arial"/>
          <w:b/>
          <w:bCs/>
          <w:color w:val="auto"/>
          <w:sz w:val="22"/>
          <w:szCs w:val="22"/>
        </w:rPr>
        <w:t xml:space="preserve"> from the original concept</w:t>
      </w:r>
    </w:p>
    <w:p w14:paraId="32AEEBEC" w14:textId="77777777" w:rsidR="00466FF5" w:rsidRPr="00E44C9A" w:rsidRDefault="00466FF5" w:rsidP="00466FF5">
      <w:pPr>
        <w:spacing w:after="0" w:line="360" w:lineRule="auto"/>
        <w:rPr>
          <w:rFonts w:ascii="Arial" w:hAnsi="Arial" w:cs="Arial"/>
          <w:b/>
          <w:bCs/>
          <w:lang w:val="en-US" w:eastAsia="en-US"/>
        </w:rPr>
      </w:pPr>
      <w:r w:rsidRPr="00DF2936">
        <w:rPr>
          <w:rFonts w:ascii="Arial" w:hAnsi="Arial" w:cs="Arial"/>
          <w:b/>
          <w:bCs/>
        </w:rPr>
        <w:t>3.3.1</w:t>
      </w:r>
      <w:r w:rsidRPr="00DF2936">
        <w:rPr>
          <w:rFonts w:ascii="Arial" w:hAnsi="Arial" w:cs="Arial"/>
          <w:b/>
          <w:bCs/>
        </w:rPr>
        <w:tab/>
        <w:t xml:space="preserve">Deviations in </w:t>
      </w:r>
      <w:r w:rsidRPr="00DF2936">
        <w:rPr>
          <w:rFonts w:ascii="Arial" w:hAnsi="Arial" w:cs="Arial"/>
          <w:b/>
          <w:bCs/>
          <w:lang w:val="en-US" w:eastAsia="en-US"/>
        </w:rPr>
        <w:t>study conduct</w:t>
      </w:r>
      <w:r w:rsidRPr="00E44C9A">
        <w:rPr>
          <w:rFonts w:ascii="Arial" w:hAnsi="Arial" w:cs="Arial"/>
          <w:b/>
          <w:bCs/>
          <w:lang w:val="en-US" w:eastAsia="en-US"/>
        </w:rPr>
        <w:t xml:space="preserve"> </w:t>
      </w:r>
    </w:p>
    <w:p w14:paraId="7B9D8915"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 xml:space="preserve">Restrictions related to the COVID-19 pandemic had a great impact on the health care sector. Contact restrictions have limited the ability of the study team to further </w:t>
      </w:r>
      <w:proofErr w:type="gramStart"/>
      <w:r w:rsidRPr="00DF2936">
        <w:rPr>
          <w:rFonts w:ascii="Arial" w:hAnsi="Arial" w:cs="Arial"/>
          <w:sz w:val="20"/>
          <w:szCs w:val="20"/>
          <w:lang w:val="en-US" w:eastAsia="en-US"/>
        </w:rPr>
        <w:t>promote to</w:t>
      </w:r>
      <w:proofErr w:type="gramEnd"/>
      <w:r w:rsidRPr="00DF2936">
        <w:rPr>
          <w:rFonts w:ascii="Arial" w:hAnsi="Arial" w:cs="Arial"/>
          <w:sz w:val="20"/>
          <w:szCs w:val="20"/>
          <w:lang w:val="en-US" w:eastAsia="en-US"/>
        </w:rPr>
        <w:t xml:space="preserve"> the study. The inclusion rate was maintained at a </w:t>
      </w:r>
      <w:proofErr w:type="gramStart"/>
      <w:r w:rsidRPr="00DF2936">
        <w:rPr>
          <w:rFonts w:ascii="Arial" w:hAnsi="Arial" w:cs="Arial"/>
          <w:sz w:val="20"/>
          <w:szCs w:val="20"/>
          <w:lang w:val="en-US" w:eastAsia="en-US"/>
        </w:rPr>
        <w:t>low level</w:t>
      </w:r>
      <w:proofErr w:type="gramEnd"/>
      <w:r w:rsidRPr="00DF2936">
        <w:rPr>
          <w:rFonts w:ascii="Arial" w:hAnsi="Arial" w:cs="Arial"/>
          <w:sz w:val="20"/>
          <w:szCs w:val="20"/>
          <w:lang w:val="en-US" w:eastAsia="en-US"/>
        </w:rPr>
        <w:t xml:space="preserve"> </w:t>
      </w:r>
      <w:proofErr w:type="gramStart"/>
      <w:r w:rsidRPr="00DF2936">
        <w:rPr>
          <w:rFonts w:ascii="Arial" w:hAnsi="Arial" w:cs="Arial"/>
          <w:sz w:val="20"/>
          <w:szCs w:val="20"/>
          <w:lang w:val="en-US" w:eastAsia="en-US"/>
        </w:rPr>
        <w:t>despite of</w:t>
      </w:r>
      <w:proofErr w:type="gramEnd"/>
      <w:r w:rsidRPr="00DF2936">
        <w:rPr>
          <w:rFonts w:ascii="Arial" w:hAnsi="Arial" w:cs="Arial"/>
          <w:sz w:val="20"/>
          <w:szCs w:val="20"/>
          <w:lang w:val="en-US" w:eastAsia="en-US"/>
        </w:rPr>
        <w:t xml:space="preserve"> efforts to increase the number of patients to be included in the study and the number of contributing centers. The sustained low inclusion rate over a long period of time may have influenced the quality of the study procedures. Considering the inclusion rates in the last 48 months of the study, the study may have needed up to 3-4 years of additional recruitment to reach the target sample size. This means that up to 5 years may have been needed to conclude the study. This may have not </w:t>
      </w:r>
      <w:proofErr w:type="gramStart"/>
      <w:r w:rsidRPr="00DF2936">
        <w:rPr>
          <w:rFonts w:ascii="Arial" w:hAnsi="Arial" w:cs="Arial"/>
          <w:sz w:val="20"/>
          <w:szCs w:val="20"/>
          <w:lang w:val="en-US" w:eastAsia="en-US"/>
        </w:rPr>
        <w:t>been only</w:t>
      </w:r>
      <w:proofErr w:type="gramEnd"/>
      <w:r w:rsidRPr="00DF2936">
        <w:rPr>
          <w:rFonts w:ascii="Arial" w:hAnsi="Arial" w:cs="Arial"/>
          <w:sz w:val="20"/>
          <w:szCs w:val="20"/>
          <w:lang w:val="en-US" w:eastAsia="en-US"/>
        </w:rPr>
        <w:t xml:space="preserve"> associated with additionally high cost but may also have impacted the interpretation of the results due to the possible changes in practice over time. </w:t>
      </w:r>
    </w:p>
    <w:p w14:paraId="65A0EE5A"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 xml:space="preserve">After repeated reassessment of the course of the study, we have decided to prematurely terminate the study as for the 2nd of May 2022 due to the sustained low inclusion rates. </w:t>
      </w:r>
    </w:p>
    <w:p w14:paraId="69E4D91F" w14:textId="77777777" w:rsidR="00466FF5" w:rsidRPr="00E44C9A" w:rsidRDefault="00466FF5" w:rsidP="00466FF5">
      <w:pPr>
        <w:pStyle w:val="Vordrucktext"/>
        <w:rPr>
          <w:rFonts w:cs="Arial"/>
          <w:b/>
          <w:bCs/>
          <w:lang w:val="en-US"/>
        </w:rPr>
      </w:pPr>
      <w:r w:rsidRPr="00E44C9A">
        <w:rPr>
          <w:rFonts w:cs="Arial"/>
          <w:b/>
          <w:bCs/>
          <w:lang w:val="en-US"/>
        </w:rPr>
        <w:t>3.3.2</w:t>
      </w:r>
      <w:r w:rsidRPr="00E44C9A">
        <w:rPr>
          <w:rFonts w:cs="Arial"/>
          <w:b/>
          <w:bCs/>
          <w:lang w:val="en-US"/>
        </w:rPr>
        <w:tab/>
        <w:t>Deviations in statistical analysis</w:t>
      </w:r>
    </w:p>
    <w:p w14:paraId="0B6A5FB8" w14:textId="77777777" w:rsidR="00466FF5" w:rsidRDefault="00466FF5" w:rsidP="00466FF5">
      <w:pPr>
        <w:pStyle w:val="Vordrucktext"/>
        <w:rPr>
          <w:rFonts w:cs="Arial"/>
          <w:sz w:val="20"/>
          <w:szCs w:val="20"/>
        </w:rPr>
      </w:pPr>
      <w:r w:rsidRPr="00DF2936">
        <w:rPr>
          <w:rFonts w:cs="Arial"/>
          <w:sz w:val="20"/>
          <w:szCs w:val="20"/>
        </w:rPr>
        <w:lastRenderedPageBreak/>
        <w:t>Random variable “site” has zero effect and was therefore removed from the model.</w:t>
      </w:r>
    </w:p>
    <w:p w14:paraId="0AE6C713" w14:textId="77777777" w:rsidR="00466FF5" w:rsidRPr="00FF4FB5" w:rsidRDefault="00466FF5" w:rsidP="00466FF5">
      <w:pPr>
        <w:pStyle w:val="Vordrucktext"/>
        <w:rPr>
          <w:rFonts w:cs="Arial"/>
          <w:sz w:val="20"/>
          <w:szCs w:val="20"/>
        </w:rPr>
      </w:pPr>
    </w:p>
    <w:p w14:paraId="526FE457" w14:textId="77777777" w:rsidR="00466FF5" w:rsidRPr="00D7253A" w:rsidRDefault="00466FF5" w:rsidP="00466FF5">
      <w:pPr>
        <w:pStyle w:val="Heading2"/>
        <w:numPr>
          <w:ilvl w:val="0"/>
          <w:numId w:val="0"/>
        </w:numPr>
        <w:spacing w:before="0" w:line="360" w:lineRule="auto"/>
        <w:ind w:left="576" w:hanging="576"/>
        <w:rPr>
          <w:rFonts w:ascii="Arial" w:hAnsi="Arial" w:cs="Arial"/>
          <w:b/>
          <w:bCs/>
          <w:color w:val="auto"/>
          <w:sz w:val="22"/>
          <w:szCs w:val="22"/>
          <w:lang w:val="en-US" w:eastAsia="en-US"/>
        </w:rPr>
      </w:pPr>
      <w:r>
        <w:rPr>
          <w:rFonts w:ascii="Arial" w:hAnsi="Arial" w:cs="Arial"/>
          <w:b/>
          <w:bCs/>
          <w:color w:val="auto"/>
          <w:sz w:val="22"/>
          <w:szCs w:val="22"/>
          <w:lang w:val="en-US" w:eastAsia="en-US"/>
        </w:rPr>
        <w:t xml:space="preserve">3.4 </w:t>
      </w:r>
      <w:r w:rsidRPr="00D7253A">
        <w:rPr>
          <w:rFonts w:ascii="Arial" w:hAnsi="Arial" w:cs="Arial"/>
          <w:b/>
          <w:bCs/>
          <w:color w:val="auto"/>
          <w:sz w:val="22"/>
          <w:szCs w:val="22"/>
          <w:lang w:val="en-US" w:eastAsia="en-US"/>
        </w:rPr>
        <w:t xml:space="preserve">Data quality assurance </w:t>
      </w:r>
    </w:p>
    <w:p w14:paraId="2997BF8A" w14:textId="77777777" w:rsidR="00466FF5" w:rsidRPr="00E44C9A" w:rsidRDefault="00466FF5" w:rsidP="00466FF5">
      <w:pPr>
        <w:pStyle w:val="Heading3"/>
        <w:numPr>
          <w:ilvl w:val="0"/>
          <w:numId w:val="0"/>
        </w:numPr>
        <w:spacing w:before="0" w:line="360" w:lineRule="auto"/>
        <w:rPr>
          <w:rFonts w:ascii="Arial" w:hAnsi="Arial" w:cs="Arial"/>
          <w:b/>
          <w:bCs/>
          <w:color w:val="auto"/>
          <w:sz w:val="22"/>
          <w:szCs w:val="22"/>
          <w:lang w:val="en-US" w:eastAsia="en-US"/>
        </w:rPr>
      </w:pPr>
      <w:r>
        <w:rPr>
          <w:rFonts w:ascii="Arial" w:hAnsi="Arial" w:cs="Arial"/>
          <w:b/>
          <w:bCs/>
          <w:color w:val="auto"/>
          <w:sz w:val="22"/>
          <w:szCs w:val="22"/>
          <w:lang w:val="en-US" w:eastAsia="en-US"/>
        </w:rPr>
        <w:t xml:space="preserve">3.4.1 </w:t>
      </w:r>
      <w:r w:rsidRPr="00E44C9A">
        <w:rPr>
          <w:rFonts w:ascii="Arial" w:hAnsi="Arial" w:cs="Arial"/>
          <w:b/>
          <w:bCs/>
          <w:color w:val="auto"/>
          <w:sz w:val="22"/>
          <w:szCs w:val="22"/>
          <w:lang w:val="en-US" w:eastAsia="en-US"/>
        </w:rPr>
        <w:t xml:space="preserve">Prerequisites for participation in the trial </w:t>
      </w:r>
    </w:p>
    <w:p w14:paraId="3D9BD41F" w14:textId="77777777" w:rsidR="00466FF5" w:rsidRPr="00FF4FB5"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The ability to determine serum albumin concentrations and provide the results on the same day was a prerequisite for participation of a trial center in the clinical trial. The investigator and his/her deputy had to be qualified in accordance with the requirements for clinical trials according to the AMG and local ethics committees. The investigator had to be an intensive care physician, expert in the treatment of septic shock. He/she had to appoint at least one deputy with comparable qualifications. The investigator had to know and follow the legal and judiciary obligations as well as the principles of the ICH-GCP (1</w:t>
      </w:r>
      <w:r>
        <w:rPr>
          <w:rFonts w:ascii="Arial" w:hAnsi="Arial" w:cs="Arial"/>
          <w:sz w:val="20"/>
          <w:szCs w:val="20"/>
          <w:lang w:val="en-US" w:eastAsia="en-US"/>
        </w:rPr>
        <w:t>2</w:t>
      </w:r>
      <w:r w:rsidRPr="00DF2936">
        <w:rPr>
          <w:rFonts w:ascii="Arial" w:hAnsi="Arial" w:cs="Arial"/>
          <w:sz w:val="20"/>
          <w:szCs w:val="20"/>
          <w:lang w:val="en-US" w:eastAsia="en-US"/>
        </w:rPr>
        <w:t>). According to § 40 AMG (1</w:t>
      </w:r>
      <w:r>
        <w:rPr>
          <w:rFonts w:ascii="Arial" w:hAnsi="Arial" w:cs="Arial"/>
          <w:sz w:val="20"/>
          <w:szCs w:val="20"/>
          <w:lang w:val="en-US" w:eastAsia="en-US"/>
        </w:rPr>
        <w:t>3</w:t>
      </w:r>
      <w:r w:rsidRPr="00DF2936">
        <w:rPr>
          <w:rFonts w:ascii="Arial" w:hAnsi="Arial" w:cs="Arial"/>
          <w:sz w:val="20"/>
          <w:szCs w:val="20"/>
          <w:lang w:val="en-US" w:eastAsia="en-US"/>
        </w:rPr>
        <w:t xml:space="preserve">). He/she guided and supervised them and provided them with the information necessary for their work in the conduct of the clinical trial, in particular the protocol and investigator information. The pharmacy of the respective trial center or ICU had to be able to store the trial product correctly in accordance with the trial center qualification and the storage precautions. All eligible centers were screened for their suitability as a trial center by means of a selection visit. The suitability of trial centers was assessed </w:t>
      </w:r>
      <w:proofErr w:type="gramStart"/>
      <w:r w:rsidRPr="00DF2936">
        <w:rPr>
          <w:rFonts w:ascii="Arial" w:hAnsi="Arial" w:cs="Arial"/>
          <w:sz w:val="20"/>
          <w:szCs w:val="20"/>
          <w:lang w:val="en-US" w:eastAsia="en-US"/>
        </w:rPr>
        <w:t>on the basis of</w:t>
      </w:r>
      <w:proofErr w:type="gramEnd"/>
      <w:r w:rsidRPr="00DF2936">
        <w:rPr>
          <w:rFonts w:ascii="Arial" w:hAnsi="Arial" w:cs="Arial"/>
          <w:sz w:val="20"/>
          <w:szCs w:val="20"/>
          <w:lang w:val="en-US" w:eastAsia="en-US"/>
        </w:rPr>
        <w:t xml:space="preserve"> the written information in the document "Verification of qualification of the trial site". In addition, individual aspects were checked on site by the monitor. This took place at trial centers selected by the PI in a selection visit. For the remaining trial centers, known from former studies, the review took place during the initiation visit. </w:t>
      </w:r>
    </w:p>
    <w:p w14:paraId="1E256B93" w14:textId="77777777" w:rsidR="00466FF5" w:rsidRPr="00E44C9A" w:rsidRDefault="00466FF5" w:rsidP="00466FF5">
      <w:pPr>
        <w:spacing w:after="0" w:line="360" w:lineRule="auto"/>
        <w:rPr>
          <w:rFonts w:ascii="Arial" w:hAnsi="Arial" w:cs="Arial"/>
          <w:b/>
          <w:bCs/>
          <w:lang w:val="en-US" w:eastAsia="en-US"/>
        </w:rPr>
      </w:pPr>
      <w:r w:rsidRPr="00E44C9A">
        <w:rPr>
          <w:rFonts w:ascii="Arial" w:hAnsi="Arial" w:cs="Arial"/>
          <w:b/>
          <w:bCs/>
          <w:lang w:val="en-US" w:eastAsia="en-US"/>
        </w:rPr>
        <w:t>3.4.2</w:t>
      </w:r>
      <w:r w:rsidRPr="00E44C9A">
        <w:rPr>
          <w:rFonts w:ascii="Arial" w:hAnsi="Arial" w:cs="Arial"/>
          <w:b/>
          <w:bCs/>
          <w:lang w:val="en-US" w:eastAsia="en-US"/>
        </w:rPr>
        <w:tab/>
        <w:t xml:space="preserve">Standardization and validation </w:t>
      </w:r>
    </w:p>
    <w:p w14:paraId="1C9CB6BA"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The responsible local laboratories of the trial centers had to have a QM system and appropriate internal and external quality assurance measures. Successful participation in external quality assurance measures had to be demonstrated by the submission of appropriate proficiency test certificates, accreditation certificates or similar documents. The laboratory tests required for the clinical trial had to be GCLP-compliant and follow procedures established in the study manual. For the required determination of the serum albumin concentrations at the respective trial centers, comparable CE-IVD certified methods should be used. The method equivalency of the device had to be substantiated prior to the start of the clinical trial by providing appropriate information on the performance of the methods used locally, reference ranges, intra- and inter-assay variation, and accuracy.</w:t>
      </w:r>
    </w:p>
    <w:p w14:paraId="431ACC9F" w14:textId="77777777" w:rsidR="00466FF5" w:rsidRPr="00E44C9A" w:rsidRDefault="00466FF5" w:rsidP="00466FF5">
      <w:pPr>
        <w:spacing w:after="0" w:line="360" w:lineRule="auto"/>
        <w:rPr>
          <w:rFonts w:ascii="Arial" w:hAnsi="Arial" w:cs="Arial"/>
          <w:b/>
          <w:bCs/>
          <w:lang w:val="en-US" w:eastAsia="en-US"/>
        </w:rPr>
      </w:pPr>
      <w:r w:rsidRPr="00E44C9A">
        <w:rPr>
          <w:rFonts w:ascii="Arial" w:hAnsi="Arial" w:cs="Arial"/>
          <w:b/>
          <w:bCs/>
          <w:lang w:val="en-US" w:eastAsia="en-US"/>
        </w:rPr>
        <w:t>3.4.3</w:t>
      </w:r>
      <w:r w:rsidRPr="00E44C9A">
        <w:rPr>
          <w:rFonts w:ascii="Arial" w:hAnsi="Arial" w:cs="Arial"/>
          <w:b/>
          <w:bCs/>
          <w:lang w:val="en-US" w:eastAsia="en-US"/>
        </w:rPr>
        <w:tab/>
        <w:t xml:space="preserve">Data handling and data management </w:t>
      </w:r>
    </w:p>
    <w:p w14:paraId="7628BB70"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Data collection served a scientific purpose. The data were generated in the participating trial centers and recorded via a web application on the servers of the ZKS of the Jena University Hospital using the study management software "</w:t>
      </w:r>
      <w:proofErr w:type="spellStart"/>
      <w:r w:rsidRPr="00DF2936">
        <w:rPr>
          <w:rFonts w:ascii="Arial" w:hAnsi="Arial" w:cs="Arial"/>
          <w:sz w:val="20"/>
          <w:szCs w:val="20"/>
          <w:lang w:val="en-US" w:eastAsia="en-US"/>
        </w:rPr>
        <w:t>OpenClinica</w:t>
      </w:r>
      <w:proofErr w:type="spellEnd"/>
      <w:r w:rsidRPr="00DF2936">
        <w:rPr>
          <w:rFonts w:ascii="Arial" w:hAnsi="Arial" w:cs="Arial"/>
          <w:sz w:val="20"/>
          <w:szCs w:val="20"/>
          <w:lang w:val="en-US" w:eastAsia="en-US"/>
        </w:rPr>
        <w:t>®". The software complies with regulatory requirements (ICH-GCP, 21CFRPart11) (1</w:t>
      </w:r>
      <w:r>
        <w:rPr>
          <w:rFonts w:ascii="Arial" w:hAnsi="Arial" w:cs="Arial"/>
          <w:sz w:val="20"/>
          <w:szCs w:val="20"/>
          <w:lang w:val="en-US" w:eastAsia="en-US"/>
        </w:rPr>
        <w:t>2</w:t>
      </w:r>
      <w:r w:rsidRPr="00DF2936">
        <w:rPr>
          <w:rFonts w:ascii="Arial" w:hAnsi="Arial" w:cs="Arial"/>
          <w:sz w:val="20"/>
          <w:szCs w:val="20"/>
          <w:lang w:val="en-US" w:eastAsia="en-US"/>
        </w:rPr>
        <w:t>, 1</w:t>
      </w:r>
      <w:r>
        <w:rPr>
          <w:rFonts w:ascii="Arial" w:hAnsi="Arial" w:cs="Arial"/>
          <w:sz w:val="20"/>
          <w:szCs w:val="20"/>
          <w:lang w:val="en-US" w:eastAsia="en-US"/>
        </w:rPr>
        <w:t>4</w:t>
      </w:r>
      <w:r w:rsidRPr="00DF2936">
        <w:rPr>
          <w:rFonts w:ascii="Arial" w:hAnsi="Arial" w:cs="Arial"/>
          <w:sz w:val="20"/>
          <w:szCs w:val="20"/>
          <w:lang w:val="en-US" w:eastAsia="en-US"/>
        </w:rPr>
        <w:t>). The data were recorded using an encrypted data connection (HTTPS) in input masks via a web browser. To ensure pseudonymized data analysis, each patient was assigned a unique Subject ID (Patient Identification Number). For data management, the study management software "</w:t>
      </w:r>
      <w:proofErr w:type="spellStart"/>
      <w:r w:rsidRPr="00DF2936">
        <w:rPr>
          <w:rFonts w:ascii="Arial" w:hAnsi="Arial" w:cs="Arial"/>
          <w:sz w:val="20"/>
          <w:szCs w:val="20"/>
          <w:lang w:val="en-US" w:eastAsia="en-US"/>
        </w:rPr>
        <w:t>OpenClinica</w:t>
      </w:r>
      <w:proofErr w:type="spellEnd"/>
      <w:r w:rsidRPr="00DF2936">
        <w:rPr>
          <w:rFonts w:ascii="Arial" w:hAnsi="Arial" w:cs="Arial"/>
          <w:sz w:val="20"/>
          <w:szCs w:val="20"/>
          <w:lang w:val="en-US" w:eastAsia="en-US"/>
        </w:rPr>
        <w:t xml:space="preserve">®" was used. Verification of the accuracy of the data was performed by range, </w:t>
      </w:r>
      <w:proofErr w:type="gramStart"/>
      <w:r w:rsidRPr="00DF2936">
        <w:rPr>
          <w:rFonts w:ascii="Arial" w:hAnsi="Arial" w:cs="Arial"/>
          <w:sz w:val="20"/>
          <w:szCs w:val="20"/>
          <w:lang w:val="en-US" w:eastAsia="en-US"/>
        </w:rPr>
        <w:t>validity</w:t>
      </w:r>
      <w:proofErr w:type="gramEnd"/>
      <w:r w:rsidRPr="00DF2936">
        <w:rPr>
          <w:rFonts w:ascii="Arial" w:hAnsi="Arial" w:cs="Arial"/>
          <w:sz w:val="20"/>
          <w:szCs w:val="20"/>
          <w:lang w:val="en-US" w:eastAsia="en-US"/>
        </w:rPr>
        <w:t xml:space="preserve"> and consistency checks. Implausible or missing data were requested from the trial center. Any change to the data, e.g., due to the incorporation of answered questions, was </w:t>
      </w:r>
      <w:r w:rsidRPr="00DF2936">
        <w:rPr>
          <w:rFonts w:ascii="Arial" w:hAnsi="Arial" w:cs="Arial"/>
          <w:sz w:val="20"/>
          <w:szCs w:val="20"/>
          <w:lang w:val="en-US" w:eastAsia="en-US"/>
        </w:rPr>
        <w:lastRenderedPageBreak/>
        <w:t xml:space="preserve">documented via an automatic change tracking (audit trail) in the database. By using a hierarchical, role-based access concept, unauthorized access to the data was impossible. </w:t>
      </w:r>
    </w:p>
    <w:p w14:paraId="13ABA310" w14:textId="77777777" w:rsidR="00466FF5" w:rsidRPr="00E44C9A" w:rsidRDefault="00466FF5" w:rsidP="00466FF5">
      <w:pPr>
        <w:spacing w:after="0" w:line="360" w:lineRule="auto"/>
        <w:rPr>
          <w:rFonts w:ascii="Arial" w:hAnsi="Arial" w:cs="Arial"/>
          <w:b/>
          <w:bCs/>
          <w:lang w:val="en-US" w:eastAsia="en-US"/>
        </w:rPr>
      </w:pPr>
      <w:r w:rsidRPr="00E44C9A">
        <w:rPr>
          <w:rFonts w:ascii="Arial" w:hAnsi="Arial" w:cs="Arial"/>
          <w:b/>
          <w:bCs/>
          <w:lang w:val="en-US" w:eastAsia="en-US"/>
        </w:rPr>
        <w:t>3.4.4</w:t>
      </w:r>
      <w:r w:rsidRPr="00E44C9A">
        <w:rPr>
          <w:rFonts w:ascii="Arial" w:hAnsi="Arial" w:cs="Arial"/>
          <w:b/>
          <w:bCs/>
          <w:lang w:val="en-US" w:eastAsia="en-US"/>
        </w:rPr>
        <w:tab/>
        <w:t xml:space="preserve">Monitoring </w:t>
      </w:r>
    </w:p>
    <w:p w14:paraId="3A9B5B87"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 xml:space="preserve">The PI entrusted ZKS Jena with the monitoring of the trial. The monitoring included selection visits, initiation visits, regular on-site visits as well as concluding visits for the correct closure of the trial centers. Detailed information on the scope, </w:t>
      </w:r>
      <w:proofErr w:type="gramStart"/>
      <w:r w:rsidRPr="00DF2936">
        <w:rPr>
          <w:rFonts w:ascii="Arial" w:hAnsi="Arial" w:cs="Arial"/>
          <w:sz w:val="20"/>
          <w:szCs w:val="20"/>
          <w:lang w:val="en-US" w:eastAsia="en-US"/>
        </w:rPr>
        <w:t>procedure</w:t>
      </w:r>
      <w:proofErr w:type="gramEnd"/>
      <w:r w:rsidRPr="00DF2936">
        <w:rPr>
          <w:rFonts w:ascii="Arial" w:hAnsi="Arial" w:cs="Arial"/>
          <w:sz w:val="20"/>
          <w:szCs w:val="20"/>
          <w:lang w:val="en-US" w:eastAsia="en-US"/>
        </w:rPr>
        <w:t xml:space="preserve"> and content of the monitoring, as well as procedures for securing data quality and necessary measures in the event of deviations from the trial protocol were described in detail in the study-specific monitoring plan that was specified in accordance with the sponsor requirements. </w:t>
      </w:r>
    </w:p>
    <w:p w14:paraId="75132527"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The purpose of the regular monitoring visits was primarily to ensure the protection of the rights and safety of the participating subjects. At the end of the trial, a close-out visit was conducted. Investigator responsibilities are set out in the ICH guideline for GCP (1</w:t>
      </w:r>
      <w:r>
        <w:rPr>
          <w:rFonts w:ascii="Arial" w:hAnsi="Arial" w:cs="Arial"/>
          <w:sz w:val="20"/>
          <w:szCs w:val="20"/>
          <w:lang w:val="en-US" w:eastAsia="en-US"/>
        </w:rPr>
        <w:t>2</w:t>
      </w:r>
      <w:r w:rsidRPr="00DF2936">
        <w:rPr>
          <w:rFonts w:ascii="Arial" w:hAnsi="Arial" w:cs="Arial"/>
          <w:sz w:val="20"/>
          <w:szCs w:val="20"/>
          <w:lang w:val="en-US" w:eastAsia="en-US"/>
        </w:rPr>
        <w:t>) and in the EU Clinical Trial Directive 2001/20/EC (1</w:t>
      </w:r>
      <w:r>
        <w:rPr>
          <w:rFonts w:ascii="Arial" w:hAnsi="Arial" w:cs="Arial"/>
          <w:sz w:val="20"/>
          <w:szCs w:val="20"/>
          <w:lang w:val="en-US" w:eastAsia="en-US"/>
        </w:rPr>
        <w:t>5</w:t>
      </w:r>
      <w:r w:rsidRPr="00DF2936">
        <w:rPr>
          <w:rFonts w:ascii="Arial" w:hAnsi="Arial" w:cs="Arial"/>
          <w:sz w:val="20"/>
          <w:szCs w:val="20"/>
          <w:lang w:val="en-US" w:eastAsia="en-US"/>
        </w:rPr>
        <w:t>) and 2005/28/EC (1</w:t>
      </w:r>
      <w:r>
        <w:rPr>
          <w:rFonts w:ascii="Arial" w:hAnsi="Arial" w:cs="Arial"/>
          <w:sz w:val="20"/>
          <w:szCs w:val="20"/>
          <w:lang w:val="en-US" w:eastAsia="en-US"/>
        </w:rPr>
        <w:t>6</w:t>
      </w:r>
      <w:r w:rsidRPr="00DF2936">
        <w:rPr>
          <w:rFonts w:ascii="Arial" w:hAnsi="Arial" w:cs="Arial"/>
          <w:sz w:val="20"/>
          <w:szCs w:val="20"/>
          <w:lang w:val="en-US" w:eastAsia="en-US"/>
        </w:rPr>
        <w:t xml:space="preserve">). Representatives of the sponsor for the trial (monitors) were allowed to visit all study site locations periodically to assess the data quality and study integrity. Each monitoring site visit was documented by a written monitoring report to the PI/sponsor’s representative. </w:t>
      </w:r>
    </w:p>
    <w:p w14:paraId="7A854492" w14:textId="77777777" w:rsidR="00466FF5" w:rsidRPr="00E44C9A" w:rsidRDefault="00466FF5" w:rsidP="00466FF5">
      <w:pPr>
        <w:spacing w:after="0" w:line="360" w:lineRule="auto"/>
        <w:rPr>
          <w:rFonts w:ascii="Arial" w:hAnsi="Arial" w:cs="Arial"/>
          <w:b/>
          <w:bCs/>
          <w:lang w:val="en-US" w:eastAsia="en-US"/>
        </w:rPr>
      </w:pPr>
      <w:r w:rsidRPr="00E44C9A">
        <w:rPr>
          <w:rFonts w:ascii="Arial" w:hAnsi="Arial" w:cs="Arial"/>
          <w:b/>
          <w:bCs/>
          <w:lang w:val="en-US" w:eastAsia="en-US"/>
        </w:rPr>
        <w:t>3.4.5</w:t>
      </w:r>
      <w:r w:rsidRPr="00E44C9A">
        <w:rPr>
          <w:rFonts w:ascii="Arial" w:hAnsi="Arial" w:cs="Arial"/>
          <w:b/>
          <w:bCs/>
          <w:lang w:val="en-US" w:eastAsia="en-US"/>
        </w:rPr>
        <w:tab/>
        <w:t xml:space="preserve">Investigators’ meetings </w:t>
      </w:r>
    </w:p>
    <w:p w14:paraId="65A49B89" w14:textId="77777777" w:rsidR="00466FF5" w:rsidRPr="00DF2936" w:rsidRDefault="00466FF5" w:rsidP="00466FF5">
      <w:pPr>
        <w:spacing w:after="0" w:line="360" w:lineRule="auto"/>
        <w:rPr>
          <w:rFonts w:ascii="Arial" w:hAnsi="Arial" w:cs="Arial"/>
          <w:sz w:val="20"/>
          <w:szCs w:val="20"/>
          <w:lang w:val="en-US" w:eastAsia="en-US"/>
        </w:rPr>
      </w:pPr>
      <w:r w:rsidRPr="00DF2936">
        <w:rPr>
          <w:rFonts w:ascii="Arial" w:hAnsi="Arial" w:cs="Arial"/>
          <w:sz w:val="20"/>
          <w:szCs w:val="20"/>
          <w:lang w:val="en-US" w:eastAsia="en-US"/>
        </w:rPr>
        <w:t>The first investigators’ meeting took place in the University of Jena on March 1</w:t>
      </w:r>
      <w:r w:rsidRPr="00DF2936">
        <w:rPr>
          <w:rFonts w:ascii="Arial" w:hAnsi="Arial" w:cs="Arial"/>
          <w:sz w:val="20"/>
          <w:szCs w:val="20"/>
          <w:vertAlign w:val="superscript"/>
          <w:lang w:val="en-US" w:eastAsia="en-US"/>
        </w:rPr>
        <w:t>st</w:t>
      </w:r>
      <w:proofErr w:type="gramStart"/>
      <w:r w:rsidRPr="00DF2936">
        <w:rPr>
          <w:rFonts w:ascii="Arial" w:hAnsi="Arial" w:cs="Arial"/>
          <w:sz w:val="20"/>
          <w:szCs w:val="20"/>
          <w:lang w:val="en-US" w:eastAsia="en-US"/>
        </w:rPr>
        <w:t xml:space="preserve"> 2018</w:t>
      </w:r>
      <w:proofErr w:type="gramEnd"/>
      <w:r w:rsidRPr="00DF2936">
        <w:rPr>
          <w:rFonts w:ascii="Arial" w:hAnsi="Arial" w:cs="Arial"/>
          <w:sz w:val="20"/>
          <w:szCs w:val="20"/>
          <w:lang w:val="en-US" w:eastAsia="en-US"/>
        </w:rPr>
        <w:t>. The draft of the study protocol was presented by the PI and all the logistics and procedures of the study were discussed with the investigators. The second investigators’ meeting took place in Leipzig on Mai 11st 2019. The investigators were updated on the advances in the study procedures and the updated study protocol was discussed. The third investigators’ meeting was performed online on Mai 27</w:t>
      </w:r>
      <w:r w:rsidRPr="00DF2936">
        <w:rPr>
          <w:rFonts w:ascii="Arial" w:hAnsi="Arial" w:cs="Arial"/>
          <w:sz w:val="20"/>
          <w:szCs w:val="20"/>
          <w:vertAlign w:val="superscript"/>
          <w:lang w:val="en-US" w:eastAsia="en-US"/>
        </w:rPr>
        <w:t>th</w:t>
      </w:r>
      <w:r w:rsidRPr="00DF2936">
        <w:rPr>
          <w:rFonts w:ascii="Arial" w:hAnsi="Arial" w:cs="Arial"/>
          <w:sz w:val="20"/>
          <w:szCs w:val="20"/>
          <w:lang w:val="en-US" w:eastAsia="en-US"/>
        </w:rPr>
        <w:t xml:space="preserve"> 2021 to motivate the investigators and discuss the difficulties related to recruitment. </w:t>
      </w:r>
    </w:p>
    <w:p w14:paraId="76EFB267" w14:textId="77777777" w:rsidR="00466FF5" w:rsidRDefault="00466FF5" w:rsidP="00466FF5">
      <w:pPr>
        <w:spacing w:after="0" w:line="360" w:lineRule="auto"/>
        <w:rPr>
          <w:rFonts w:ascii="Arial" w:hAnsi="Arial" w:cs="Arial"/>
          <w:b/>
          <w:bCs/>
          <w:lang w:val="en-US" w:eastAsia="en-US"/>
        </w:rPr>
      </w:pPr>
      <w:r w:rsidRPr="00E44C9A">
        <w:rPr>
          <w:rFonts w:ascii="Arial" w:hAnsi="Arial" w:cs="Arial"/>
          <w:b/>
          <w:bCs/>
          <w:lang w:val="en-US" w:eastAsia="en-US"/>
        </w:rPr>
        <w:t>3.4.6</w:t>
      </w:r>
      <w:r w:rsidRPr="00E44C9A">
        <w:rPr>
          <w:rFonts w:ascii="Arial" w:hAnsi="Arial" w:cs="Arial"/>
          <w:b/>
          <w:bCs/>
          <w:lang w:val="en-US" w:eastAsia="en-US"/>
        </w:rPr>
        <w:tab/>
        <w:t xml:space="preserve">Audits and inspections </w:t>
      </w:r>
    </w:p>
    <w:p w14:paraId="649C1F3D" w14:textId="77777777" w:rsidR="00466FF5" w:rsidRPr="000E2711" w:rsidRDefault="00466FF5" w:rsidP="00466FF5">
      <w:pPr>
        <w:spacing w:after="0" w:line="360" w:lineRule="auto"/>
        <w:rPr>
          <w:rFonts w:ascii="Arial" w:hAnsi="Arial" w:cs="Arial"/>
          <w:color w:val="000000" w:themeColor="text1"/>
          <w:sz w:val="20"/>
          <w:szCs w:val="20"/>
          <w:lang w:val="en-US" w:eastAsia="en-US"/>
        </w:rPr>
      </w:pPr>
      <w:r>
        <w:rPr>
          <w:rFonts w:ascii="Arial" w:hAnsi="Arial" w:cs="Arial"/>
          <w:color w:val="000000" w:themeColor="text1"/>
          <w:sz w:val="20"/>
          <w:szCs w:val="20"/>
          <w:lang w:val="en-US" w:eastAsia="en-US"/>
        </w:rPr>
        <w:t>T</w:t>
      </w:r>
      <w:r w:rsidRPr="00DF2936">
        <w:rPr>
          <w:rFonts w:ascii="Arial" w:hAnsi="Arial" w:cs="Arial"/>
          <w:color w:val="000000" w:themeColor="text1"/>
          <w:sz w:val="20"/>
          <w:szCs w:val="20"/>
          <w:lang w:val="en-US" w:eastAsia="en-US"/>
        </w:rPr>
        <w:t>he sponsor of the study was able to have an independent audit conducted at any time in the participating institutions. On March 12</w:t>
      </w:r>
      <w:r w:rsidRPr="00DF2936">
        <w:rPr>
          <w:rFonts w:ascii="Arial" w:hAnsi="Arial" w:cs="Arial"/>
          <w:color w:val="000000" w:themeColor="text1"/>
          <w:sz w:val="20"/>
          <w:szCs w:val="20"/>
          <w:vertAlign w:val="superscript"/>
          <w:lang w:val="en-US" w:eastAsia="en-US"/>
        </w:rPr>
        <w:t>th</w:t>
      </w:r>
      <w:proofErr w:type="gramStart"/>
      <w:r w:rsidRPr="00DF2936">
        <w:rPr>
          <w:rFonts w:ascii="Arial" w:hAnsi="Arial" w:cs="Arial"/>
          <w:color w:val="000000" w:themeColor="text1"/>
          <w:sz w:val="20"/>
          <w:szCs w:val="20"/>
          <w:lang w:val="en-US" w:eastAsia="en-US"/>
        </w:rPr>
        <w:t xml:space="preserve"> 2020</w:t>
      </w:r>
      <w:proofErr w:type="gramEnd"/>
      <w:r w:rsidRPr="00DF2936">
        <w:rPr>
          <w:rFonts w:ascii="Arial" w:hAnsi="Arial" w:cs="Arial"/>
          <w:color w:val="000000" w:themeColor="text1"/>
          <w:sz w:val="20"/>
          <w:szCs w:val="20"/>
          <w:lang w:val="en-US" w:eastAsia="en-US"/>
        </w:rPr>
        <w:t xml:space="preserve"> an audit was held by the sponsor of the study in the </w:t>
      </w:r>
      <w:proofErr w:type="spellStart"/>
      <w:r w:rsidRPr="00DF2936">
        <w:rPr>
          <w:rFonts w:ascii="Arial" w:hAnsi="Arial" w:cs="Arial"/>
          <w:color w:val="000000" w:themeColor="text1"/>
          <w:sz w:val="20"/>
          <w:szCs w:val="20"/>
          <w:lang w:val="en-US" w:eastAsia="en-US"/>
        </w:rPr>
        <w:t>Universitätsklinikum</w:t>
      </w:r>
      <w:proofErr w:type="spellEnd"/>
      <w:r w:rsidRPr="00DF2936">
        <w:rPr>
          <w:rFonts w:ascii="Arial" w:hAnsi="Arial" w:cs="Arial"/>
          <w:color w:val="000000" w:themeColor="text1"/>
          <w:sz w:val="20"/>
          <w:szCs w:val="20"/>
          <w:lang w:val="en-US" w:eastAsia="en-US"/>
        </w:rPr>
        <w:t xml:space="preserve"> Jena, </w:t>
      </w:r>
      <w:proofErr w:type="spellStart"/>
      <w:r w:rsidRPr="00DF2936">
        <w:rPr>
          <w:rFonts w:ascii="Arial" w:hAnsi="Arial" w:cs="Arial"/>
          <w:color w:val="000000" w:themeColor="text1"/>
          <w:sz w:val="20"/>
          <w:szCs w:val="20"/>
          <w:lang w:val="en-US" w:eastAsia="en-US"/>
        </w:rPr>
        <w:t>Klinik</w:t>
      </w:r>
      <w:proofErr w:type="spellEnd"/>
      <w:r w:rsidRPr="00DF2936">
        <w:rPr>
          <w:rFonts w:ascii="Arial" w:hAnsi="Arial" w:cs="Arial"/>
          <w:color w:val="000000" w:themeColor="text1"/>
          <w:sz w:val="20"/>
          <w:szCs w:val="20"/>
          <w:lang w:val="en-US" w:eastAsia="en-US"/>
        </w:rPr>
        <w:t xml:space="preserve"> für </w:t>
      </w:r>
      <w:proofErr w:type="spellStart"/>
      <w:r w:rsidRPr="00DF2936">
        <w:rPr>
          <w:rFonts w:ascii="Arial" w:hAnsi="Arial" w:cs="Arial"/>
          <w:color w:val="000000" w:themeColor="text1"/>
          <w:sz w:val="20"/>
          <w:szCs w:val="20"/>
          <w:lang w:val="en-US" w:eastAsia="en-US"/>
        </w:rPr>
        <w:t>Anästhesiologie</w:t>
      </w:r>
      <w:proofErr w:type="spellEnd"/>
      <w:r w:rsidRPr="00DF2936">
        <w:rPr>
          <w:rFonts w:ascii="Arial" w:hAnsi="Arial" w:cs="Arial"/>
          <w:color w:val="000000" w:themeColor="text1"/>
          <w:sz w:val="20"/>
          <w:szCs w:val="20"/>
          <w:lang w:val="en-US" w:eastAsia="en-US"/>
        </w:rPr>
        <w:t xml:space="preserve"> und </w:t>
      </w:r>
      <w:proofErr w:type="spellStart"/>
      <w:r w:rsidRPr="00DF2936">
        <w:rPr>
          <w:rFonts w:ascii="Arial" w:hAnsi="Arial" w:cs="Arial"/>
          <w:color w:val="000000" w:themeColor="text1"/>
          <w:sz w:val="20"/>
          <w:szCs w:val="20"/>
          <w:lang w:val="en-US" w:eastAsia="en-US"/>
        </w:rPr>
        <w:t>Intensivmedizin</w:t>
      </w:r>
      <w:proofErr w:type="spellEnd"/>
      <w:r w:rsidRPr="00DF2936">
        <w:rPr>
          <w:rFonts w:ascii="Arial" w:hAnsi="Arial" w:cs="Arial"/>
          <w:color w:val="000000" w:themeColor="text1"/>
          <w:sz w:val="20"/>
          <w:szCs w:val="20"/>
          <w:lang w:val="en-US" w:eastAsia="en-US"/>
        </w:rPr>
        <w:t xml:space="preserve"> (study center of the PI). No minor, critical or major critical deficiencies were found. Inspections as part of the monitoring of ongoing or already completed clinical trials were not carried out by the competent authority for this trial.</w:t>
      </w:r>
    </w:p>
    <w:p w14:paraId="546750E2" w14:textId="77777777" w:rsidR="00466FF5" w:rsidRPr="005D71A3" w:rsidRDefault="00466FF5" w:rsidP="00466FF5">
      <w:pPr>
        <w:pStyle w:val="Default"/>
        <w:spacing w:line="360" w:lineRule="auto"/>
        <w:rPr>
          <w:b/>
          <w:bCs/>
          <w:color w:val="000000" w:themeColor="text1"/>
          <w:sz w:val="22"/>
          <w:szCs w:val="22"/>
        </w:rPr>
      </w:pPr>
      <w:r>
        <w:rPr>
          <w:b/>
          <w:bCs/>
          <w:color w:val="000000" w:themeColor="text1"/>
          <w:sz w:val="22"/>
          <w:szCs w:val="22"/>
        </w:rPr>
        <w:t xml:space="preserve">3.5 </w:t>
      </w:r>
      <w:r w:rsidRPr="00395AF0">
        <w:rPr>
          <w:b/>
          <w:bCs/>
          <w:color w:val="000000" w:themeColor="text1"/>
          <w:sz w:val="22"/>
          <w:szCs w:val="22"/>
        </w:rPr>
        <w:t xml:space="preserve">Description of the handling of research data generated in the project and the data infrastructures used  </w:t>
      </w:r>
    </w:p>
    <w:p w14:paraId="1A96D342" w14:textId="77777777" w:rsidR="00466FF5" w:rsidRPr="00DF2936" w:rsidRDefault="00466FF5" w:rsidP="00466FF5">
      <w:pPr>
        <w:pStyle w:val="Default"/>
        <w:spacing w:line="360" w:lineRule="auto"/>
        <w:rPr>
          <w:b/>
          <w:bCs/>
          <w:color w:val="000000" w:themeColor="text1"/>
          <w:sz w:val="20"/>
          <w:szCs w:val="20"/>
        </w:rPr>
      </w:pPr>
      <w:r w:rsidRPr="00DF2936">
        <w:rPr>
          <w:b/>
          <w:bCs/>
          <w:i/>
          <w:iCs/>
          <w:color w:val="000000" w:themeColor="text1"/>
          <w:sz w:val="20"/>
          <w:szCs w:val="20"/>
        </w:rPr>
        <w:t>Description of data:</w:t>
      </w:r>
      <w:r w:rsidRPr="00DF2936">
        <w:rPr>
          <w:b/>
          <w:bCs/>
          <w:color w:val="000000" w:themeColor="text1"/>
          <w:sz w:val="20"/>
          <w:szCs w:val="20"/>
        </w:rPr>
        <w:t xml:space="preserve"> </w:t>
      </w:r>
      <w:r w:rsidRPr="00DF2936">
        <w:rPr>
          <w:iCs/>
          <w:color w:val="000000" w:themeColor="text1"/>
          <w:sz w:val="20"/>
          <w:szCs w:val="20"/>
          <w:lang w:val="en-US"/>
        </w:rPr>
        <w:t xml:space="preserve">The data generated from the ARISS study may be included in future meta-analysis on the subject. </w:t>
      </w:r>
      <w:r w:rsidRPr="00DF2936">
        <w:rPr>
          <w:color w:val="000000" w:themeColor="text1"/>
          <w:sz w:val="20"/>
          <w:szCs w:val="20"/>
        </w:rPr>
        <w:t xml:space="preserve">Post hoc analyses may also be done, exploring the possible impact of albumin administration in specific subgroups. This will be decided within the research group SepNet according to the suggestions of the investigators. This may include all the anonymous variables measured and recorded in study. </w:t>
      </w:r>
    </w:p>
    <w:p w14:paraId="273346B2" w14:textId="77777777" w:rsidR="00466FF5" w:rsidRPr="00DF2936" w:rsidRDefault="00466FF5" w:rsidP="00466FF5">
      <w:pPr>
        <w:pStyle w:val="Default"/>
        <w:spacing w:line="360" w:lineRule="auto"/>
        <w:rPr>
          <w:b/>
          <w:bCs/>
          <w:color w:val="000000" w:themeColor="text1"/>
          <w:sz w:val="20"/>
          <w:szCs w:val="20"/>
        </w:rPr>
      </w:pPr>
      <w:r w:rsidRPr="00DF2936">
        <w:rPr>
          <w:b/>
          <w:bCs/>
          <w:i/>
          <w:iCs/>
          <w:color w:val="000000" w:themeColor="text1"/>
          <w:sz w:val="20"/>
          <w:szCs w:val="20"/>
        </w:rPr>
        <w:t>Docum</w:t>
      </w:r>
      <w:r>
        <w:rPr>
          <w:b/>
          <w:bCs/>
          <w:i/>
          <w:iCs/>
          <w:color w:val="000000" w:themeColor="text1"/>
          <w:sz w:val="20"/>
          <w:szCs w:val="20"/>
        </w:rPr>
        <w:t>en</w:t>
      </w:r>
      <w:r w:rsidRPr="00DF2936">
        <w:rPr>
          <w:b/>
          <w:bCs/>
          <w:i/>
          <w:iCs/>
          <w:color w:val="000000" w:themeColor="text1"/>
          <w:sz w:val="20"/>
          <w:szCs w:val="20"/>
        </w:rPr>
        <w:t>t</w:t>
      </w:r>
      <w:r>
        <w:rPr>
          <w:b/>
          <w:bCs/>
          <w:i/>
          <w:iCs/>
          <w:color w:val="000000" w:themeColor="text1"/>
          <w:sz w:val="20"/>
          <w:szCs w:val="20"/>
        </w:rPr>
        <w:t>a</w:t>
      </w:r>
      <w:r w:rsidRPr="00DF2936">
        <w:rPr>
          <w:b/>
          <w:bCs/>
          <w:i/>
          <w:iCs/>
          <w:color w:val="000000" w:themeColor="text1"/>
          <w:sz w:val="20"/>
          <w:szCs w:val="20"/>
        </w:rPr>
        <w:t>tion</w:t>
      </w:r>
      <w:r>
        <w:rPr>
          <w:b/>
          <w:bCs/>
          <w:i/>
          <w:iCs/>
          <w:color w:val="000000" w:themeColor="text1"/>
          <w:sz w:val="20"/>
          <w:szCs w:val="20"/>
        </w:rPr>
        <w:t>/</w:t>
      </w:r>
      <w:r w:rsidRPr="00DF2936">
        <w:rPr>
          <w:b/>
          <w:bCs/>
          <w:i/>
          <w:iCs/>
          <w:color w:val="000000" w:themeColor="text1"/>
          <w:sz w:val="20"/>
          <w:szCs w:val="20"/>
        </w:rPr>
        <w:t>quality of data:</w:t>
      </w:r>
      <w:r w:rsidRPr="00DF2936">
        <w:rPr>
          <w:b/>
          <w:bCs/>
          <w:color w:val="000000" w:themeColor="text1"/>
          <w:sz w:val="20"/>
          <w:szCs w:val="20"/>
        </w:rPr>
        <w:t xml:space="preserve"> </w:t>
      </w:r>
      <w:r w:rsidRPr="00DF2936">
        <w:rPr>
          <w:color w:val="000000" w:themeColor="text1"/>
          <w:sz w:val="20"/>
          <w:szCs w:val="20"/>
        </w:rPr>
        <w:t xml:space="preserve">Detailed decription of quality control measures </w:t>
      </w:r>
      <w:r>
        <w:rPr>
          <w:color w:val="000000" w:themeColor="text1"/>
          <w:sz w:val="20"/>
          <w:szCs w:val="20"/>
        </w:rPr>
        <w:t>is</w:t>
      </w:r>
      <w:r w:rsidRPr="00DF2936">
        <w:rPr>
          <w:color w:val="000000" w:themeColor="text1"/>
          <w:sz w:val="20"/>
          <w:szCs w:val="20"/>
        </w:rPr>
        <w:t xml:space="preserve"> provided under 3.4</w:t>
      </w:r>
    </w:p>
    <w:p w14:paraId="752BEB95" w14:textId="77777777" w:rsidR="00466FF5" w:rsidRPr="00DF2936" w:rsidRDefault="00466FF5" w:rsidP="00466FF5">
      <w:pPr>
        <w:pStyle w:val="Default"/>
        <w:spacing w:line="360" w:lineRule="auto"/>
        <w:rPr>
          <w:b/>
          <w:bCs/>
          <w:color w:val="000000" w:themeColor="text1"/>
          <w:sz w:val="20"/>
          <w:szCs w:val="20"/>
        </w:rPr>
      </w:pPr>
      <w:r w:rsidRPr="00DF2936">
        <w:rPr>
          <w:b/>
          <w:bCs/>
          <w:i/>
          <w:iCs/>
          <w:color w:val="000000" w:themeColor="text1"/>
          <w:sz w:val="20"/>
          <w:szCs w:val="20"/>
        </w:rPr>
        <w:t xml:space="preserve">Data storage during the project: </w:t>
      </w:r>
      <w:r w:rsidRPr="00DF2936">
        <w:rPr>
          <w:color w:val="000000" w:themeColor="text1"/>
          <w:sz w:val="20"/>
          <w:szCs w:val="20"/>
        </w:rPr>
        <w:t>Data will be handeled as explained under 3.4.3</w:t>
      </w:r>
    </w:p>
    <w:p w14:paraId="30F9B9ED" w14:textId="77777777" w:rsidR="00466FF5" w:rsidRPr="00DF2936" w:rsidRDefault="00466FF5" w:rsidP="00466FF5">
      <w:pPr>
        <w:pStyle w:val="Default"/>
        <w:spacing w:line="360" w:lineRule="auto"/>
        <w:rPr>
          <w:b/>
          <w:bCs/>
          <w:color w:val="000000" w:themeColor="text1"/>
          <w:sz w:val="20"/>
          <w:szCs w:val="20"/>
        </w:rPr>
      </w:pPr>
      <w:r w:rsidRPr="00DF2936">
        <w:rPr>
          <w:b/>
          <w:bCs/>
          <w:i/>
          <w:iCs/>
          <w:color w:val="000000" w:themeColor="text1"/>
          <w:sz w:val="20"/>
          <w:szCs w:val="20"/>
        </w:rPr>
        <w:t>Legal obligation:</w:t>
      </w:r>
      <w:r w:rsidRPr="00DF2936">
        <w:rPr>
          <w:b/>
          <w:bCs/>
          <w:color w:val="000000" w:themeColor="text1"/>
          <w:sz w:val="20"/>
          <w:szCs w:val="20"/>
        </w:rPr>
        <w:t xml:space="preserve"> </w:t>
      </w:r>
      <w:r w:rsidRPr="00DF2936">
        <w:rPr>
          <w:color w:val="000000" w:themeColor="text1"/>
          <w:sz w:val="20"/>
          <w:szCs w:val="20"/>
        </w:rPr>
        <w:t>Future analysis plans will be clearly formulated and subjected to the necessary IRB approvals prior to statistical analysis.</w:t>
      </w:r>
    </w:p>
    <w:p w14:paraId="775E8A3E" w14:textId="77777777" w:rsidR="00466FF5" w:rsidRPr="00DF2936" w:rsidRDefault="00466FF5" w:rsidP="00466FF5">
      <w:pPr>
        <w:pStyle w:val="Default"/>
        <w:spacing w:line="360" w:lineRule="auto"/>
        <w:rPr>
          <w:b/>
          <w:bCs/>
          <w:color w:val="000000" w:themeColor="text1"/>
          <w:sz w:val="20"/>
          <w:szCs w:val="20"/>
        </w:rPr>
      </w:pPr>
      <w:r w:rsidRPr="00DF2936">
        <w:rPr>
          <w:b/>
          <w:bCs/>
          <w:i/>
          <w:iCs/>
          <w:color w:val="000000" w:themeColor="text1"/>
          <w:sz w:val="20"/>
          <w:szCs w:val="20"/>
        </w:rPr>
        <w:lastRenderedPageBreak/>
        <w:t>Data exchange:</w:t>
      </w:r>
      <w:r w:rsidRPr="00DF2936">
        <w:rPr>
          <w:b/>
          <w:bCs/>
          <w:color w:val="000000" w:themeColor="text1"/>
          <w:sz w:val="20"/>
          <w:szCs w:val="20"/>
        </w:rPr>
        <w:t xml:space="preserve"> </w:t>
      </w:r>
      <w:r w:rsidRPr="00DF2936">
        <w:rPr>
          <w:color w:val="000000" w:themeColor="text1"/>
          <w:sz w:val="20"/>
          <w:szCs w:val="20"/>
        </w:rPr>
        <w:t xml:space="preserve">Exchange of data may be needed to perform future reasearch projects (e.g. Meta-analyses). Legal and ethical obligations will apply as mentioned above.  </w:t>
      </w:r>
      <w:r w:rsidRPr="00DF2936">
        <w:rPr>
          <w:b/>
          <w:bCs/>
          <w:color w:val="000000" w:themeColor="text1"/>
          <w:sz w:val="20"/>
          <w:szCs w:val="20"/>
        </w:rPr>
        <w:t xml:space="preserve">  </w:t>
      </w:r>
    </w:p>
    <w:p w14:paraId="00EA61DE" w14:textId="77777777" w:rsidR="00466FF5" w:rsidRPr="00DF2936" w:rsidRDefault="00466FF5" w:rsidP="00466FF5">
      <w:pPr>
        <w:pStyle w:val="Default"/>
        <w:spacing w:line="360" w:lineRule="auto"/>
        <w:rPr>
          <w:rFonts w:eastAsiaTheme="majorEastAsia"/>
          <w:b/>
          <w:bCs/>
          <w:color w:val="000000" w:themeColor="text1"/>
          <w:sz w:val="20"/>
          <w:szCs w:val="20"/>
          <w:lang w:val="en-GB"/>
        </w:rPr>
      </w:pPr>
      <w:r w:rsidRPr="00DF2936">
        <w:rPr>
          <w:b/>
          <w:bCs/>
          <w:color w:val="000000" w:themeColor="text1"/>
          <w:sz w:val="20"/>
          <w:szCs w:val="20"/>
        </w:rPr>
        <w:t>Responsibility and resources:</w:t>
      </w:r>
      <w:r w:rsidRPr="00DF2936">
        <w:rPr>
          <w:color w:val="000000" w:themeColor="text1"/>
          <w:sz w:val="20"/>
          <w:szCs w:val="20"/>
        </w:rPr>
        <w:t xml:space="preserve"> The reaserch committee of</w:t>
      </w:r>
      <w:r w:rsidRPr="00DF2936">
        <w:rPr>
          <w:rFonts w:eastAsiaTheme="majorEastAsia"/>
          <w:b/>
          <w:bCs/>
          <w:color w:val="000000" w:themeColor="text1"/>
          <w:sz w:val="20"/>
          <w:szCs w:val="20"/>
          <w:lang w:val="en-GB"/>
        </w:rPr>
        <w:t xml:space="preserve"> </w:t>
      </w:r>
      <w:proofErr w:type="spellStart"/>
      <w:r w:rsidRPr="00DF2936">
        <w:rPr>
          <w:rFonts w:eastAsiaTheme="majorEastAsia"/>
          <w:color w:val="000000" w:themeColor="text1"/>
          <w:sz w:val="20"/>
          <w:szCs w:val="20"/>
          <w:lang w:val="en-GB"/>
        </w:rPr>
        <w:t>SepNet</w:t>
      </w:r>
      <w:proofErr w:type="spellEnd"/>
      <w:r w:rsidRPr="00DF2936">
        <w:rPr>
          <w:rFonts w:eastAsiaTheme="majorEastAsia"/>
          <w:color w:val="000000" w:themeColor="text1"/>
          <w:sz w:val="20"/>
          <w:szCs w:val="20"/>
          <w:lang w:val="en-GB"/>
        </w:rPr>
        <w:t xml:space="preserve"> and the study investigators are responsible for planning for proposed future analysis. ZKS Jena are responsible for handling data and executing statistical analysis. Funding will be arranged as needed.  </w:t>
      </w:r>
      <w:r w:rsidRPr="00DF2936">
        <w:rPr>
          <w:rFonts w:eastAsiaTheme="majorEastAsia"/>
          <w:b/>
          <w:bCs/>
          <w:color w:val="000000" w:themeColor="text1"/>
          <w:sz w:val="20"/>
          <w:szCs w:val="20"/>
          <w:lang w:val="en-GB"/>
        </w:rPr>
        <w:t xml:space="preserve">  </w:t>
      </w:r>
    </w:p>
    <w:p w14:paraId="3AB92025" w14:textId="77777777" w:rsidR="00466FF5" w:rsidRDefault="00466FF5" w:rsidP="00466FF5">
      <w:pPr>
        <w:pStyle w:val="Heading1"/>
        <w:numPr>
          <w:ilvl w:val="0"/>
          <w:numId w:val="0"/>
        </w:numPr>
        <w:spacing w:before="0" w:line="360" w:lineRule="auto"/>
        <w:ind w:left="432" w:hanging="432"/>
        <w:rPr>
          <w:rFonts w:ascii="Arial" w:hAnsi="Arial" w:cs="Arial"/>
          <w:b/>
          <w:bCs/>
          <w:color w:val="auto"/>
          <w:sz w:val="22"/>
          <w:szCs w:val="22"/>
        </w:rPr>
      </w:pPr>
      <w:r w:rsidRPr="00DE4A49">
        <w:rPr>
          <w:rFonts w:ascii="Arial" w:hAnsi="Arial" w:cs="Arial"/>
          <w:b/>
          <w:bCs/>
          <w:color w:val="auto"/>
          <w:sz w:val="22"/>
          <w:szCs w:val="22"/>
        </w:rPr>
        <w:t>3.</w:t>
      </w:r>
      <w:r>
        <w:rPr>
          <w:rFonts w:ascii="Arial" w:hAnsi="Arial" w:cs="Arial"/>
          <w:b/>
          <w:bCs/>
          <w:color w:val="auto"/>
          <w:sz w:val="22"/>
          <w:szCs w:val="22"/>
        </w:rPr>
        <w:t>6</w:t>
      </w:r>
      <w:r w:rsidRPr="00DE4A49">
        <w:rPr>
          <w:rFonts w:ascii="Arial" w:hAnsi="Arial" w:cs="Arial"/>
          <w:b/>
          <w:bCs/>
          <w:color w:val="auto"/>
          <w:sz w:val="22"/>
          <w:szCs w:val="22"/>
        </w:rPr>
        <w:tab/>
      </w:r>
      <w:r w:rsidRPr="00DE4A49">
        <w:rPr>
          <w:rFonts w:ascii="Arial" w:hAnsi="Arial" w:cs="Arial"/>
          <w:b/>
          <w:bCs/>
          <w:color w:val="auto"/>
          <w:sz w:val="22"/>
          <w:szCs w:val="22"/>
        </w:rPr>
        <w:tab/>
        <w:t>Bibliography</w:t>
      </w:r>
      <w:r w:rsidRPr="00395AF0">
        <w:rPr>
          <w:rFonts w:ascii="Arial" w:hAnsi="Arial" w:cs="Arial"/>
          <w:b/>
          <w:bCs/>
          <w:color w:val="auto"/>
          <w:sz w:val="22"/>
          <w:szCs w:val="22"/>
        </w:rPr>
        <w:t xml:space="preserve"> </w:t>
      </w:r>
    </w:p>
    <w:p w14:paraId="6B130282" w14:textId="77777777" w:rsidR="00466FF5" w:rsidRPr="00165233" w:rsidRDefault="00466FF5" w:rsidP="00466FF5">
      <w:pPr>
        <w:pStyle w:val="BodyText"/>
        <w:ind w:left="567" w:hanging="567"/>
        <w:rPr>
          <w:rFonts w:cs="Arial"/>
          <w:color w:val="000000"/>
          <w:sz w:val="18"/>
          <w:szCs w:val="18"/>
          <w:lang w:val="en-US"/>
        </w:rPr>
      </w:pPr>
      <w:r w:rsidRPr="00165233">
        <w:rPr>
          <w:sz w:val="18"/>
          <w:szCs w:val="18"/>
        </w:rPr>
        <w:t xml:space="preserve">(1) </w:t>
      </w:r>
      <w:r w:rsidRPr="00165233">
        <w:rPr>
          <w:sz w:val="18"/>
          <w:szCs w:val="18"/>
        </w:rPr>
        <w:tab/>
      </w:r>
      <w:r>
        <w:fldChar w:fldCharType="begin"/>
      </w:r>
      <w:r>
        <w:instrText>HYPERLINK "https://www.ncbi.nlm.nih.gov/pubmed/?term=Fanali%20G%5BAuthor%5D&amp;cauthor=true&amp;cauthor_uid=22230555"</w:instrText>
      </w:r>
      <w:r>
        <w:fldChar w:fldCharType="separate"/>
      </w:r>
      <w:proofErr w:type="spellStart"/>
      <w:r w:rsidRPr="00165233">
        <w:rPr>
          <w:rStyle w:val="Hyperlink"/>
          <w:rFonts w:cs="Arial"/>
          <w:color w:val="000000"/>
          <w:sz w:val="18"/>
          <w:szCs w:val="18"/>
          <w:lang w:val="en-US"/>
        </w:rPr>
        <w:t>Fanali</w:t>
      </w:r>
      <w:proofErr w:type="spellEnd"/>
      <w:r w:rsidRPr="00165233">
        <w:rPr>
          <w:rStyle w:val="Hyperlink"/>
          <w:rFonts w:cs="Arial"/>
          <w:color w:val="000000"/>
          <w:sz w:val="18"/>
          <w:szCs w:val="18"/>
          <w:lang w:val="en-US"/>
        </w:rPr>
        <w:t xml:space="preserve"> G</w:t>
      </w:r>
      <w:r>
        <w:rPr>
          <w:rStyle w:val="Hyperlink"/>
          <w:rFonts w:cs="Arial"/>
          <w:color w:val="000000"/>
          <w:sz w:val="18"/>
          <w:szCs w:val="18"/>
          <w:u w:val="none"/>
          <w:lang w:val="en-US"/>
        </w:rPr>
        <w:fldChar w:fldCharType="end"/>
      </w:r>
      <w:r w:rsidRPr="00165233">
        <w:rPr>
          <w:rFonts w:cs="Arial"/>
          <w:color w:val="000000"/>
          <w:sz w:val="18"/>
          <w:szCs w:val="18"/>
          <w:lang w:val="en-US"/>
        </w:rPr>
        <w:t xml:space="preserve">, </w:t>
      </w:r>
      <w:hyperlink r:id="rId9" w:history="1">
        <w:r w:rsidRPr="00165233">
          <w:rPr>
            <w:rStyle w:val="Hyperlink"/>
            <w:rFonts w:cs="Arial"/>
            <w:color w:val="000000"/>
            <w:sz w:val="18"/>
            <w:szCs w:val="18"/>
            <w:lang w:val="en-US"/>
          </w:rPr>
          <w:t>di Masi A</w:t>
        </w:r>
      </w:hyperlink>
      <w:r w:rsidRPr="00165233">
        <w:rPr>
          <w:rFonts w:cs="Arial"/>
          <w:color w:val="000000"/>
          <w:sz w:val="18"/>
          <w:szCs w:val="18"/>
          <w:lang w:val="en-US"/>
        </w:rPr>
        <w:t xml:space="preserve">, </w:t>
      </w:r>
      <w:hyperlink r:id="rId10" w:history="1">
        <w:r w:rsidRPr="00165233">
          <w:rPr>
            <w:rStyle w:val="Hyperlink"/>
            <w:rFonts w:cs="Arial"/>
            <w:color w:val="000000"/>
            <w:sz w:val="18"/>
            <w:szCs w:val="18"/>
            <w:lang w:val="en-US"/>
          </w:rPr>
          <w:t>Trezza V</w:t>
        </w:r>
      </w:hyperlink>
      <w:r w:rsidRPr="00165233">
        <w:rPr>
          <w:rFonts w:cs="Arial"/>
          <w:color w:val="000000"/>
          <w:sz w:val="18"/>
          <w:szCs w:val="18"/>
          <w:lang w:val="en-US"/>
        </w:rPr>
        <w:t xml:space="preserve">, et al. </w:t>
      </w:r>
      <w:r w:rsidRPr="00165233">
        <w:rPr>
          <w:rFonts w:cs="Arial"/>
          <w:bCs/>
          <w:color w:val="000000"/>
          <w:sz w:val="18"/>
          <w:szCs w:val="18"/>
          <w:lang w:val="en-US"/>
        </w:rPr>
        <w:t xml:space="preserve">Human serum albumin: from bench to bedside. </w:t>
      </w:r>
      <w:r w:rsidRPr="00165233">
        <w:rPr>
          <w:rFonts w:cs="Arial"/>
          <w:color w:val="000000"/>
          <w:sz w:val="18"/>
          <w:szCs w:val="18"/>
          <w:lang w:val="en-US"/>
        </w:rPr>
        <w:t>Mol Aspects Med. 2012; 33(3):209-90.</w:t>
      </w:r>
    </w:p>
    <w:p w14:paraId="53541D14"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(2)</w:t>
      </w:r>
      <w:r w:rsidRPr="00165233">
        <w:rPr>
          <w:rFonts w:cs="Arial"/>
          <w:color w:val="000000"/>
          <w:sz w:val="18"/>
          <w:szCs w:val="18"/>
          <w:lang w:val="en-US"/>
        </w:rPr>
        <w:tab/>
        <w:t>O'Brien AJ, Fullerton JN, Massey KA, et al. Immunosuppression in acutely decompensated cirrhosis is mediated by prostaglandin E2. Nat Med 2014; 20(5):518-23.</w:t>
      </w:r>
    </w:p>
    <w:p w14:paraId="5CEC58D0"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(3)</w:t>
      </w:r>
      <w:r w:rsidRPr="00165233">
        <w:rPr>
          <w:rFonts w:cs="Arial"/>
          <w:color w:val="000000"/>
          <w:sz w:val="18"/>
          <w:szCs w:val="18"/>
          <w:lang w:val="en-US"/>
        </w:rPr>
        <w:tab/>
        <w:t>Taverna M, Marie AL, Mira JP, et al. Specific antioxidant properties of human serum albumin. Ann Intensive Care 2013; 15; 3(1):4.</w:t>
      </w:r>
    </w:p>
    <w:p w14:paraId="72180784"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(4)</w:t>
      </w:r>
      <w:r w:rsidRPr="00165233">
        <w:rPr>
          <w:rFonts w:cs="Arial"/>
          <w:color w:val="000000"/>
          <w:sz w:val="18"/>
          <w:szCs w:val="18"/>
          <w:lang w:val="en-US"/>
        </w:rPr>
        <w:tab/>
        <w:t xml:space="preserve">Walley KR, McDonald TE, Wang </w:t>
      </w:r>
      <w:proofErr w:type="spellStart"/>
      <w:proofErr w:type="gramStart"/>
      <w:r w:rsidRPr="00165233">
        <w:rPr>
          <w:rFonts w:cs="Arial"/>
          <w:color w:val="000000"/>
          <w:sz w:val="18"/>
          <w:szCs w:val="18"/>
          <w:lang w:val="en-US"/>
        </w:rPr>
        <w:t>Y,et</w:t>
      </w:r>
      <w:proofErr w:type="spellEnd"/>
      <w:r w:rsidRPr="00165233">
        <w:rPr>
          <w:rFonts w:cs="Arial"/>
          <w:color w:val="000000"/>
          <w:sz w:val="18"/>
          <w:szCs w:val="18"/>
          <w:lang w:val="en-US"/>
        </w:rPr>
        <w:t xml:space="preserve"> al.</w:t>
      </w:r>
      <w:proofErr w:type="gramEnd"/>
      <w:r w:rsidRPr="00165233">
        <w:rPr>
          <w:rFonts w:cs="Arial"/>
          <w:color w:val="000000"/>
          <w:sz w:val="18"/>
          <w:szCs w:val="18"/>
          <w:lang w:val="en-US"/>
        </w:rPr>
        <w:t xml:space="preserve"> Albumin resuscitation increases cardiomyocyte contractility and decreases nitric oxide synthase II expression in rat endotoxemia. Crit Care Med. 2003 Jan; 31(1):187-94.</w:t>
      </w:r>
    </w:p>
    <w:p w14:paraId="1EE538A2"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w:t>
      </w:r>
      <w:r>
        <w:rPr>
          <w:rFonts w:cs="Arial"/>
          <w:color w:val="000000"/>
          <w:sz w:val="18"/>
          <w:szCs w:val="18"/>
          <w:lang w:val="en-US"/>
        </w:rPr>
        <w:t>5</w:t>
      </w:r>
      <w:r w:rsidRPr="00165233">
        <w:rPr>
          <w:rFonts w:cs="Arial"/>
          <w:color w:val="000000"/>
          <w:sz w:val="18"/>
          <w:szCs w:val="18"/>
          <w:lang w:val="en-US"/>
        </w:rPr>
        <w:t>)</w:t>
      </w:r>
      <w:r w:rsidRPr="00165233">
        <w:rPr>
          <w:rFonts w:cs="Arial"/>
          <w:color w:val="000000"/>
          <w:sz w:val="18"/>
          <w:szCs w:val="18"/>
          <w:lang w:val="en-US"/>
        </w:rPr>
        <w:tab/>
        <w:t xml:space="preserve">Cochrane Injuries Group Albumin Reviewers. BMJ. Human albumin administration in critically ill patients: systematic review of </w:t>
      </w:r>
      <w:proofErr w:type="spellStart"/>
      <w:r w:rsidRPr="00165233">
        <w:rPr>
          <w:rFonts w:cs="Arial"/>
          <w:color w:val="000000"/>
          <w:sz w:val="18"/>
          <w:szCs w:val="18"/>
          <w:lang w:val="en-US"/>
        </w:rPr>
        <w:t>randomised</w:t>
      </w:r>
      <w:proofErr w:type="spellEnd"/>
      <w:r w:rsidRPr="00165233">
        <w:rPr>
          <w:rFonts w:cs="Arial"/>
          <w:color w:val="000000"/>
          <w:sz w:val="18"/>
          <w:szCs w:val="18"/>
          <w:lang w:val="en-US"/>
        </w:rPr>
        <w:t xml:space="preserve"> controlled trials. 1998 Jul 25; 317(7153):235-40. </w:t>
      </w:r>
    </w:p>
    <w:p w14:paraId="5ABA650F"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w:t>
      </w:r>
      <w:r>
        <w:rPr>
          <w:rFonts w:cs="Arial"/>
          <w:color w:val="000000"/>
          <w:sz w:val="18"/>
          <w:szCs w:val="18"/>
          <w:lang w:val="en-US"/>
        </w:rPr>
        <w:t>6</w:t>
      </w:r>
      <w:r w:rsidRPr="00165233">
        <w:rPr>
          <w:rFonts w:cs="Arial"/>
          <w:color w:val="000000"/>
          <w:sz w:val="18"/>
          <w:szCs w:val="18"/>
          <w:lang w:val="en-US"/>
        </w:rPr>
        <w:t>)</w:t>
      </w:r>
      <w:r w:rsidRPr="00165233">
        <w:rPr>
          <w:rFonts w:cs="Arial"/>
          <w:color w:val="000000"/>
          <w:sz w:val="18"/>
          <w:szCs w:val="18"/>
          <w:lang w:val="en-US"/>
        </w:rPr>
        <w:tab/>
        <w:t xml:space="preserve">Wilkes and </w:t>
      </w:r>
      <w:proofErr w:type="spellStart"/>
      <w:r w:rsidRPr="00165233">
        <w:rPr>
          <w:rFonts w:cs="Arial"/>
          <w:color w:val="000000"/>
          <w:sz w:val="18"/>
          <w:szCs w:val="18"/>
          <w:lang w:val="en-US"/>
        </w:rPr>
        <w:t>Navickis</w:t>
      </w:r>
      <w:proofErr w:type="spellEnd"/>
      <w:r w:rsidRPr="00165233">
        <w:rPr>
          <w:rFonts w:cs="Arial"/>
          <w:color w:val="000000"/>
          <w:sz w:val="18"/>
          <w:szCs w:val="18"/>
          <w:lang w:val="en-US"/>
        </w:rPr>
        <w:t xml:space="preserve">. Patient survival after human albumin administration. A meta-analysis of randomized, controlled trials. Ann Intern Med 2001; 135:149-64.  </w:t>
      </w:r>
    </w:p>
    <w:p w14:paraId="3BC3D1DB"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w:t>
      </w:r>
      <w:r>
        <w:rPr>
          <w:rFonts w:cs="Arial"/>
          <w:color w:val="000000"/>
          <w:sz w:val="18"/>
          <w:szCs w:val="18"/>
          <w:lang w:val="en-US"/>
        </w:rPr>
        <w:t>7</w:t>
      </w:r>
      <w:r w:rsidRPr="00165233">
        <w:rPr>
          <w:rFonts w:cs="Arial"/>
          <w:color w:val="000000"/>
          <w:sz w:val="18"/>
          <w:szCs w:val="18"/>
          <w:lang w:val="en-US"/>
        </w:rPr>
        <w:t>)</w:t>
      </w:r>
      <w:r w:rsidRPr="00165233">
        <w:rPr>
          <w:rFonts w:cs="Arial"/>
          <w:color w:val="000000"/>
          <w:sz w:val="18"/>
          <w:szCs w:val="18"/>
          <w:lang w:val="en-US"/>
        </w:rPr>
        <w:tab/>
        <w:t xml:space="preserve">Vincent JL1, </w:t>
      </w:r>
      <w:proofErr w:type="spellStart"/>
      <w:r w:rsidRPr="00165233">
        <w:rPr>
          <w:rFonts w:cs="Arial"/>
          <w:color w:val="000000"/>
          <w:sz w:val="18"/>
          <w:szCs w:val="18"/>
          <w:lang w:val="en-US"/>
        </w:rPr>
        <w:t>Navickis</w:t>
      </w:r>
      <w:proofErr w:type="spellEnd"/>
      <w:r w:rsidRPr="00165233">
        <w:rPr>
          <w:rFonts w:cs="Arial"/>
          <w:color w:val="000000"/>
          <w:sz w:val="18"/>
          <w:szCs w:val="18"/>
          <w:lang w:val="en-US"/>
        </w:rPr>
        <w:t xml:space="preserve"> RJ, Wilkes MM. Morbidity in hospitalized patients receiving human albumin: a meta-analysis of randomized, controlled trials. Crit Care Med. 2004 Oct; 32(10):2029-38.  </w:t>
      </w:r>
    </w:p>
    <w:p w14:paraId="62569D7E"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w:t>
      </w:r>
      <w:r>
        <w:rPr>
          <w:rFonts w:cs="Arial"/>
          <w:color w:val="000000"/>
          <w:sz w:val="18"/>
          <w:szCs w:val="18"/>
          <w:lang w:val="en-US"/>
        </w:rPr>
        <w:t>8</w:t>
      </w:r>
      <w:r w:rsidRPr="00165233">
        <w:rPr>
          <w:rFonts w:cs="Arial"/>
          <w:color w:val="000000"/>
          <w:sz w:val="18"/>
          <w:szCs w:val="18"/>
          <w:lang w:val="en-US"/>
        </w:rPr>
        <w:t>)</w:t>
      </w:r>
      <w:r w:rsidRPr="00165233">
        <w:rPr>
          <w:rFonts w:cs="Arial"/>
          <w:color w:val="000000"/>
          <w:sz w:val="18"/>
          <w:szCs w:val="18"/>
          <w:lang w:val="en-US"/>
        </w:rPr>
        <w:tab/>
        <w:t xml:space="preserve">Dubois MJ, Orellana-Jimenez C, Melot C et al. Albumin administration improves organ function in critically ill </w:t>
      </w:r>
      <w:proofErr w:type="spellStart"/>
      <w:r w:rsidRPr="00165233">
        <w:rPr>
          <w:rFonts w:cs="Arial"/>
          <w:color w:val="000000"/>
          <w:sz w:val="18"/>
          <w:szCs w:val="18"/>
          <w:lang w:val="en-US"/>
        </w:rPr>
        <w:t>hypoalbuminemic</w:t>
      </w:r>
      <w:proofErr w:type="spellEnd"/>
      <w:r w:rsidRPr="00165233">
        <w:rPr>
          <w:rFonts w:cs="Arial"/>
          <w:color w:val="000000"/>
          <w:sz w:val="18"/>
          <w:szCs w:val="18"/>
          <w:lang w:val="en-US"/>
        </w:rPr>
        <w:t xml:space="preserve"> patients: A prospective, randomized, controlled study. Crit Care Med. 2006; 34(10): 2536-40.</w:t>
      </w:r>
    </w:p>
    <w:p w14:paraId="2FE4C9EF"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w:t>
      </w:r>
      <w:r>
        <w:rPr>
          <w:rFonts w:cs="Arial"/>
          <w:color w:val="000000"/>
          <w:sz w:val="18"/>
          <w:szCs w:val="18"/>
          <w:lang w:val="en-US"/>
        </w:rPr>
        <w:t>9</w:t>
      </w:r>
      <w:r w:rsidRPr="00165233">
        <w:rPr>
          <w:rFonts w:cs="Arial"/>
          <w:color w:val="000000"/>
          <w:sz w:val="18"/>
          <w:szCs w:val="18"/>
          <w:lang w:val="en-US"/>
        </w:rPr>
        <w:t>)</w:t>
      </w:r>
      <w:r w:rsidRPr="00165233">
        <w:rPr>
          <w:rFonts w:cs="Arial"/>
          <w:color w:val="000000"/>
          <w:sz w:val="18"/>
          <w:szCs w:val="18"/>
          <w:lang w:val="en-US"/>
        </w:rPr>
        <w:tab/>
        <w:t xml:space="preserve">Finfer S1, Bellomo R, Boyce </w:t>
      </w:r>
      <w:proofErr w:type="spellStart"/>
      <w:proofErr w:type="gramStart"/>
      <w:r w:rsidRPr="00165233">
        <w:rPr>
          <w:rFonts w:cs="Arial"/>
          <w:color w:val="000000"/>
          <w:sz w:val="18"/>
          <w:szCs w:val="18"/>
          <w:lang w:val="en-US"/>
        </w:rPr>
        <w:t>N,et</w:t>
      </w:r>
      <w:proofErr w:type="spellEnd"/>
      <w:r w:rsidRPr="00165233">
        <w:rPr>
          <w:rFonts w:cs="Arial"/>
          <w:color w:val="000000"/>
          <w:sz w:val="18"/>
          <w:szCs w:val="18"/>
          <w:lang w:val="en-US"/>
        </w:rPr>
        <w:t xml:space="preserve"> al.</w:t>
      </w:r>
      <w:proofErr w:type="gramEnd"/>
      <w:r w:rsidRPr="00165233">
        <w:rPr>
          <w:rFonts w:cs="Arial"/>
          <w:color w:val="000000"/>
          <w:sz w:val="18"/>
          <w:szCs w:val="18"/>
          <w:lang w:val="en-US"/>
        </w:rPr>
        <w:t xml:space="preserve"> A comparison of albumin and saline for fluid resuscitation in the intensive care unit. N Engl J Med. 2004 27; 350(22):2247-56.  </w:t>
      </w:r>
    </w:p>
    <w:p w14:paraId="7723A386"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(1</w:t>
      </w:r>
      <w:r>
        <w:rPr>
          <w:rFonts w:cs="Arial"/>
          <w:color w:val="000000"/>
          <w:sz w:val="18"/>
          <w:szCs w:val="18"/>
          <w:lang w:val="en-US"/>
        </w:rPr>
        <w:t>0</w:t>
      </w:r>
      <w:r w:rsidRPr="00165233">
        <w:rPr>
          <w:rFonts w:cs="Arial"/>
          <w:color w:val="000000"/>
          <w:sz w:val="18"/>
          <w:szCs w:val="18"/>
          <w:lang w:val="en-US"/>
        </w:rPr>
        <w:t>)</w:t>
      </w:r>
      <w:r w:rsidRPr="00165233">
        <w:rPr>
          <w:rFonts w:cs="Arial"/>
          <w:color w:val="000000"/>
          <w:sz w:val="18"/>
          <w:szCs w:val="18"/>
          <w:lang w:val="en-US"/>
        </w:rPr>
        <w:tab/>
        <w:t>SAFE Study Investigators. Impact of albumin compared to saline on organ function and mortality of patients with severe sepsis. Intensive Care Med. 2011 Jan; 37(1):86-96.</w:t>
      </w:r>
    </w:p>
    <w:p w14:paraId="2D453362" w14:textId="77777777" w:rsidR="00466FF5" w:rsidRPr="00165233" w:rsidRDefault="00466FF5" w:rsidP="00466FF5">
      <w:pPr>
        <w:pStyle w:val="BodyText"/>
        <w:ind w:left="567" w:hanging="567"/>
        <w:rPr>
          <w:rFonts w:cs="Arial"/>
          <w:color w:val="000000"/>
          <w:sz w:val="18"/>
          <w:szCs w:val="18"/>
          <w:lang w:val="en-US"/>
        </w:rPr>
      </w:pPr>
      <w:r w:rsidRPr="00165233">
        <w:rPr>
          <w:rFonts w:cs="Arial"/>
          <w:color w:val="000000"/>
          <w:sz w:val="18"/>
          <w:szCs w:val="18"/>
          <w:lang w:val="en-US"/>
        </w:rPr>
        <w:t>(1</w:t>
      </w:r>
      <w:r>
        <w:rPr>
          <w:rFonts w:cs="Arial"/>
          <w:color w:val="000000"/>
          <w:sz w:val="18"/>
          <w:szCs w:val="18"/>
          <w:lang w:val="en-US"/>
        </w:rPr>
        <w:t>1</w:t>
      </w:r>
      <w:r w:rsidRPr="00165233">
        <w:rPr>
          <w:rFonts w:cs="Arial"/>
          <w:color w:val="000000"/>
          <w:sz w:val="18"/>
          <w:szCs w:val="18"/>
          <w:lang w:val="en-US"/>
        </w:rPr>
        <w:t>)</w:t>
      </w:r>
      <w:r w:rsidRPr="00165233">
        <w:rPr>
          <w:rFonts w:cs="Arial"/>
          <w:color w:val="000000"/>
          <w:sz w:val="18"/>
          <w:szCs w:val="18"/>
          <w:lang w:val="en-US"/>
        </w:rPr>
        <w:tab/>
      </w:r>
      <w:proofErr w:type="spellStart"/>
      <w:r w:rsidRPr="00165233">
        <w:rPr>
          <w:rFonts w:cs="Arial"/>
          <w:color w:val="000000"/>
          <w:sz w:val="18"/>
          <w:szCs w:val="18"/>
          <w:lang w:val="en-US"/>
        </w:rPr>
        <w:t>Caironi</w:t>
      </w:r>
      <w:proofErr w:type="spellEnd"/>
      <w:r w:rsidRPr="00165233">
        <w:rPr>
          <w:rFonts w:cs="Arial"/>
          <w:color w:val="000000"/>
          <w:sz w:val="18"/>
          <w:szCs w:val="18"/>
          <w:lang w:val="en-US"/>
        </w:rPr>
        <w:t xml:space="preserve"> P, </w:t>
      </w:r>
      <w:proofErr w:type="spellStart"/>
      <w:r w:rsidRPr="00165233">
        <w:rPr>
          <w:rFonts w:cs="Arial"/>
          <w:color w:val="000000"/>
          <w:sz w:val="18"/>
          <w:szCs w:val="18"/>
          <w:lang w:val="en-US"/>
        </w:rPr>
        <w:t>Tognoni</w:t>
      </w:r>
      <w:proofErr w:type="spellEnd"/>
      <w:r w:rsidRPr="00165233">
        <w:rPr>
          <w:rFonts w:cs="Arial"/>
          <w:color w:val="000000"/>
          <w:sz w:val="18"/>
          <w:szCs w:val="18"/>
          <w:lang w:val="en-US"/>
        </w:rPr>
        <w:t xml:space="preserve"> G, Masson S, et al. ALBIOS Study Investigators. Albumin replacement in patients with severe sepsis or septic shock. N Engl J Med. 2014. 10; 370(15):1412-21.</w:t>
      </w:r>
    </w:p>
    <w:p w14:paraId="52D0F910" w14:textId="77777777" w:rsidR="00466FF5" w:rsidRPr="00165233" w:rsidRDefault="00466FF5" w:rsidP="00466FF5">
      <w:pPr>
        <w:pStyle w:val="BodyText"/>
        <w:ind w:left="567" w:hanging="567"/>
        <w:rPr>
          <w:sz w:val="18"/>
          <w:szCs w:val="18"/>
          <w:lang w:val="en-US"/>
        </w:rPr>
      </w:pPr>
      <w:r w:rsidRPr="00165233">
        <w:rPr>
          <w:sz w:val="18"/>
          <w:szCs w:val="18"/>
          <w:lang w:val="en-US"/>
        </w:rPr>
        <w:t>(1</w:t>
      </w:r>
      <w:r>
        <w:rPr>
          <w:sz w:val="18"/>
          <w:szCs w:val="18"/>
          <w:lang w:val="en-US"/>
        </w:rPr>
        <w:t>2</w:t>
      </w:r>
      <w:r w:rsidRPr="00165233">
        <w:rPr>
          <w:sz w:val="18"/>
          <w:szCs w:val="18"/>
          <w:lang w:val="en-US"/>
        </w:rPr>
        <w:t>)</w:t>
      </w:r>
      <w:r w:rsidRPr="00165233">
        <w:rPr>
          <w:sz w:val="18"/>
          <w:szCs w:val="18"/>
          <w:lang w:val="en-US"/>
        </w:rPr>
        <w:tab/>
        <w:t xml:space="preserve">International Conference on </w:t>
      </w:r>
      <w:proofErr w:type="spellStart"/>
      <w:r w:rsidRPr="00165233">
        <w:rPr>
          <w:sz w:val="18"/>
          <w:szCs w:val="18"/>
          <w:lang w:val="en-US"/>
        </w:rPr>
        <w:t>Harmonisation</w:t>
      </w:r>
      <w:proofErr w:type="spellEnd"/>
      <w:r w:rsidRPr="00165233">
        <w:rPr>
          <w:sz w:val="18"/>
          <w:szCs w:val="18"/>
          <w:lang w:val="en-US"/>
        </w:rPr>
        <w:t xml:space="preserve"> of Technical Requirements for Registration of Pharmaceuticals for Human Use (ICH) Guideline E6 (R2): Guideline for Good Clinical Practice (GCP) (EMA/CHMP/ICH/135/1995), 2016</w:t>
      </w:r>
    </w:p>
    <w:p w14:paraId="35EFB913" w14:textId="77777777" w:rsidR="00466FF5" w:rsidRPr="00165233" w:rsidRDefault="00466FF5" w:rsidP="00466FF5">
      <w:pPr>
        <w:pStyle w:val="BodyText"/>
        <w:ind w:left="567" w:hanging="567"/>
        <w:rPr>
          <w:rFonts w:cs="Arial"/>
          <w:sz w:val="18"/>
          <w:szCs w:val="18"/>
          <w:lang w:val="en-US"/>
        </w:rPr>
      </w:pPr>
      <w:r w:rsidRPr="00165233">
        <w:rPr>
          <w:rFonts w:cs="Arial"/>
          <w:color w:val="000000"/>
          <w:sz w:val="18"/>
          <w:szCs w:val="18"/>
          <w:lang w:val="en-US"/>
        </w:rPr>
        <w:t>(1</w:t>
      </w:r>
      <w:r>
        <w:rPr>
          <w:rFonts w:cs="Arial"/>
          <w:color w:val="000000"/>
          <w:sz w:val="18"/>
          <w:szCs w:val="18"/>
          <w:lang w:val="en-US"/>
        </w:rPr>
        <w:t>3</w:t>
      </w:r>
      <w:r w:rsidRPr="00165233">
        <w:rPr>
          <w:rFonts w:cs="Arial"/>
          <w:color w:val="000000"/>
          <w:sz w:val="18"/>
          <w:szCs w:val="18"/>
          <w:lang w:val="en-US"/>
        </w:rPr>
        <w:t>)</w:t>
      </w:r>
      <w:r w:rsidRPr="00165233">
        <w:rPr>
          <w:rFonts w:cs="Arial"/>
          <w:color w:val="000000"/>
          <w:sz w:val="18"/>
          <w:szCs w:val="18"/>
          <w:lang w:val="en-US"/>
        </w:rPr>
        <w:tab/>
      </w:r>
      <w:proofErr w:type="spellStart"/>
      <w:r w:rsidRPr="00165233">
        <w:rPr>
          <w:rFonts w:cs="Arial"/>
          <w:sz w:val="18"/>
          <w:szCs w:val="18"/>
          <w:lang w:val="en-US"/>
        </w:rPr>
        <w:t>Gesetz</w:t>
      </w:r>
      <w:proofErr w:type="spellEnd"/>
      <w:r w:rsidRPr="00165233">
        <w:rPr>
          <w:rFonts w:cs="Arial"/>
          <w:sz w:val="18"/>
          <w:szCs w:val="18"/>
          <w:lang w:val="en-US"/>
        </w:rPr>
        <w:t xml:space="preserve"> </w:t>
      </w:r>
      <w:proofErr w:type="spellStart"/>
      <w:r w:rsidRPr="00165233">
        <w:rPr>
          <w:rFonts w:cs="Arial"/>
          <w:sz w:val="18"/>
          <w:szCs w:val="18"/>
          <w:lang w:val="en-US"/>
        </w:rPr>
        <w:t>über</w:t>
      </w:r>
      <w:proofErr w:type="spellEnd"/>
      <w:r w:rsidRPr="00165233">
        <w:rPr>
          <w:rFonts w:cs="Arial"/>
          <w:sz w:val="18"/>
          <w:szCs w:val="18"/>
          <w:lang w:val="en-US"/>
        </w:rPr>
        <w:t xml:space="preserve"> den </w:t>
      </w:r>
      <w:proofErr w:type="spellStart"/>
      <w:r w:rsidRPr="00165233">
        <w:rPr>
          <w:rFonts w:cs="Arial"/>
          <w:sz w:val="18"/>
          <w:szCs w:val="18"/>
          <w:lang w:val="en-US"/>
        </w:rPr>
        <w:t>Verkehr</w:t>
      </w:r>
      <w:proofErr w:type="spellEnd"/>
      <w:r w:rsidRPr="00165233">
        <w:rPr>
          <w:rFonts w:cs="Arial"/>
          <w:sz w:val="18"/>
          <w:szCs w:val="18"/>
          <w:lang w:val="en-US"/>
        </w:rPr>
        <w:t xml:space="preserve"> </w:t>
      </w:r>
      <w:proofErr w:type="spellStart"/>
      <w:r w:rsidRPr="00165233">
        <w:rPr>
          <w:rFonts w:cs="Arial"/>
          <w:sz w:val="18"/>
          <w:szCs w:val="18"/>
          <w:lang w:val="en-US"/>
        </w:rPr>
        <w:t>mit</w:t>
      </w:r>
      <w:proofErr w:type="spellEnd"/>
      <w:r w:rsidRPr="00165233">
        <w:rPr>
          <w:rFonts w:cs="Arial"/>
          <w:sz w:val="18"/>
          <w:szCs w:val="18"/>
          <w:lang w:val="en-US"/>
        </w:rPr>
        <w:t xml:space="preserve"> </w:t>
      </w:r>
      <w:proofErr w:type="spellStart"/>
      <w:r w:rsidRPr="00165233">
        <w:rPr>
          <w:rFonts w:cs="Arial"/>
          <w:sz w:val="18"/>
          <w:szCs w:val="18"/>
          <w:lang w:val="en-US"/>
        </w:rPr>
        <w:t>Arzneimitteln</w:t>
      </w:r>
      <w:proofErr w:type="spellEnd"/>
      <w:r w:rsidRPr="00165233">
        <w:rPr>
          <w:rFonts w:cs="Arial"/>
          <w:sz w:val="18"/>
          <w:szCs w:val="18"/>
          <w:lang w:val="en-US"/>
        </w:rPr>
        <w:t xml:space="preserve"> (</w:t>
      </w:r>
      <w:proofErr w:type="spellStart"/>
      <w:r w:rsidRPr="00165233">
        <w:rPr>
          <w:rFonts w:cs="Arial"/>
          <w:sz w:val="18"/>
          <w:szCs w:val="18"/>
          <w:lang w:val="en-US"/>
        </w:rPr>
        <w:t>Arzneimittelgesetz</w:t>
      </w:r>
      <w:proofErr w:type="spellEnd"/>
      <w:r w:rsidRPr="00165233">
        <w:rPr>
          <w:rFonts w:cs="Arial"/>
          <w:sz w:val="18"/>
          <w:szCs w:val="18"/>
          <w:lang w:val="en-US"/>
        </w:rPr>
        <w:t xml:space="preserve"> - AMG) </w:t>
      </w:r>
      <w:proofErr w:type="spellStart"/>
      <w:r w:rsidRPr="00165233">
        <w:rPr>
          <w:rFonts w:cs="Arial"/>
          <w:sz w:val="18"/>
          <w:szCs w:val="18"/>
          <w:lang w:val="en-US"/>
        </w:rPr>
        <w:t>zuletzt</w:t>
      </w:r>
      <w:proofErr w:type="spellEnd"/>
      <w:r w:rsidRPr="00165233">
        <w:rPr>
          <w:rFonts w:cs="Arial"/>
          <w:sz w:val="18"/>
          <w:szCs w:val="18"/>
          <w:lang w:val="en-US"/>
        </w:rPr>
        <w:t xml:space="preserve"> </w:t>
      </w:r>
      <w:proofErr w:type="spellStart"/>
      <w:r w:rsidRPr="00165233">
        <w:rPr>
          <w:rFonts w:cs="Arial"/>
          <w:sz w:val="18"/>
          <w:szCs w:val="18"/>
          <w:lang w:val="en-US"/>
        </w:rPr>
        <w:t>geändert</w:t>
      </w:r>
      <w:proofErr w:type="spellEnd"/>
      <w:r w:rsidRPr="00165233">
        <w:rPr>
          <w:rFonts w:cs="Arial"/>
          <w:sz w:val="18"/>
          <w:szCs w:val="18"/>
          <w:lang w:val="en-US"/>
        </w:rPr>
        <w:t xml:space="preserve"> </w:t>
      </w:r>
      <w:proofErr w:type="spellStart"/>
      <w:r w:rsidRPr="00165233">
        <w:rPr>
          <w:rFonts w:cs="Arial"/>
          <w:sz w:val="18"/>
          <w:szCs w:val="18"/>
          <w:lang w:val="en-US"/>
        </w:rPr>
        <w:t>durch</w:t>
      </w:r>
      <w:proofErr w:type="spellEnd"/>
      <w:r w:rsidRPr="00165233">
        <w:rPr>
          <w:rFonts w:cs="Arial"/>
          <w:sz w:val="18"/>
          <w:szCs w:val="18"/>
          <w:lang w:val="en-US"/>
        </w:rPr>
        <w:t xml:space="preserve"> Artikel 3 des </w:t>
      </w:r>
      <w:proofErr w:type="spellStart"/>
      <w:r w:rsidRPr="00165233">
        <w:rPr>
          <w:rFonts w:cs="Arial"/>
          <w:sz w:val="18"/>
          <w:szCs w:val="18"/>
          <w:lang w:val="en-US"/>
        </w:rPr>
        <w:t>Gesetzes</w:t>
      </w:r>
      <w:proofErr w:type="spellEnd"/>
      <w:r w:rsidRPr="00165233">
        <w:rPr>
          <w:rFonts w:cs="Arial"/>
          <w:sz w:val="18"/>
          <w:szCs w:val="18"/>
          <w:lang w:val="en-US"/>
        </w:rPr>
        <w:t xml:space="preserve"> </w:t>
      </w:r>
      <w:proofErr w:type="spellStart"/>
      <w:r w:rsidRPr="00165233">
        <w:rPr>
          <w:rFonts w:cs="Arial"/>
          <w:sz w:val="18"/>
          <w:szCs w:val="18"/>
          <w:lang w:val="en-US"/>
        </w:rPr>
        <w:t>vom</w:t>
      </w:r>
      <w:proofErr w:type="spellEnd"/>
      <w:r w:rsidRPr="00165233">
        <w:rPr>
          <w:rFonts w:cs="Arial"/>
          <w:sz w:val="18"/>
          <w:szCs w:val="18"/>
          <w:lang w:val="en-US"/>
        </w:rPr>
        <w:t xml:space="preserve"> 4. April 2016 (</w:t>
      </w:r>
      <w:proofErr w:type="spellStart"/>
      <w:r w:rsidRPr="00165233">
        <w:rPr>
          <w:rFonts w:cs="Arial"/>
          <w:sz w:val="18"/>
          <w:szCs w:val="18"/>
          <w:lang w:val="en-US"/>
        </w:rPr>
        <w:t>BGBl</w:t>
      </w:r>
      <w:proofErr w:type="spellEnd"/>
      <w:r w:rsidRPr="00165233">
        <w:rPr>
          <w:rFonts w:cs="Arial"/>
          <w:sz w:val="18"/>
          <w:szCs w:val="18"/>
          <w:lang w:val="en-US"/>
        </w:rPr>
        <w:t>. I S. 569, 584).</w:t>
      </w:r>
    </w:p>
    <w:p w14:paraId="489BD4B6" w14:textId="77777777" w:rsidR="00466FF5" w:rsidRPr="00165233" w:rsidRDefault="00466FF5" w:rsidP="00466FF5">
      <w:pPr>
        <w:pStyle w:val="BodyText"/>
        <w:ind w:left="567" w:hanging="567"/>
        <w:rPr>
          <w:rStyle w:val="Hyperlink"/>
          <w:color w:val="000000"/>
          <w:sz w:val="18"/>
          <w:szCs w:val="18"/>
          <w:lang w:val="en-US"/>
        </w:rPr>
      </w:pPr>
      <w:r w:rsidRPr="00165233">
        <w:rPr>
          <w:rFonts w:cs="Arial"/>
          <w:sz w:val="18"/>
          <w:szCs w:val="18"/>
          <w:lang w:val="en-US"/>
        </w:rPr>
        <w:t>(1</w:t>
      </w:r>
      <w:r>
        <w:rPr>
          <w:rFonts w:cs="Arial"/>
          <w:sz w:val="18"/>
          <w:szCs w:val="18"/>
          <w:lang w:val="en-US"/>
        </w:rPr>
        <w:t>4</w:t>
      </w:r>
      <w:r w:rsidRPr="00165233">
        <w:rPr>
          <w:rFonts w:cs="Arial"/>
          <w:sz w:val="18"/>
          <w:szCs w:val="18"/>
          <w:lang w:val="en-US"/>
        </w:rPr>
        <w:t>)</w:t>
      </w:r>
      <w:r w:rsidRPr="00165233">
        <w:rPr>
          <w:rFonts w:cs="Arial"/>
          <w:sz w:val="18"/>
          <w:szCs w:val="18"/>
          <w:lang w:val="en-US"/>
        </w:rPr>
        <w:tab/>
      </w:r>
      <w:hyperlink r:id="rId11" w:history="1">
        <w:r w:rsidRPr="00165233">
          <w:rPr>
            <w:rStyle w:val="Hyperlink"/>
            <w:color w:val="000000"/>
            <w:sz w:val="18"/>
            <w:szCs w:val="18"/>
            <w:lang w:val="en-US"/>
          </w:rPr>
          <w:t>https://www.accessdata.fda.gov/scripts/cdrh/cfdocs/cfcfr/CFRSearch.cfm?CFRPart=11</w:t>
        </w:r>
      </w:hyperlink>
    </w:p>
    <w:p w14:paraId="1D3C168C" w14:textId="77777777" w:rsidR="00466FF5" w:rsidRPr="00165233" w:rsidRDefault="00466FF5" w:rsidP="00466FF5">
      <w:pPr>
        <w:pStyle w:val="BodyText"/>
        <w:ind w:left="567" w:hanging="567"/>
        <w:rPr>
          <w:rFonts w:cs="Arial"/>
          <w:sz w:val="18"/>
          <w:szCs w:val="18"/>
          <w:lang w:val="en-US"/>
        </w:rPr>
      </w:pPr>
      <w:r w:rsidRPr="00165233">
        <w:rPr>
          <w:rFonts w:cs="Arial"/>
          <w:sz w:val="18"/>
          <w:szCs w:val="18"/>
          <w:lang w:val="en-US"/>
        </w:rPr>
        <w:t>(1</w:t>
      </w:r>
      <w:r>
        <w:rPr>
          <w:rFonts w:cs="Arial"/>
          <w:sz w:val="18"/>
          <w:szCs w:val="18"/>
          <w:lang w:val="en-US"/>
        </w:rPr>
        <w:t>5</w:t>
      </w:r>
      <w:r w:rsidRPr="00165233">
        <w:rPr>
          <w:rFonts w:cs="Arial"/>
          <w:sz w:val="18"/>
          <w:szCs w:val="18"/>
          <w:lang w:val="en-US"/>
        </w:rPr>
        <w:t>)</w:t>
      </w:r>
      <w:r w:rsidRPr="00165233">
        <w:rPr>
          <w:rFonts w:cs="Arial"/>
          <w:sz w:val="18"/>
          <w:szCs w:val="18"/>
          <w:lang w:val="en-US"/>
        </w:rPr>
        <w:tab/>
        <w:t>DIRECTIVE 2001/20/EC OF THE EUROPEAN PARLIAMENT AND OF THE COUNCIL of 4 April 2001 on the approximation of the laws, regulations and administrative provisions of the Member States relating to the implementation of good clinical practice in the conduct of clinical trials on medicinal products for human use, Official Journal of the European Communities, 2001</w:t>
      </w:r>
    </w:p>
    <w:p w14:paraId="2539B6D4" w14:textId="77777777" w:rsidR="00466FF5" w:rsidRDefault="00466FF5" w:rsidP="00466FF5">
      <w:pPr>
        <w:pStyle w:val="BodyText"/>
        <w:ind w:left="567" w:hanging="567"/>
        <w:rPr>
          <w:rFonts w:cs="Arial"/>
          <w:color w:val="000000" w:themeColor="text1"/>
          <w:sz w:val="18"/>
          <w:szCs w:val="18"/>
          <w:lang w:val="en-US"/>
        </w:rPr>
      </w:pPr>
      <w:r w:rsidRPr="00165233">
        <w:rPr>
          <w:rFonts w:cs="Arial"/>
          <w:color w:val="000000" w:themeColor="text1"/>
          <w:sz w:val="18"/>
          <w:szCs w:val="18"/>
          <w:lang w:val="en-US"/>
        </w:rPr>
        <w:t>(1</w:t>
      </w:r>
      <w:r>
        <w:rPr>
          <w:rFonts w:cs="Arial"/>
          <w:color w:val="000000" w:themeColor="text1"/>
          <w:sz w:val="18"/>
          <w:szCs w:val="18"/>
          <w:lang w:val="en-US"/>
        </w:rPr>
        <w:t>6</w:t>
      </w:r>
      <w:r w:rsidRPr="00165233">
        <w:rPr>
          <w:rFonts w:cs="Arial"/>
          <w:color w:val="000000" w:themeColor="text1"/>
          <w:sz w:val="18"/>
          <w:szCs w:val="18"/>
          <w:lang w:val="en-US"/>
        </w:rPr>
        <w:t xml:space="preserve">)   Commission Directive 2005/28/EC of 8 April 2005 laying down principles and detailed guidelines for good clinical practice as regards investigational medicinal products for human use, as well as the requirements for </w:t>
      </w:r>
      <w:proofErr w:type="spellStart"/>
      <w:r w:rsidRPr="00165233">
        <w:rPr>
          <w:rFonts w:cs="Arial"/>
          <w:color w:val="000000" w:themeColor="text1"/>
          <w:sz w:val="18"/>
          <w:szCs w:val="18"/>
          <w:lang w:val="en-US"/>
        </w:rPr>
        <w:t>authorisation</w:t>
      </w:r>
      <w:proofErr w:type="spellEnd"/>
      <w:r w:rsidRPr="00165233">
        <w:rPr>
          <w:rFonts w:cs="Arial"/>
          <w:color w:val="000000" w:themeColor="text1"/>
          <w:sz w:val="18"/>
          <w:szCs w:val="18"/>
          <w:lang w:val="en-US"/>
        </w:rPr>
        <w:t xml:space="preserve"> of the manufacturing or importation of such products, Official Journal of the European Union, 2005 </w:t>
      </w:r>
    </w:p>
    <w:p w14:paraId="32279ECF" w14:textId="77777777" w:rsidR="00466FF5" w:rsidRPr="00165233" w:rsidRDefault="00466FF5" w:rsidP="00466FF5">
      <w:pPr>
        <w:pStyle w:val="BodyText"/>
        <w:ind w:left="567" w:hanging="567"/>
        <w:rPr>
          <w:rFonts w:cs="Arial"/>
          <w:sz w:val="18"/>
          <w:szCs w:val="18"/>
          <w:lang w:val="en-US"/>
        </w:rPr>
      </w:pPr>
    </w:p>
    <w:p w14:paraId="35044317" w14:textId="77777777" w:rsidR="00466FF5" w:rsidRPr="00897670" w:rsidRDefault="00466FF5" w:rsidP="00466FF5">
      <w:pPr>
        <w:pStyle w:val="Heading1"/>
        <w:numPr>
          <w:ilvl w:val="0"/>
          <w:numId w:val="2"/>
        </w:numPr>
        <w:tabs>
          <w:tab w:val="num" w:pos="360"/>
        </w:tabs>
        <w:spacing w:before="0" w:line="360" w:lineRule="auto"/>
        <w:ind w:left="357" w:hanging="357"/>
        <w:rPr>
          <w:rFonts w:ascii="Arial" w:hAnsi="Arial" w:cs="Arial"/>
          <w:b/>
          <w:color w:val="000000" w:themeColor="text1"/>
          <w:sz w:val="22"/>
          <w:szCs w:val="22"/>
        </w:rPr>
      </w:pPr>
      <w:r w:rsidRPr="00897670">
        <w:rPr>
          <w:rFonts w:ascii="Arial" w:hAnsi="Arial" w:cs="Arial"/>
          <w:b/>
          <w:color w:val="000000" w:themeColor="text1"/>
          <w:sz w:val="22"/>
          <w:szCs w:val="22"/>
        </w:rPr>
        <w:t xml:space="preserve">Published Project Results </w:t>
      </w:r>
      <w:bookmarkStart w:id="2" w:name="_Toc286761892"/>
      <w:bookmarkStart w:id="3" w:name="_Toc286908233"/>
    </w:p>
    <w:p w14:paraId="7F8EA5AA" w14:textId="77777777" w:rsidR="00466FF5" w:rsidRPr="00DF2936" w:rsidRDefault="00466FF5" w:rsidP="00466FF5">
      <w:pPr>
        <w:pStyle w:val="Heading2"/>
        <w:numPr>
          <w:ilvl w:val="0"/>
          <w:numId w:val="0"/>
        </w:numPr>
        <w:spacing w:line="240" w:lineRule="auto"/>
        <w:ind w:left="426" w:hanging="426"/>
        <w:rPr>
          <w:rFonts w:ascii="Arial" w:hAnsi="Arial" w:cs="Arial"/>
          <w:bCs/>
          <w:color w:val="auto"/>
          <w:sz w:val="20"/>
          <w:szCs w:val="20"/>
        </w:rPr>
      </w:pPr>
      <w:r w:rsidRPr="00DF2936">
        <w:rPr>
          <w:rFonts w:ascii="Arial" w:hAnsi="Arial"/>
          <w:bCs/>
          <w:color w:val="auto"/>
          <w:sz w:val="20"/>
          <w:szCs w:val="20"/>
        </w:rPr>
        <w:t>4.1</w:t>
      </w:r>
      <w:r w:rsidRPr="00DF2936">
        <w:rPr>
          <w:rFonts w:ascii="Arial" w:hAnsi="Arial"/>
          <w:bCs/>
          <w:color w:val="auto"/>
          <w:sz w:val="20"/>
          <w:szCs w:val="20"/>
        </w:rPr>
        <w:tab/>
        <w:t>Publications with scientific quality assurance</w:t>
      </w:r>
    </w:p>
    <w:bookmarkEnd w:id="2"/>
    <w:bookmarkEnd w:id="3"/>
    <w:p w14:paraId="1E766292" w14:textId="77777777" w:rsidR="00466FF5" w:rsidRPr="00DF2936" w:rsidRDefault="00466FF5" w:rsidP="00466FF5">
      <w:pPr>
        <w:autoSpaceDE w:val="0"/>
        <w:autoSpaceDN w:val="0"/>
        <w:adjustRightInd w:val="0"/>
        <w:spacing w:after="0" w:line="240" w:lineRule="auto"/>
        <w:rPr>
          <w:rFonts w:ascii="Arial" w:eastAsia="CIDFont+F1" w:hAnsi="Arial" w:cs="Arial"/>
          <w:sz w:val="20"/>
          <w:szCs w:val="20"/>
          <w:lang w:val="en-AE"/>
        </w:rPr>
      </w:pPr>
      <w:r w:rsidRPr="00DF2936">
        <w:rPr>
          <w:rFonts w:ascii="Arial" w:eastAsia="CIDFont+F1" w:hAnsi="Arial" w:cs="Arial"/>
          <w:sz w:val="20"/>
          <w:szCs w:val="20"/>
          <w:lang w:val="en-AE"/>
        </w:rPr>
        <w:t xml:space="preserve">1. Sakr Y, Bauer M, </w:t>
      </w:r>
      <w:proofErr w:type="spellStart"/>
      <w:r w:rsidRPr="00DF2936">
        <w:rPr>
          <w:rFonts w:ascii="Arial" w:eastAsia="CIDFont+F1" w:hAnsi="Arial" w:cs="Arial"/>
          <w:sz w:val="20"/>
          <w:szCs w:val="20"/>
          <w:lang w:val="en-AE"/>
        </w:rPr>
        <w:t>Nierhaus</w:t>
      </w:r>
      <w:proofErr w:type="spellEnd"/>
      <w:r w:rsidRPr="00DF2936">
        <w:rPr>
          <w:rFonts w:ascii="Arial" w:eastAsia="CIDFont+F1" w:hAnsi="Arial" w:cs="Arial"/>
          <w:sz w:val="20"/>
          <w:szCs w:val="20"/>
          <w:lang w:val="en-AE"/>
        </w:rPr>
        <w:t xml:space="preserve"> A, et al. Randomized controlled multicentre study of</w:t>
      </w:r>
    </w:p>
    <w:p w14:paraId="3EB03F99" w14:textId="77777777" w:rsidR="00466FF5" w:rsidRPr="00DF2936" w:rsidRDefault="00466FF5" w:rsidP="00466FF5">
      <w:pPr>
        <w:autoSpaceDE w:val="0"/>
        <w:autoSpaceDN w:val="0"/>
        <w:adjustRightInd w:val="0"/>
        <w:spacing w:after="0" w:line="240" w:lineRule="auto"/>
        <w:rPr>
          <w:rFonts w:ascii="Arial" w:eastAsia="CIDFont+F1" w:hAnsi="Arial" w:cs="Arial"/>
          <w:sz w:val="20"/>
          <w:szCs w:val="20"/>
          <w:lang w:val="en-AE"/>
        </w:rPr>
      </w:pPr>
      <w:r w:rsidRPr="00DF2936">
        <w:rPr>
          <w:rFonts w:ascii="Arial" w:eastAsia="CIDFont+F1" w:hAnsi="Arial" w:cs="Arial"/>
          <w:sz w:val="20"/>
          <w:szCs w:val="20"/>
          <w:lang w:val="en-AE"/>
        </w:rPr>
        <w:t xml:space="preserve">albumin replacement therapy in septic shock (ARISS): protocol for a randomized controlled trial. Trials 2020; 21(1):2001. </w:t>
      </w:r>
      <w:proofErr w:type="spellStart"/>
      <w:r w:rsidRPr="00DF2936">
        <w:rPr>
          <w:rFonts w:ascii="Arial" w:eastAsia="CIDFont+F1" w:hAnsi="Arial" w:cs="Arial"/>
          <w:sz w:val="20"/>
          <w:szCs w:val="20"/>
          <w:lang w:val="en-AE"/>
        </w:rPr>
        <w:t>doi</w:t>
      </w:r>
      <w:proofErr w:type="spellEnd"/>
      <w:r w:rsidRPr="00DF2936">
        <w:rPr>
          <w:rFonts w:ascii="Arial" w:eastAsia="CIDFont+F1" w:hAnsi="Arial" w:cs="Arial"/>
          <w:sz w:val="20"/>
          <w:szCs w:val="20"/>
          <w:lang w:val="en-AE"/>
        </w:rPr>
        <w:t xml:space="preserve">: 10.1186/s13063-020-04921-y. </w:t>
      </w:r>
    </w:p>
    <w:p w14:paraId="671F2DC8" w14:textId="175A30B8" w:rsidR="00544B3F" w:rsidRDefault="00466FF5" w:rsidP="00466FF5">
      <w:pPr>
        <w:autoSpaceDE w:val="0"/>
        <w:autoSpaceDN w:val="0"/>
        <w:adjustRightInd w:val="0"/>
        <w:spacing w:after="0" w:line="240" w:lineRule="auto"/>
      </w:pPr>
      <w:r w:rsidRPr="00DF2936">
        <w:rPr>
          <w:rFonts w:ascii="Arial" w:eastAsia="CIDFont+F1" w:hAnsi="Arial" w:cs="Arial"/>
          <w:sz w:val="20"/>
          <w:szCs w:val="20"/>
          <w:lang w:val="en-AE"/>
        </w:rPr>
        <w:t xml:space="preserve">2. Sakr Y and </w:t>
      </w:r>
      <w:proofErr w:type="spellStart"/>
      <w:r w:rsidRPr="00DF2936">
        <w:rPr>
          <w:rFonts w:ascii="Arial" w:eastAsia="CIDFont+F1" w:hAnsi="Arial" w:cs="Arial"/>
          <w:sz w:val="20"/>
          <w:szCs w:val="20"/>
          <w:lang w:val="en-AE"/>
        </w:rPr>
        <w:t>Gattinonni</w:t>
      </w:r>
      <w:proofErr w:type="spellEnd"/>
      <w:r w:rsidRPr="00DF2936">
        <w:rPr>
          <w:rFonts w:ascii="Arial" w:eastAsia="CIDFont+F1" w:hAnsi="Arial" w:cs="Arial"/>
          <w:sz w:val="20"/>
          <w:szCs w:val="20"/>
          <w:lang w:val="en-AE"/>
        </w:rPr>
        <w:t xml:space="preserve"> L. Randomized controlled multicentre study of albumin replacement therapy in septic shock (ARISS). </w:t>
      </w:r>
      <w:proofErr w:type="spellStart"/>
      <w:r w:rsidRPr="00DF2936">
        <w:rPr>
          <w:rFonts w:ascii="Arial" w:eastAsia="CIDFont+F1" w:hAnsi="Arial" w:cs="Arial"/>
          <w:sz w:val="20"/>
          <w:szCs w:val="20"/>
          <w:lang w:val="en-AE"/>
        </w:rPr>
        <w:t>Anaesthesist</w:t>
      </w:r>
      <w:proofErr w:type="spellEnd"/>
      <w:r w:rsidRPr="00DF2936">
        <w:rPr>
          <w:rFonts w:ascii="Arial" w:eastAsia="CIDFont+F1" w:hAnsi="Arial" w:cs="Arial"/>
          <w:sz w:val="20"/>
          <w:szCs w:val="20"/>
          <w:lang w:val="en-AE"/>
        </w:rPr>
        <w:t xml:space="preserve"> 2021 Jun;70(6):528-530.</w:t>
      </w:r>
    </w:p>
    <w:sectPr w:rsidR="00544B3F" w:rsidSect="00801562">
      <w:headerReference w:type="default" r:id="rId12"/>
      <w:foot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EB685" w14:textId="77777777" w:rsidR="005A7862" w:rsidRDefault="005A7862" w:rsidP="00466FF5">
      <w:pPr>
        <w:spacing w:after="0" w:line="240" w:lineRule="auto"/>
      </w:pPr>
      <w:r>
        <w:separator/>
      </w:r>
    </w:p>
  </w:endnote>
  <w:endnote w:type="continuationSeparator" w:id="0">
    <w:p w14:paraId="177DC4BF" w14:textId="77777777" w:rsidR="005A7862" w:rsidRDefault="005A7862" w:rsidP="00466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DFont+F1">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804" w:type="dxa"/>
      <w:tblLayout w:type="fixed"/>
      <w:tblCellMar>
        <w:left w:w="0" w:type="dxa"/>
        <w:right w:w="0" w:type="dxa"/>
      </w:tblCellMar>
      <w:tblLook w:val="04A0" w:firstRow="1" w:lastRow="0" w:firstColumn="1" w:lastColumn="0" w:noHBand="0" w:noVBand="1"/>
    </w:tblPr>
    <w:tblGrid>
      <w:gridCol w:w="6804"/>
    </w:tblGrid>
    <w:tr w:rsidR="00466FF5" w14:paraId="5B6B8BF7" w14:textId="77777777" w:rsidTr="00466FF5">
      <w:trPr>
        <w:trHeight w:val="283"/>
      </w:trPr>
      <w:tc>
        <w:tcPr>
          <w:tcW w:w="6804" w:type="dxa"/>
          <w:vAlign w:val="bottom"/>
        </w:tcPr>
        <w:p w14:paraId="22329B77" w14:textId="751A5409" w:rsidR="00466FF5" w:rsidRPr="00EE4DF7" w:rsidRDefault="00466FF5" w:rsidP="0078109E">
          <w:pPr>
            <w:pStyle w:val="Footer"/>
            <w:tabs>
              <w:tab w:val="clear" w:pos="4536"/>
              <w:tab w:val="clear" w:pos="9072"/>
            </w:tabs>
            <w:spacing w:line="276" w:lineRule="auto"/>
            <w:rPr>
              <w:rFonts w:cs="Arial"/>
              <w:szCs w:val="17"/>
              <w:lang w:val="de-DE"/>
            </w:rPr>
          </w:pPr>
        </w:p>
      </w:tc>
    </w:tr>
  </w:tbl>
  <w:p w14:paraId="47E55D8B"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CFADA" w14:textId="77777777" w:rsidR="005A7862" w:rsidRDefault="005A7862" w:rsidP="00466FF5">
      <w:pPr>
        <w:spacing w:after="0" w:line="240" w:lineRule="auto"/>
      </w:pPr>
      <w:r>
        <w:separator/>
      </w:r>
    </w:p>
  </w:footnote>
  <w:footnote w:type="continuationSeparator" w:id="0">
    <w:p w14:paraId="4347C5F1" w14:textId="77777777" w:rsidR="005A7862" w:rsidRDefault="005A7862" w:rsidP="00466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C3777" w14:textId="768C07F6" w:rsidR="00000000" w:rsidRPr="00F337D1" w:rsidRDefault="00000000" w:rsidP="00F337D1">
    <w:pPr>
      <w:pStyle w:val="Header"/>
      <w:tabs>
        <w:tab w:val="clear" w:pos="4536"/>
      </w:tabs>
      <w:rPr>
        <w:rFonts w:ascii="Arial" w:hAnsi="Arial" w:cs="Arial"/>
        <w:noProof/>
        <w:sz w:val="16"/>
        <w:szCs w:val="16"/>
      </w:rPr>
    </w:pPr>
    <w:r w:rsidRPr="00F337D1">
      <w:rPr>
        <w:rFonts w:ascii="Arial" w:hAnsi="Arial" w:cs="Arial"/>
        <w:sz w:val="16"/>
        <w:szCs w:val="16"/>
      </w:rPr>
      <w:tab/>
      <w:t xml:space="preserve">page </w:t>
    </w:r>
    <w:r w:rsidRPr="00F337D1">
      <w:rPr>
        <w:rFonts w:ascii="Arial" w:hAnsi="Arial" w:cs="Arial"/>
        <w:sz w:val="16"/>
        <w:szCs w:val="16"/>
      </w:rPr>
      <w:fldChar w:fldCharType="begin"/>
    </w:r>
    <w:r w:rsidRPr="00F337D1">
      <w:rPr>
        <w:rFonts w:ascii="Arial" w:hAnsi="Arial" w:cs="Arial"/>
        <w:sz w:val="16"/>
        <w:szCs w:val="16"/>
      </w:rPr>
      <w:instrText xml:space="preserve"> PAGE   \* MERGEFORMAT </w:instrText>
    </w:r>
    <w:r w:rsidRPr="00F337D1">
      <w:rPr>
        <w:rFonts w:ascii="Arial" w:hAnsi="Arial" w:cs="Arial"/>
        <w:sz w:val="16"/>
        <w:szCs w:val="16"/>
      </w:rPr>
      <w:fldChar w:fldCharType="separate"/>
    </w:r>
    <w:r>
      <w:rPr>
        <w:rFonts w:ascii="Arial" w:hAnsi="Arial" w:cs="Arial"/>
        <w:noProof/>
        <w:sz w:val="16"/>
        <w:szCs w:val="16"/>
      </w:rPr>
      <w:t>8</w:t>
    </w:r>
    <w:r w:rsidRPr="00F337D1">
      <w:rPr>
        <w:rFonts w:ascii="Arial" w:hAnsi="Arial" w:cs="Arial"/>
        <w:sz w:val="16"/>
        <w:szCs w:val="16"/>
      </w:rPr>
      <w:fldChar w:fldCharType="end"/>
    </w:r>
    <w:r w:rsidRPr="00F337D1">
      <w:rPr>
        <w:rFonts w:ascii="Arial" w:hAnsi="Arial" w:cs="Arial"/>
        <w:sz w:val="16"/>
        <w:szCs w:val="16"/>
      </w:rPr>
      <w:t xml:space="preserve"> of </w:t>
    </w:r>
    <w:r w:rsidRPr="00F337D1">
      <w:rPr>
        <w:rFonts w:ascii="Arial" w:hAnsi="Arial" w:cs="Arial"/>
        <w:sz w:val="16"/>
        <w:szCs w:val="16"/>
      </w:rPr>
      <w:fldChar w:fldCharType="begin"/>
    </w:r>
    <w:r w:rsidRPr="00F337D1">
      <w:rPr>
        <w:rFonts w:ascii="Arial" w:hAnsi="Arial" w:cs="Arial"/>
        <w:sz w:val="16"/>
        <w:szCs w:val="16"/>
      </w:rPr>
      <w:instrText xml:space="preserve"> NUMPAGES   \* MERGEFORMAT </w:instrText>
    </w:r>
    <w:r w:rsidRPr="00F337D1">
      <w:rPr>
        <w:rFonts w:ascii="Arial" w:hAnsi="Arial" w:cs="Arial"/>
        <w:sz w:val="16"/>
        <w:szCs w:val="16"/>
      </w:rPr>
      <w:fldChar w:fldCharType="separate"/>
    </w:r>
    <w:r>
      <w:rPr>
        <w:rFonts w:ascii="Arial" w:hAnsi="Arial" w:cs="Arial"/>
        <w:noProof/>
        <w:sz w:val="16"/>
        <w:szCs w:val="16"/>
      </w:rPr>
      <w:t>20</w:t>
    </w:r>
    <w:r w:rsidRPr="00F337D1">
      <w:rPr>
        <w:rFonts w:ascii="Arial" w:hAnsi="Arial" w:cs="Arial"/>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7A8C"/>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1A561BAC"/>
    <w:multiLevelType w:val="hybridMultilevel"/>
    <w:tmpl w:val="FFFFFFFF"/>
    <w:lvl w:ilvl="0" w:tplc="130E7758">
      <w:start w:val="7"/>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E32A52"/>
    <w:multiLevelType w:val="multilevel"/>
    <w:tmpl w:val="FFFFFFFF"/>
    <w:lvl w:ilvl="0">
      <w:start w:val="1"/>
      <w:numFmt w:val="decimal"/>
      <w:pStyle w:val="Heading1"/>
      <w:lvlText w:val="%1"/>
      <w:lvlJc w:val="left"/>
      <w:pPr>
        <w:tabs>
          <w:tab w:val="num" w:pos="432"/>
        </w:tabs>
        <w:ind w:left="432" w:hanging="432"/>
      </w:pPr>
      <w:rPr>
        <w:rFonts w:cs="Times New Roman" w:hint="default"/>
        <w:b/>
        <w:i w:val="0"/>
        <w:sz w:val="22"/>
      </w:rPr>
    </w:lvl>
    <w:lvl w:ilvl="1">
      <w:start w:val="1"/>
      <w:numFmt w:val="decimal"/>
      <w:pStyle w:val="Heading2"/>
      <w:lvlText w:val="%1.%2"/>
      <w:lvlJc w:val="left"/>
      <w:pPr>
        <w:tabs>
          <w:tab w:val="num" w:pos="576"/>
        </w:tabs>
        <w:ind w:left="576" w:hanging="576"/>
      </w:pPr>
      <w:rPr>
        <w:rFonts w:ascii="Arial" w:hAnsi="Arial" w:cs="Times New Roman" w:hint="default"/>
        <w:b/>
        <w:i w:val="0"/>
        <w:sz w:val="20"/>
      </w:rPr>
    </w:lvl>
    <w:lvl w:ilvl="2">
      <w:start w:val="1"/>
      <w:numFmt w:val="decimal"/>
      <w:pStyle w:val="Heading3"/>
      <w:lvlText w:val="%1.%2.%3"/>
      <w:lvlJc w:val="left"/>
      <w:pPr>
        <w:tabs>
          <w:tab w:val="num" w:pos="720"/>
        </w:tabs>
        <w:ind w:left="720" w:hanging="720"/>
      </w:pPr>
      <w:rPr>
        <w:rFonts w:cs="Times New Roman" w:hint="default"/>
        <w:b/>
        <w:i w:val="0"/>
        <w:sz w:val="20"/>
      </w:rPr>
    </w:lvl>
    <w:lvl w:ilvl="3">
      <w:start w:val="1"/>
      <w:numFmt w:val="decimal"/>
      <w:pStyle w:val="Heading4"/>
      <w:lvlText w:val="%1.%2.%3.%4"/>
      <w:lvlJc w:val="left"/>
      <w:pPr>
        <w:tabs>
          <w:tab w:val="num" w:pos="864"/>
        </w:tabs>
        <w:ind w:left="864" w:hanging="864"/>
      </w:pPr>
      <w:rPr>
        <w:rFonts w:ascii="Arial" w:hAnsi="Arial" w:cs="Times New Roman" w:hint="default"/>
        <w:b/>
        <w:i w:val="0"/>
        <w:sz w:val="20"/>
      </w:rPr>
    </w:lvl>
    <w:lvl w:ilvl="4">
      <w:start w:val="1"/>
      <w:numFmt w:val="decimal"/>
      <w:pStyle w:val="Heading5"/>
      <w:lvlText w:val="%1.%2.%3.%4.%5"/>
      <w:lvlJc w:val="left"/>
      <w:pPr>
        <w:tabs>
          <w:tab w:val="num" w:pos="1008"/>
        </w:tabs>
        <w:ind w:left="1008" w:hanging="1008"/>
      </w:pPr>
      <w:rPr>
        <w:rFonts w:ascii="Arial" w:hAnsi="Arial" w:cs="Times New Roman" w:hint="default"/>
        <w:b/>
        <w:i w:val="0"/>
        <w:sz w:val="20"/>
      </w:rPr>
    </w:lvl>
    <w:lvl w:ilvl="5">
      <w:start w:val="1"/>
      <w:numFmt w:val="decimal"/>
      <w:pStyle w:val="Heading6"/>
      <w:lvlText w:val="%1.%2.%3.%4.%5.%6"/>
      <w:lvlJc w:val="left"/>
      <w:pPr>
        <w:tabs>
          <w:tab w:val="num" w:pos="1152"/>
        </w:tabs>
        <w:ind w:left="1152" w:hanging="1152"/>
      </w:pPr>
      <w:rPr>
        <w:rFonts w:ascii="Arial" w:hAnsi="Arial" w:cs="Times New Roman" w:hint="default"/>
        <w:b/>
        <w:i w:val="0"/>
        <w:sz w:val="20"/>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num w:numId="1" w16cid:durableId="413629477">
    <w:abstractNumId w:val="2"/>
  </w:num>
  <w:num w:numId="2" w16cid:durableId="1067340537">
    <w:abstractNumId w:val="0"/>
  </w:num>
  <w:num w:numId="3" w16cid:durableId="1938980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FF5"/>
    <w:rsid w:val="00466FF5"/>
    <w:rsid w:val="00544B3F"/>
    <w:rsid w:val="005A7862"/>
    <w:rsid w:val="008F1E6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18132"/>
  <w15:chartTrackingRefBased/>
  <w15:docId w15:val="{2841D63D-7652-497F-BB06-C8C625201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FF5"/>
    <w:rPr>
      <w:rFonts w:eastAsiaTheme="minorEastAsia" w:cs="Times New Roman"/>
      <w:kern w:val="0"/>
      <w:lang w:val="en-GB" w:eastAsia="zh-CN"/>
      <w14:ligatures w14:val="none"/>
    </w:rPr>
  </w:style>
  <w:style w:type="paragraph" w:styleId="Heading1">
    <w:name w:val="heading 1"/>
    <w:basedOn w:val="Normal"/>
    <w:next w:val="Normal"/>
    <w:link w:val="Heading1Char"/>
    <w:uiPriority w:val="9"/>
    <w:qFormat/>
    <w:rsid w:val="00466FF5"/>
    <w:pPr>
      <w:keepNext/>
      <w:keepLines/>
      <w:numPr>
        <w:numId w:val="1"/>
      </w:numPr>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466FF5"/>
    <w:pPr>
      <w:keepNext/>
      <w:keepLines/>
      <w:numPr>
        <w:ilvl w:val="1"/>
        <w:numId w:val="1"/>
      </w:numPr>
      <w:spacing w:before="40" w:after="0"/>
      <w:outlineLvl w:val="1"/>
    </w:pPr>
    <w:rPr>
      <w:rFonts w:asciiTheme="majorHAnsi" w:eastAsiaTheme="majorEastAsia" w:hAnsiTheme="majorHAnsi"/>
      <w:color w:val="2F5496" w:themeColor="accent1" w:themeShade="BF"/>
      <w:sz w:val="26"/>
      <w:szCs w:val="26"/>
    </w:rPr>
  </w:style>
  <w:style w:type="paragraph" w:styleId="Heading3">
    <w:name w:val="heading 3"/>
    <w:basedOn w:val="Normal"/>
    <w:next w:val="Normal"/>
    <w:link w:val="Heading3Char"/>
    <w:uiPriority w:val="9"/>
    <w:unhideWhenUsed/>
    <w:qFormat/>
    <w:rsid w:val="00466FF5"/>
    <w:pPr>
      <w:keepNext/>
      <w:keepLines/>
      <w:numPr>
        <w:ilvl w:val="2"/>
        <w:numId w:val="1"/>
      </w:numPr>
      <w:spacing w:before="40" w:after="0"/>
      <w:outlineLvl w:val="2"/>
    </w:pPr>
    <w:rPr>
      <w:rFonts w:asciiTheme="majorHAnsi" w:eastAsiaTheme="majorEastAsia" w:hAnsiTheme="majorHAnsi"/>
      <w:color w:val="1F3763" w:themeColor="accent1" w:themeShade="7F"/>
      <w:sz w:val="24"/>
      <w:szCs w:val="24"/>
    </w:rPr>
  </w:style>
  <w:style w:type="paragraph" w:styleId="Heading4">
    <w:name w:val="heading 4"/>
    <w:basedOn w:val="Normal"/>
    <w:next w:val="Normal"/>
    <w:link w:val="Heading4Char"/>
    <w:uiPriority w:val="9"/>
    <w:unhideWhenUsed/>
    <w:qFormat/>
    <w:rsid w:val="00466FF5"/>
    <w:pPr>
      <w:keepNext/>
      <w:keepLines/>
      <w:numPr>
        <w:ilvl w:val="3"/>
        <w:numId w:val="1"/>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unhideWhenUsed/>
    <w:qFormat/>
    <w:rsid w:val="00466FF5"/>
    <w:pPr>
      <w:keepNext/>
      <w:keepLines/>
      <w:numPr>
        <w:ilvl w:val="4"/>
        <w:numId w:val="1"/>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unhideWhenUsed/>
    <w:qFormat/>
    <w:rsid w:val="00466FF5"/>
    <w:pPr>
      <w:keepNext/>
      <w:keepLines/>
      <w:numPr>
        <w:ilvl w:val="5"/>
        <w:numId w:val="1"/>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unhideWhenUsed/>
    <w:qFormat/>
    <w:rsid w:val="00466FF5"/>
    <w:pPr>
      <w:keepNext/>
      <w:keepLines/>
      <w:numPr>
        <w:ilvl w:val="6"/>
        <w:numId w:val="1"/>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unhideWhenUsed/>
    <w:qFormat/>
    <w:rsid w:val="00466FF5"/>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unhideWhenUsed/>
    <w:qFormat/>
    <w:rsid w:val="00466FF5"/>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FF5"/>
    <w:rPr>
      <w:rFonts w:asciiTheme="majorHAnsi" w:eastAsiaTheme="majorEastAsia" w:hAnsiTheme="majorHAnsi" w:cs="Times New Roman"/>
      <w:color w:val="2F5496" w:themeColor="accent1" w:themeShade="BF"/>
      <w:kern w:val="0"/>
      <w:sz w:val="32"/>
      <w:szCs w:val="32"/>
      <w:lang w:val="en-GB" w:eastAsia="zh-CN"/>
      <w14:ligatures w14:val="none"/>
    </w:rPr>
  </w:style>
  <w:style w:type="character" w:customStyle="1" w:styleId="Heading2Char">
    <w:name w:val="Heading 2 Char"/>
    <w:basedOn w:val="DefaultParagraphFont"/>
    <w:link w:val="Heading2"/>
    <w:uiPriority w:val="9"/>
    <w:rsid w:val="00466FF5"/>
    <w:rPr>
      <w:rFonts w:asciiTheme="majorHAnsi" w:eastAsiaTheme="majorEastAsia" w:hAnsiTheme="majorHAnsi" w:cs="Times New Roman"/>
      <w:color w:val="2F5496" w:themeColor="accent1" w:themeShade="BF"/>
      <w:kern w:val="0"/>
      <w:sz w:val="26"/>
      <w:szCs w:val="26"/>
      <w:lang w:val="en-GB" w:eastAsia="zh-CN"/>
      <w14:ligatures w14:val="none"/>
    </w:rPr>
  </w:style>
  <w:style w:type="character" w:customStyle="1" w:styleId="Heading3Char">
    <w:name w:val="Heading 3 Char"/>
    <w:basedOn w:val="DefaultParagraphFont"/>
    <w:link w:val="Heading3"/>
    <w:uiPriority w:val="9"/>
    <w:rsid w:val="00466FF5"/>
    <w:rPr>
      <w:rFonts w:asciiTheme="majorHAnsi" w:eastAsiaTheme="majorEastAsia" w:hAnsiTheme="majorHAnsi" w:cs="Times New Roman"/>
      <w:color w:val="1F3763" w:themeColor="accent1" w:themeShade="7F"/>
      <w:kern w:val="0"/>
      <w:sz w:val="24"/>
      <w:szCs w:val="24"/>
      <w:lang w:val="en-GB" w:eastAsia="zh-CN"/>
      <w14:ligatures w14:val="none"/>
    </w:rPr>
  </w:style>
  <w:style w:type="character" w:customStyle="1" w:styleId="Heading4Char">
    <w:name w:val="Heading 4 Char"/>
    <w:basedOn w:val="DefaultParagraphFont"/>
    <w:link w:val="Heading4"/>
    <w:uiPriority w:val="9"/>
    <w:rsid w:val="00466FF5"/>
    <w:rPr>
      <w:rFonts w:asciiTheme="majorHAnsi" w:eastAsiaTheme="majorEastAsia" w:hAnsiTheme="majorHAnsi" w:cs="Times New Roman"/>
      <w:i/>
      <w:iCs/>
      <w:color w:val="2F5496" w:themeColor="accent1" w:themeShade="BF"/>
      <w:kern w:val="0"/>
      <w:lang w:val="en-GB" w:eastAsia="zh-CN"/>
      <w14:ligatures w14:val="none"/>
    </w:rPr>
  </w:style>
  <w:style w:type="character" w:customStyle="1" w:styleId="Heading5Char">
    <w:name w:val="Heading 5 Char"/>
    <w:basedOn w:val="DefaultParagraphFont"/>
    <w:link w:val="Heading5"/>
    <w:uiPriority w:val="9"/>
    <w:rsid w:val="00466FF5"/>
    <w:rPr>
      <w:rFonts w:asciiTheme="majorHAnsi" w:eastAsiaTheme="majorEastAsia" w:hAnsiTheme="majorHAnsi" w:cs="Times New Roman"/>
      <w:color w:val="2F5496" w:themeColor="accent1" w:themeShade="BF"/>
      <w:kern w:val="0"/>
      <w:lang w:val="en-GB" w:eastAsia="zh-CN"/>
      <w14:ligatures w14:val="none"/>
    </w:rPr>
  </w:style>
  <w:style w:type="character" w:customStyle="1" w:styleId="Heading6Char">
    <w:name w:val="Heading 6 Char"/>
    <w:basedOn w:val="DefaultParagraphFont"/>
    <w:link w:val="Heading6"/>
    <w:uiPriority w:val="9"/>
    <w:rsid w:val="00466FF5"/>
    <w:rPr>
      <w:rFonts w:asciiTheme="majorHAnsi" w:eastAsiaTheme="majorEastAsia" w:hAnsiTheme="majorHAnsi" w:cs="Times New Roman"/>
      <w:color w:val="1F3763" w:themeColor="accent1" w:themeShade="7F"/>
      <w:kern w:val="0"/>
      <w:lang w:val="en-GB" w:eastAsia="zh-CN"/>
      <w14:ligatures w14:val="none"/>
    </w:rPr>
  </w:style>
  <w:style w:type="character" w:customStyle="1" w:styleId="Heading7Char">
    <w:name w:val="Heading 7 Char"/>
    <w:basedOn w:val="DefaultParagraphFont"/>
    <w:link w:val="Heading7"/>
    <w:uiPriority w:val="9"/>
    <w:rsid w:val="00466FF5"/>
    <w:rPr>
      <w:rFonts w:asciiTheme="majorHAnsi" w:eastAsiaTheme="majorEastAsia" w:hAnsiTheme="majorHAnsi" w:cs="Times New Roman"/>
      <w:i/>
      <w:iCs/>
      <w:color w:val="1F3763" w:themeColor="accent1" w:themeShade="7F"/>
      <w:kern w:val="0"/>
      <w:lang w:val="en-GB" w:eastAsia="zh-CN"/>
      <w14:ligatures w14:val="none"/>
    </w:rPr>
  </w:style>
  <w:style w:type="character" w:customStyle="1" w:styleId="Heading8Char">
    <w:name w:val="Heading 8 Char"/>
    <w:basedOn w:val="DefaultParagraphFont"/>
    <w:link w:val="Heading8"/>
    <w:uiPriority w:val="9"/>
    <w:rsid w:val="00466FF5"/>
    <w:rPr>
      <w:rFonts w:asciiTheme="majorHAnsi" w:eastAsiaTheme="majorEastAsia" w:hAnsiTheme="majorHAnsi" w:cs="Times New Roman"/>
      <w:color w:val="272727" w:themeColor="text1" w:themeTint="D8"/>
      <w:kern w:val="0"/>
      <w:sz w:val="21"/>
      <w:szCs w:val="21"/>
      <w:lang w:val="en-GB" w:eastAsia="zh-CN"/>
      <w14:ligatures w14:val="none"/>
    </w:rPr>
  </w:style>
  <w:style w:type="character" w:customStyle="1" w:styleId="Heading9Char">
    <w:name w:val="Heading 9 Char"/>
    <w:basedOn w:val="DefaultParagraphFont"/>
    <w:link w:val="Heading9"/>
    <w:uiPriority w:val="9"/>
    <w:rsid w:val="00466FF5"/>
    <w:rPr>
      <w:rFonts w:asciiTheme="majorHAnsi" w:eastAsiaTheme="majorEastAsia" w:hAnsiTheme="majorHAnsi" w:cs="Times New Roman"/>
      <w:i/>
      <w:iCs/>
      <w:color w:val="272727" w:themeColor="text1" w:themeTint="D8"/>
      <w:kern w:val="0"/>
      <w:sz w:val="21"/>
      <w:szCs w:val="21"/>
      <w:lang w:val="en-GB" w:eastAsia="zh-CN"/>
      <w14:ligatures w14:val="none"/>
    </w:rPr>
  </w:style>
  <w:style w:type="paragraph" w:styleId="ListParagraph">
    <w:name w:val="List Paragraph"/>
    <w:basedOn w:val="Normal"/>
    <w:uiPriority w:val="1"/>
    <w:qFormat/>
    <w:rsid w:val="00466FF5"/>
    <w:pPr>
      <w:ind w:left="720"/>
      <w:contextualSpacing/>
    </w:pPr>
  </w:style>
  <w:style w:type="paragraph" w:styleId="Header">
    <w:name w:val="header"/>
    <w:basedOn w:val="Normal"/>
    <w:link w:val="HeaderChar"/>
    <w:uiPriority w:val="99"/>
    <w:unhideWhenUsed/>
    <w:rsid w:val="00466FF5"/>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6FF5"/>
    <w:rPr>
      <w:rFonts w:eastAsiaTheme="minorEastAsia" w:cs="Times New Roman"/>
      <w:kern w:val="0"/>
      <w:lang w:val="en-GB" w:eastAsia="zh-CN"/>
      <w14:ligatures w14:val="none"/>
    </w:rPr>
  </w:style>
  <w:style w:type="paragraph" w:styleId="Footer">
    <w:name w:val="footer"/>
    <w:basedOn w:val="Normal"/>
    <w:link w:val="FooterChar"/>
    <w:uiPriority w:val="99"/>
    <w:unhideWhenUsed/>
    <w:rsid w:val="00466FF5"/>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6FF5"/>
    <w:rPr>
      <w:rFonts w:eastAsiaTheme="minorEastAsia" w:cs="Times New Roman"/>
      <w:kern w:val="0"/>
      <w:lang w:val="en-GB" w:eastAsia="zh-CN"/>
      <w14:ligatures w14:val="none"/>
    </w:rPr>
  </w:style>
  <w:style w:type="table" w:styleId="TableGrid">
    <w:name w:val="Table Grid"/>
    <w:basedOn w:val="TableNormal"/>
    <w:uiPriority w:val="59"/>
    <w:rsid w:val="00466FF5"/>
    <w:pPr>
      <w:spacing w:after="0" w:line="240" w:lineRule="auto"/>
    </w:pPr>
    <w:rPr>
      <w:rFonts w:eastAsiaTheme="minorEastAsia" w:cs="Times New Roman"/>
      <w:kern w:val="0"/>
      <w:lang w:val="en-GB"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466FF5"/>
    <w:pPr>
      <w:spacing w:after="300" w:line="240" w:lineRule="auto"/>
      <w:contextualSpacing/>
    </w:pPr>
    <w:rPr>
      <w:rFonts w:ascii="Arial" w:eastAsiaTheme="majorEastAsia" w:hAnsi="Arial"/>
      <w:color w:val="323E4F" w:themeColor="text2" w:themeShade="BF"/>
      <w:spacing w:val="5"/>
      <w:kern w:val="28"/>
      <w:sz w:val="40"/>
      <w:szCs w:val="52"/>
      <w:lang w:eastAsia="de-DE"/>
    </w:rPr>
  </w:style>
  <w:style w:type="character" w:customStyle="1" w:styleId="TitleChar">
    <w:name w:val="Title Char"/>
    <w:basedOn w:val="DefaultParagraphFont"/>
    <w:link w:val="Title"/>
    <w:uiPriority w:val="10"/>
    <w:rsid w:val="00466FF5"/>
    <w:rPr>
      <w:rFonts w:ascii="Arial" w:eastAsiaTheme="majorEastAsia" w:hAnsi="Arial" w:cs="Times New Roman"/>
      <w:color w:val="323E4F" w:themeColor="text2" w:themeShade="BF"/>
      <w:spacing w:val="5"/>
      <w:kern w:val="28"/>
      <w:sz w:val="40"/>
      <w:szCs w:val="52"/>
      <w:lang w:val="en-GB" w:eastAsia="de-DE"/>
      <w14:ligatures w14:val="none"/>
    </w:rPr>
  </w:style>
  <w:style w:type="paragraph" w:customStyle="1" w:styleId="Merkblatt">
    <w:name w:val="Merkblatt"/>
    <w:rsid w:val="00466FF5"/>
    <w:pPr>
      <w:spacing w:before="40" w:after="200" w:line="276" w:lineRule="auto"/>
    </w:pPr>
    <w:rPr>
      <w:rFonts w:ascii="Arial" w:eastAsiaTheme="minorEastAsia" w:hAnsi="Arial" w:cs="Times New Roman"/>
      <w:b/>
      <w:kern w:val="0"/>
      <w:sz w:val="48"/>
      <w:szCs w:val="48"/>
      <w:lang w:val="en-GB" w:eastAsia="de-DE"/>
      <w14:ligatures w14:val="none"/>
    </w:rPr>
  </w:style>
  <w:style w:type="paragraph" w:customStyle="1" w:styleId="Vordrucktext">
    <w:name w:val="Vordrucktext"/>
    <w:uiPriority w:val="1"/>
    <w:qFormat/>
    <w:rsid w:val="00466FF5"/>
    <w:pPr>
      <w:spacing w:after="0" w:line="360" w:lineRule="auto"/>
      <w:jc w:val="both"/>
    </w:pPr>
    <w:rPr>
      <w:rFonts w:ascii="Arial" w:eastAsiaTheme="minorEastAsia" w:hAnsi="Arial" w:cs="Times New Roman"/>
      <w:kern w:val="0"/>
      <w:lang w:val="en-GB" w:eastAsia="de-DE"/>
      <w14:ligatures w14:val="none"/>
    </w:rPr>
  </w:style>
  <w:style w:type="character" w:styleId="Hyperlink">
    <w:name w:val="Hyperlink"/>
    <w:basedOn w:val="DefaultParagraphFont"/>
    <w:uiPriority w:val="99"/>
    <w:unhideWhenUsed/>
    <w:rsid w:val="00466FF5"/>
    <w:rPr>
      <w:rFonts w:cs="Times New Roman"/>
      <w:color w:val="0563C1" w:themeColor="hyperlink"/>
      <w:u w:val="single"/>
    </w:rPr>
  </w:style>
  <w:style w:type="paragraph" w:customStyle="1" w:styleId="Default">
    <w:name w:val="Default"/>
    <w:rsid w:val="00466FF5"/>
    <w:pPr>
      <w:autoSpaceDE w:val="0"/>
      <w:autoSpaceDN w:val="0"/>
      <w:adjustRightInd w:val="0"/>
      <w:spacing w:after="0" w:line="240" w:lineRule="auto"/>
    </w:pPr>
    <w:rPr>
      <w:rFonts w:ascii="Arial" w:eastAsiaTheme="minorEastAsia" w:hAnsi="Arial" w:cs="Arial"/>
      <w:color w:val="000000"/>
      <w:kern w:val="0"/>
      <w:sz w:val="24"/>
      <w:szCs w:val="24"/>
      <w:lang w:val="de-DE" w:eastAsia="zh-CN"/>
      <w14:ligatures w14:val="none"/>
    </w:rPr>
  </w:style>
  <w:style w:type="paragraph" w:styleId="BodyText">
    <w:name w:val="Body Text"/>
    <w:basedOn w:val="Normal"/>
    <w:link w:val="BodyTextChar"/>
    <w:uiPriority w:val="99"/>
    <w:rsid w:val="00466FF5"/>
    <w:pPr>
      <w:spacing w:after="0" w:line="240" w:lineRule="auto"/>
      <w:jc w:val="both"/>
    </w:pPr>
    <w:rPr>
      <w:rFonts w:ascii="Arial" w:hAnsi="Arial"/>
      <w:szCs w:val="20"/>
      <w:lang w:val="de-DE" w:eastAsia="de-DE"/>
    </w:rPr>
  </w:style>
  <w:style w:type="character" w:customStyle="1" w:styleId="BodyTextChar">
    <w:name w:val="Body Text Char"/>
    <w:basedOn w:val="DefaultParagraphFont"/>
    <w:link w:val="BodyText"/>
    <w:uiPriority w:val="99"/>
    <w:rsid w:val="00466FF5"/>
    <w:rPr>
      <w:rFonts w:ascii="Arial" w:eastAsiaTheme="minorEastAsia" w:hAnsi="Arial" w:cs="Times New Roman"/>
      <w:kern w:val="0"/>
      <w:szCs w:val="2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essdata.fda.gov/scripts/cdrh/cfdocs/cfcfr/CFRSearch.cfm?CFRPart=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cbi.nlm.nih.gov/pubmed/?term=Trezza%20V%5BAuthor%5D&amp;cauthor=true&amp;cauthor_uid=22230555" TargetMode="External"/><Relationship Id="rId4" Type="http://schemas.openxmlformats.org/officeDocument/2006/relationships/webSettings" Target="webSettings.xml"/><Relationship Id="rId9" Type="http://schemas.openxmlformats.org/officeDocument/2006/relationships/hyperlink" Target="https://www.ncbi.nlm.nih.gov/pubmed/?term=di%20Masi%20A%5BAuthor%5D&amp;cauthor=true&amp;cauthor_uid=2223055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4541</Words>
  <Characters>25890</Characters>
  <Application>Microsoft Office Word</Application>
  <DocSecurity>0</DocSecurity>
  <Lines>215</Lines>
  <Paragraphs>60</Paragraphs>
  <ScaleCrop>false</ScaleCrop>
  <Company/>
  <LinksUpToDate>false</LinksUpToDate>
  <CharactersWithSpaces>30371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Sakr</dc:creator>
  <cp:keywords/>
  <dc:description/>
  <cp:lastModifiedBy>Yasser Sakr</cp:lastModifiedBy>
  <cp:revision>1</cp:revision>
  <dcterms:created xsi:type="dcterms:W3CDTF">2023-10-25T15:41:00Z</dcterms:created>
  <dcterms:modified xsi:type="dcterms:W3CDTF">2023-10-25T15:42:00Z</dcterms:modified>
</cp:coreProperties>
</file>