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D21" w:rsidRDefault="00653D21" w:rsidP="00653D21">
      <w:pPr>
        <w:pStyle w:val="Geenafstand"/>
        <w:rPr>
          <w:rStyle w:val="Verwijzingopmerking"/>
          <w:lang w:val="en-GB"/>
        </w:rPr>
      </w:pPr>
    </w:p>
    <w:tbl>
      <w:tblPr>
        <w:tblW w:w="6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"/>
        <w:gridCol w:w="2860"/>
        <w:gridCol w:w="1120"/>
        <w:gridCol w:w="1120"/>
        <w:gridCol w:w="1180"/>
        <w:gridCol w:w="240"/>
      </w:tblGrid>
      <w:tr w:rsidR="00653D21" w:rsidTr="00653D21">
        <w:trPr>
          <w:trHeight w:val="402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color w:val="000000"/>
                <w:lang w:val="en-US" w:eastAsia="nl-NL"/>
              </w:rPr>
              <w:t> 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val="en-US" w:eastAsia="nl-NL"/>
              </w:rPr>
              <w:t>CTCAE v5.0 term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val="en-US" w:eastAsia="nl-NL"/>
              </w:rPr>
              <w:t>Grade I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val="en-US" w:eastAsia="nl-NL"/>
              </w:rPr>
              <w:t>Grade II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val="en-US" w:eastAsia="nl-NL"/>
              </w:rPr>
              <w:t xml:space="preserve">Grade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nl-NL"/>
              </w:rPr>
              <w:t>≥</w:t>
            </w:r>
            <w:r>
              <w:rPr>
                <w:rFonts w:eastAsia="Times New Roman" w:cs="Times New Roman"/>
                <w:b/>
                <w:bCs/>
                <w:color w:val="000000"/>
                <w:lang w:val="en-US" w:eastAsia="nl-NL"/>
              </w:rPr>
              <w:t>III</w:t>
            </w:r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val="en-US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color w:val="000000"/>
                <w:lang w:val="en-US" w:eastAsia="nl-NL"/>
              </w:rPr>
              <w:t> </w:t>
            </w:r>
          </w:p>
        </w:tc>
        <w:tc>
          <w:tcPr>
            <w:tcW w:w="286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color w:val="000000"/>
                <w:lang w:val="en-US" w:eastAsia="nl-NL"/>
              </w:rPr>
              <w:t>Blood laboratory abnormality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color w:val="000000"/>
                <w:lang w:val="en-US" w:eastAsia="nl-NL"/>
              </w:rPr>
              <w:t>14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color w:val="000000"/>
                <w:lang w:val="en-US" w:eastAsia="nl-NL"/>
              </w:rPr>
              <w:t>3</w:t>
            </w:r>
          </w:p>
        </w:tc>
        <w:tc>
          <w:tcPr>
            <w:tcW w:w="118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color w:val="000000"/>
                <w:lang w:val="en-US" w:eastAsia="nl-NL"/>
              </w:rPr>
              <w:t>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color w:val="000000"/>
                <w:lang w:val="en-US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color w:val="000000"/>
                <w:lang w:val="en-US" w:eastAsia="nl-NL"/>
              </w:rPr>
              <w:t> </w:t>
            </w:r>
          </w:p>
        </w:tc>
        <w:tc>
          <w:tcPr>
            <w:tcW w:w="286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color w:val="000000"/>
                <w:lang w:val="en-US" w:eastAsia="nl-NL"/>
              </w:rPr>
              <w:t>Diarrhea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color w:val="000000"/>
                <w:lang w:val="en-US" w:eastAsia="nl-NL"/>
              </w:rPr>
              <w:t>6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color w:val="000000"/>
                <w:lang w:val="en-US" w:eastAsia="nl-NL"/>
              </w:rPr>
              <w:t>0</w:t>
            </w:r>
          </w:p>
        </w:tc>
        <w:tc>
          <w:tcPr>
            <w:tcW w:w="118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color w:val="000000"/>
                <w:lang w:val="en-US" w:eastAsia="nl-NL"/>
              </w:rPr>
              <w:t>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color w:val="000000"/>
                <w:lang w:val="en-US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color w:val="000000"/>
                <w:lang w:val="en-US" w:eastAsia="nl-NL"/>
              </w:rPr>
              <w:t> </w:t>
            </w:r>
          </w:p>
        </w:tc>
        <w:tc>
          <w:tcPr>
            <w:tcW w:w="286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en-US" w:eastAsia="nl-NL"/>
              </w:rPr>
              <w:t>Const</w:t>
            </w:r>
            <w:r>
              <w:rPr>
                <w:rFonts w:eastAsia="Times New Roman" w:cs="Times New Roman"/>
                <w:color w:val="000000"/>
                <w:lang w:val="nl-NL" w:eastAsia="nl-NL"/>
              </w:rPr>
              <w:t>ipation</w:t>
            </w:r>
            <w:proofErr w:type="spellEnd"/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4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118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286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Vomiting</w:t>
            </w:r>
            <w:proofErr w:type="spellEnd"/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1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2</w:t>
            </w:r>
          </w:p>
        </w:tc>
        <w:tc>
          <w:tcPr>
            <w:tcW w:w="118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286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Insomnia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3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118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286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Eczema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2</w:t>
            </w:r>
          </w:p>
        </w:tc>
        <w:tc>
          <w:tcPr>
            <w:tcW w:w="118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286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Edema</w:t>
            </w:r>
            <w:proofErr w:type="spellEnd"/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limbs</w:t>
            </w:r>
            <w:proofErr w:type="spellEnd"/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1</w:t>
            </w:r>
          </w:p>
        </w:tc>
        <w:tc>
          <w:tcPr>
            <w:tcW w:w="118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286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Urine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retention</w:t>
            </w:r>
            <w:proofErr w:type="spellEnd"/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1</w:t>
            </w:r>
          </w:p>
        </w:tc>
        <w:tc>
          <w:tcPr>
            <w:tcW w:w="118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286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Atrial</w:t>
            </w:r>
            <w:proofErr w:type="spellEnd"/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 flutter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1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118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286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Ear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pain</w:t>
            </w:r>
            <w:proofErr w:type="spellEnd"/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1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118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286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Sinus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bradycardia</w:t>
            </w:r>
            <w:proofErr w:type="spellEnd"/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1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118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286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Supraventricular</w:t>
            </w:r>
            <w:proofErr w:type="spellEnd"/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tachycardia</w:t>
            </w:r>
            <w:proofErr w:type="spellEnd"/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1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118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286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Fatigue</w:t>
            </w:r>
            <w:proofErr w:type="spellEnd"/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1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118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286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Dermatitis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1</w:t>
            </w:r>
          </w:p>
        </w:tc>
        <w:tc>
          <w:tcPr>
            <w:tcW w:w="112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1180" w:type="dxa"/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139"/>
        </w:trPr>
        <w:tc>
          <w:tcPr>
            <w:tcW w:w="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28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</w:tbl>
    <w:p w:rsidR="00653D21" w:rsidRDefault="00653D21" w:rsidP="00653D21">
      <w:pPr>
        <w:pStyle w:val="Geenafstand"/>
        <w:rPr>
          <w:lang w:val="en-US"/>
        </w:rPr>
      </w:pPr>
    </w:p>
    <w:p w:rsidR="00653D21" w:rsidRPr="00653D21" w:rsidRDefault="00653D21" w:rsidP="00653D21">
      <w:pPr>
        <w:pStyle w:val="Geenafstand"/>
        <w:rPr>
          <w:lang w:val="en-US"/>
        </w:rPr>
      </w:pPr>
      <w:r w:rsidRPr="00653D21">
        <w:rPr>
          <w:lang w:val="en-US"/>
        </w:rPr>
        <w:t>Overview of adverse events. CTCAE = Common Terminology Criteria for Adverse Events</w:t>
      </w:r>
    </w:p>
    <w:p w:rsidR="00653D21" w:rsidRDefault="00653D21" w:rsidP="00653D21"/>
    <w:p w:rsidR="00653D21" w:rsidRDefault="00653D21" w:rsidP="00653D21">
      <w:pPr>
        <w:rPr>
          <w:b/>
        </w:rPr>
      </w:pPr>
    </w:p>
    <w:tbl>
      <w:tblPr>
        <w:tblW w:w="9770" w:type="dxa"/>
        <w:tblInd w:w="-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"/>
        <w:gridCol w:w="470"/>
        <w:gridCol w:w="1840"/>
        <w:gridCol w:w="1520"/>
        <w:gridCol w:w="1640"/>
        <w:gridCol w:w="1380"/>
        <w:gridCol w:w="2440"/>
        <w:gridCol w:w="240"/>
      </w:tblGrid>
      <w:tr w:rsidR="00653D21" w:rsidTr="00653D21">
        <w:trPr>
          <w:trHeight w:val="402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en-US" w:eastAsia="nl-NL"/>
              </w:rPr>
            </w:pPr>
            <w:r>
              <w:rPr>
                <w:rFonts w:eastAsia="Times New Roman" w:cs="Times New Roman"/>
                <w:color w:val="000000"/>
                <w:lang w:val="en-US" w:eastAsia="nl-NL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  <w:t>ID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  <w:t>SAE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  <w:t>Study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  <w:t>phase</w:t>
            </w:r>
            <w:proofErr w:type="spell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  <w:t>Post-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  <w:t>nivolumab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  <w:t>Post-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  <w:t>surgery</w:t>
            </w:r>
            <w:proofErr w:type="spellEnd"/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  <w:t>Outcome</w:t>
            </w:r>
            <w:proofErr w:type="spellEnd"/>
          </w:p>
        </w:tc>
        <w:tc>
          <w:tcPr>
            <w:tcW w:w="2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47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009</w:t>
            </w:r>
          </w:p>
        </w:tc>
        <w:tc>
          <w:tcPr>
            <w:tcW w:w="18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Pneumonia</w:t>
            </w:r>
            <w:proofErr w:type="spellEnd"/>
          </w:p>
        </w:tc>
        <w:tc>
          <w:tcPr>
            <w:tcW w:w="152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Post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operative</w:t>
            </w:r>
            <w:proofErr w:type="spellEnd"/>
          </w:p>
        </w:tc>
        <w:tc>
          <w:tcPr>
            <w:tcW w:w="16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60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days</w:t>
            </w:r>
            <w:proofErr w:type="spellEnd"/>
          </w:p>
        </w:tc>
        <w:tc>
          <w:tcPr>
            <w:tcW w:w="138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31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days</w:t>
            </w:r>
            <w:proofErr w:type="spellEnd"/>
          </w:p>
        </w:tc>
        <w:tc>
          <w:tcPr>
            <w:tcW w:w="24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Patient</w:t>
            </w:r>
            <w:proofErr w:type="spellEnd"/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deceased</w:t>
            </w:r>
            <w:proofErr w:type="spellEnd"/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47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011</w:t>
            </w:r>
          </w:p>
        </w:tc>
        <w:tc>
          <w:tcPr>
            <w:tcW w:w="18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Hospitilization</w:t>
            </w:r>
            <w:proofErr w:type="spellEnd"/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due</w:t>
            </w:r>
            <w:proofErr w:type="spellEnd"/>
          </w:p>
        </w:tc>
        <w:tc>
          <w:tcPr>
            <w:tcW w:w="152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Pre-operative</w:t>
            </w:r>
            <w:proofErr w:type="spellEnd"/>
          </w:p>
        </w:tc>
        <w:tc>
          <w:tcPr>
            <w:tcW w:w="16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15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days</w:t>
            </w:r>
            <w:proofErr w:type="spellEnd"/>
          </w:p>
        </w:tc>
        <w:tc>
          <w:tcPr>
            <w:tcW w:w="138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NA</w:t>
            </w:r>
          </w:p>
        </w:tc>
        <w:tc>
          <w:tcPr>
            <w:tcW w:w="24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Resolved</w:t>
            </w:r>
            <w:proofErr w:type="spellEnd"/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28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470" w:type="dxa"/>
            <w:vAlign w:val="bottom"/>
            <w:hideMark/>
          </w:tcPr>
          <w:p w:rsidR="00653D21" w:rsidRDefault="00653D21">
            <w:pPr>
              <w:rPr>
                <w:rFonts w:eastAsia="Times New Roman" w:cs="Times New Roman"/>
                <w:color w:val="000000"/>
                <w:lang w:val="nl-NL" w:eastAsia="nl-NL"/>
              </w:rPr>
            </w:pPr>
          </w:p>
        </w:tc>
        <w:tc>
          <w:tcPr>
            <w:tcW w:w="18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to</w:t>
            </w:r>
            <w:proofErr w:type="spellEnd"/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malnutrition</w:t>
            </w:r>
            <w:proofErr w:type="spellEnd"/>
          </w:p>
        </w:tc>
        <w:tc>
          <w:tcPr>
            <w:tcW w:w="1520" w:type="dxa"/>
            <w:vAlign w:val="bottom"/>
            <w:hideMark/>
          </w:tcPr>
          <w:p w:rsidR="00653D21" w:rsidRDefault="00653D21">
            <w:pPr>
              <w:rPr>
                <w:rFonts w:eastAsia="Times New Roman" w:cs="Times New Roman"/>
                <w:color w:val="000000"/>
                <w:lang w:val="nl-NL" w:eastAsia="nl-NL"/>
              </w:rPr>
            </w:pPr>
          </w:p>
        </w:tc>
        <w:tc>
          <w:tcPr>
            <w:tcW w:w="1640" w:type="dxa"/>
            <w:vAlign w:val="bottom"/>
            <w:hideMark/>
          </w:tcPr>
          <w:p w:rsidR="00653D21" w:rsidRDefault="00653D21">
            <w:pPr>
              <w:spacing w:after="0"/>
              <w:jc w:val="left"/>
              <w:rPr>
                <w:rFonts w:asciiTheme="minorHAnsi" w:hAnsiTheme="minorHAnsi"/>
                <w:sz w:val="20"/>
                <w:szCs w:val="20"/>
                <w:lang w:val="nl-NL" w:eastAsia="nl-NL"/>
              </w:rPr>
            </w:pPr>
          </w:p>
        </w:tc>
        <w:tc>
          <w:tcPr>
            <w:tcW w:w="1380" w:type="dxa"/>
            <w:vAlign w:val="bottom"/>
            <w:hideMark/>
          </w:tcPr>
          <w:p w:rsidR="00653D21" w:rsidRDefault="00653D21">
            <w:pPr>
              <w:spacing w:after="0"/>
              <w:jc w:val="left"/>
              <w:rPr>
                <w:rFonts w:asciiTheme="minorHAnsi" w:hAnsiTheme="minorHAnsi"/>
                <w:sz w:val="20"/>
                <w:szCs w:val="20"/>
                <w:lang w:val="nl-NL" w:eastAsia="nl-NL"/>
              </w:rPr>
            </w:pPr>
          </w:p>
        </w:tc>
        <w:tc>
          <w:tcPr>
            <w:tcW w:w="2440" w:type="dxa"/>
            <w:vAlign w:val="bottom"/>
            <w:hideMark/>
          </w:tcPr>
          <w:p w:rsidR="00653D21" w:rsidRDefault="00653D21">
            <w:pPr>
              <w:spacing w:after="0"/>
              <w:jc w:val="left"/>
              <w:rPr>
                <w:rFonts w:asciiTheme="minorHAnsi" w:hAnsiTheme="minorHAnsi"/>
                <w:sz w:val="20"/>
                <w:szCs w:val="20"/>
                <w:lang w:val="nl-NL" w:eastAsia="nl-NL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47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011</w:t>
            </w:r>
          </w:p>
        </w:tc>
        <w:tc>
          <w:tcPr>
            <w:tcW w:w="18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Hospitilization</w:t>
            </w:r>
            <w:proofErr w:type="spellEnd"/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due</w:t>
            </w:r>
            <w:proofErr w:type="spellEnd"/>
          </w:p>
        </w:tc>
        <w:tc>
          <w:tcPr>
            <w:tcW w:w="152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Post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operative</w:t>
            </w:r>
            <w:proofErr w:type="spellEnd"/>
          </w:p>
        </w:tc>
        <w:tc>
          <w:tcPr>
            <w:tcW w:w="16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33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days</w:t>
            </w:r>
            <w:proofErr w:type="spellEnd"/>
          </w:p>
        </w:tc>
        <w:tc>
          <w:tcPr>
            <w:tcW w:w="138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13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days</w:t>
            </w:r>
            <w:proofErr w:type="spellEnd"/>
          </w:p>
        </w:tc>
        <w:tc>
          <w:tcPr>
            <w:tcW w:w="24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Resolved</w:t>
            </w:r>
            <w:proofErr w:type="spellEnd"/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28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470" w:type="dxa"/>
            <w:vAlign w:val="bottom"/>
            <w:hideMark/>
          </w:tcPr>
          <w:p w:rsidR="00653D21" w:rsidRDefault="00653D21">
            <w:pPr>
              <w:rPr>
                <w:rFonts w:eastAsia="Times New Roman" w:cs="Times New Roman"/>
                <w:color w:val="000000"/>
                <w:lang w:val="nl-NL" w:eastAsia="nl-NL"/>
              </w:rPr>
            </w:pPr>
          </w:p>
        </w:tc>
        <w:tc>
          <w:tcPr>
            <w:tcW w:w="18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to</w:t>
            </w:r>
            <w:proofErr w:type="spellEnd"/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anemia</w:t>
            </w:r>
            <w:proofErr w:type="spellEnd"/>
          </w:p>
        </w:tc>
        <w:tc>
          <w:tcPr>
            <w:tcW w:w="1520" w:type="dxa"/>
            <w:vAlign w:val="bottom"/>
            <w:hideMark/>
          </w:tcPr>
          <w:p w:rsidR="00653D21" w:rsidRDefault="00653D21">
            <w:pPr>
              <w:rPr>
                <w:rFonts w:eastAsia="Times New Roman" w:cs="Times New Roman"/>
                <w:color w:val="000000"/>
                <w:lang w:val="nl-NL" w:eastAsia="nl-NL"/>
              </w:rPr>
            </w:pPr>
          </w:p>
        </w:tc>
        <w:tc>
          <w:tcPr>
            <w:tcW w:w="1640" w:type="dxa"/>
            <w:vAlign w:val="bottom"/>
            <w:hideMark/>
          </w:tcPr>
          <w:p w:rsidR="00653D21" w:rsidRDefault="00653D21">
            <w:pPr>
              <w:spacing w:after="0"/>
              <w:jc w:val="left"/>
              <w:rPr>
                <w:rFonts w:asciiTheme="minorHAnsi" w:hAnsiTheme="minorHAnsi"/>
                <w:sz w:val="20"/>
                <w:szCs w:val="20"/>
                <w:lang w:val="nl-NL" w:eastAsia="nl-NL"/>
              </w:rPr>
            </w:pPr>
          </w:p>
        </w:tc>
        <w:tc>
          <w:tcPr>
            <w:tcW w:w="1380" w:type="dxa"/>
            <w:vAlign w:val="bottom"/>
            <w:hideMark/>
          </w:tcPr>
          <w:p w:rsidR="00653D21" w:rsidRDefault="00653D21">
            <w:pPr>
              <w:spacing w:after="0"/>
              <w:jc w:val="left"/>
              <w:rPr>
                <w:rFonts w:asciiTheme="minorHAnsi" w:hAnsiTheme="minorHAnsi"/>
                <w:sz w:val="20"/>
                <w:szCs w:val="20"/>
                <w:lang w:val="nl-NL" w:eastAsia="nl-NL"/>
              </w:rPr>
            </w:pPr>
          </w:p>
        </w:tc>
        <w:tc>
          <w:tcPr>
            <w:tcW w:w="2440" w:type="dxa"/>
            <w:vAlign w:val="bottom"/>
            <w:hideMark/>
          </w:tcPr>
          <w:p w:rsidR="00653D21" w:rsidRDefault="00653D21">
            <w:pPr>
              <w:spacing w:after="0"/>
              <w:jc w:val="left"/>
              <w:rPr>
                <w:rFonts w:asciiTheme="minorHAnsi" w:hAnsiTheme="minorHAnsi"/>
                <w:sz w:val="20"/>
                <w:szCs w:val="20"/>
                <w:lang w:val="nl-NL" w:eastAsia="nl-NL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47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016</w:t>
            </w:r>
          </w:p>
        </w:tc>
        <w:tc>
          <w:tcPr>
            <w:tcW w:w="18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Cardiac</w:t>
            </w:r>
            <w:proofErr w:type="spellEnd"/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asthma</w:t>
            </w:r>
            <w:proofErr w:type="spellEnd"/>
          </w:p>
        </w:tc>
        <w:tc>
          <w:tcPr>
            <w:tcW w:w="152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Pre-operative</w:t>
            </w:r>
            <w:proofErr w:type="spellEnd"/>
          </w:p>
        </w:tc>
        <w:tc>
          <w:tcPr>
            <w:tcW w:w="16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6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days</w:t>
            </w:r>
            <w:proofErr w:type="spellEnd"/>
          </w:p>
        </w:tc>
        <w:tc>
          <w:tcPr>
            <w:tcW w:w="138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NA</w:t>
            </w:r>
          </w:p>
        </w:tc>
        <w:tc>
          <w:tcPr>
            <w:tcW w:w="24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Resolved</w:t>
            </w:r>
            <w:proofErr w:type="spellEnd"/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47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017</w:t>
            </w:r>
          </w:p>
        </w:tc>
        <w:tc>
          <w:tcPr>
            <w:tcW w:w="18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Stroke</w:t>
            </w:r>
            <w:proofErr w:type="spellEnd"/>
          </w:p>
        </w:tc>
        <w:tc>
          <w:tcPr>
            <w:tcW w:w="152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Post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operative</w:t>
            </w:r>
            <w:proofErr w:type="spellEnd"/>
          </w:p>
        </w:tc>
        <w:tc>
          <w:tcPr>
            <w:tcW w:w="16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23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days</w:t>
            </w:r>
            <w:proofErr w:type="spellEnd"/>
          </w:p>
        </w:tc>
        <w:tc>
          <w:tcPr>
            <w:tcW w:w="138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1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day</w:t>
            </w:r>
            <w:proofErr w:type="spellEnd"/>
          </w:p>
        </w:tc>
        <w:tc>
          <w:tcPr>
            <w:tcW w:w="24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Severe neurologic deficits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342"/>
        </w:trPr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47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017</w:t>
            </w:r>
          </w:p>
        </w:tc>
        <w:tc>
          <w:tcPr>
            <w:tcW w:w="18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Pneumonia</w:t>
            </w:r>
            <w:proofErr w:type="spellEnd"/>
          </w:p>
        </w:tc>
        <w:tc>
          <w:tcPr>
            <w:tcW w:w="152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Post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operative</w:t>
            </w:r>
            <w:proofErr w:type="spellEnd"/>
          </w:p>
        </w:tc>
        <w:tc>
          <w:tcPr>
            <w:tcW w:w="16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31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days</w:t>
            </w:r>
            <w:proofErr w:type="spellEnd"/>
          </w:p>
        </w:tc>
        <w:tc>
          <w:tcPr>
            <w:tcW w:w="138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9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days</w:t>
            </w:r>
            <w:proofErr w:type="spellEnd"/>
          </w:p>
        </w:tc>
        <w:tc>
          <w:tcPr>
            <w:tcW w:w="2440" w:type="dxa"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Patient</w:t>
            </w:r>
            <w:proofErr w:type="spellEnd"/>
            <w:r>
              <w:rPr>
                <w:rFonts w:eastAsia="Times New Roman" w:cs="Times New Roman"/>
                <w:color w:val="000000"/>
                <w:lang w:val="nl-NL" w:eastAsia="nl-NL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lang w:val="nl-NL" w:eastAsia="nl-NL"/>
              </w:rPr>
              <w:t>deceased</w:t>
            </w:r>
            <w:proofErr w:type="spellEnd"/>
          </w:p>
        </w:tc>
        <w:tc>
          <w:tcPr>
            <w:tcW w:w="2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  <w:tr w:rsidR="00653D21" w:rsidTr="00653D21">
        <w:trPr>
          <w:trHeight w:val="139"/>
        </w:trPr>
        <w:tc>
          <w:tcPr>
            <w:tcW w:w="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3D21" w:rsidRDefault="00653D21">
            <w:pPr>
              <w:spacing w:after="0" w:line="240" w:lineRule="auto"/>
              <w:jc w:val="left"/>
              <w:rPr>
                <w:rFonts w:eastAsia="Times New Roman" w:cs="Times New Roman"/>
                <w:color w:val="000000"/>
                <w:lang w:val="nl-NL" w:eastAsia="nl-NL"/>
              </w:rPr>
            </w:pPr>
            <w:r>
              <w:rPr>
                <w:rFonts w:eastAsia="Times New Roman" w:cs="Times New Roman"/>
                <w:color w:val="000000"/>
                <w:lang w:val="nl-NL" w:eastAsia="nl-NL"/>
              </w:rPr>
              <w:t> </w:t>
            </w:r>
          </w:p>
        </w:tc>
      </w:tr>
    </w:tbl>
    <w:p w:rsidR="00653D21" w:rsidRDefault="00653D21" w:rsidP="00653D21">
      <w:pPr>
        <w:pStyle w:val="Geenafstand"/>
        <w:rPr>
          <w:lang w:val="en-US"/>
        </w:rPr>
      </w:pPr>
    </w:p>
    <w:p w:rsidR="00653D21" w:rsidRPr="00653D21" w:rsidRDefault="00653D21" w:rsidP="00653D21">
      <w:pPr>
        <w:pStyle w:val="Geenafstand"/>
        <w:rPr>
          <w:lang w:val="en-US"/>
        </w:rPr>
      </w:pPr>
      <w:r w:rsidRPr="00653D21">
        <w:rPr>
          <w:lang w:val="en-US"/>
        </w:rPr>
        <w:t>Overview of serious adverse events (SAE).</w:t>
      </w:r>
    </w:p>
    <w:p w:rsidR="00DA2AB6" w:rsidRDefault="00653D21" w:rsidP="00653D21">
      <w:pPr>
        <w:jc w:val="left"/>
      </w:pPr>
      <w:bookmarkStart w:id="0" w:name="_GoBack"/>
      <w:bookmarkEnd w:id="0"/>
    </w:p>
    <w:sectPr w:rsidR="00DA2A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D21"/>
    <w:rsid w:val="000D3943"/>
    <w:rsid w:val="00201D03"/>
    <w:rsid w:val="002A3915"/>
    <w:rsid w:val="002B63F0"/>
    <w:rsid w:val="003C38AE"/>
    <w:rsid w:val="005109B1"/>
    <w:rsid w:val="00653D21"/>
    <w:rsid w:val="00720734"/>
    <w:rsid w:val="007240AB"/>
    <w:rsid w:val="00763E88"/>
    <w:rsid w:val="008F50BB"/>
    <w:rsid w:val="00987B85"/>
    <w:rsid w:val="009F7D7F"/>
    <w:rsid w:val="00EB5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5AC9"/>
  <w15:chartTrackingRefBased/>
  <w15:docId w15:val="{102DB951-A807-45FE-AF30-C28A0DBC4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653D21"/>
    <w:pPr>
      <w:jc w:val="both"/>
    </w:pPr>
    <w:rPr>
      <w:rFonts w:ascii="Times New Roman" w:hAnsi="Times New Roman"/>
      <w:lang w:val="en-GB"/>
    </w:rPr>
  </w:style>
  <w:style w:type="paragraph" w:styleId="Kop1">
    <w:name w:val="heading 1"/>
    <w:basedOn w:val="Standaard"/>
    <w:next w:val="Standaard"/>
    <w:link w:val="Kop1Char"/>
    <w:uiPriority w:val="9"/>
    <w:qFormat/>
    <w:rsid w:val="00987B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987B8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629DD1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87B8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629DD1" w:themeColor="accent1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987B8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629DD1" w:themeColor="accent1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87B8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24E76" w:themeColor="accent1" w:themeShade="7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87B8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24E76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87B8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87B8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629DD1" w:themeColor="accent1"/>
      <w:sz w:val="20"/>
      <w:szCs w:val="2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87B8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87B85"/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987B85"/>
    <w:rPr>
      <w:rFonts w:asciiTheme="majorHAnsi" w:eastAsiaTheme="majorEastAsia" w:hAnsiTheme="majorHAnsi" w:cstheme="majorBidi"/>
      <w:b/>
      <w:bCs/>
      <w:color w:val="629DD1" w:themeColor="accent1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87B85"/>
    <w:rPr>
      <w:rFonts w:asciiTheme="majorHAnsi" w:eastAsiaTheme="majorEastAsia" w:hAnsiTheme="majorHAnsi" w:cstheme="majorBidi"/>
      <w:b/>
      <w:bCs/>
      <w:color w:val="629DD1" w:themeColor="accent1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987B85"/>
    <w:rPr>
      <w:rFonts w:asciiTheme="majorHAnsi" w:eastAsiaTheme="majorEastAsia" w:hAnsiTheme="majorHAnsi" w:cstheme="majorBidi"/>
      <w:b/>
      <w:bCs/>
      <w:i/>
      <w:iCs/>
      <w:color w:val="629DD1" w:themeColor="accent1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87B85"/>
    <w:rPr>
      <w:rFonts w:asciiTheme="majorHAnsi" w:eastAsiaTheme="majorEastAsia" w:hAnsiTheme="majorHAnsi" w:cstheme="majorBidi"/>
      <w:color w:val="224E76" w:themeColor="accent1" w:themeShade="7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87B85"/>
    <w:rPr>
      <w:rFonts w:asciiTheme="majorHAnsi" w:eastAsiaTheme="majorEastAsia" w:hAnsiTheme="majorHAnsi" w:cstheme="majorBidi"/>
      <w:i/>
      <w:iCs/>
      <w:color w:val="224E76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87B8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87B85"/>
    <w:rPr>
      <w:rFonts w:asciiTheme="majorHAnsi" w:eastAsiaTheme="majorEastAsia" w:hAnsiTheme="majorHAnsi" w:cstheme="majorBidi"/>
      <w:color w:val="629DD1" w:themeColor="accent1"/>
      <w:sz w:val="20"/>
      <w:szCs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87B8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987B85"/>
    <w:pPr>
      <w:spacing w:line="240" w:lineRule="auto"/>
    </w:pPr>
    <w:rPr>
      <w:b/>
      <w:bCs/>
      <w:color w:val="629DD1" w:themeColor="accent1"/>
      <w:sz w:val="18"/>
      <w:szCs w:val="18"/>
    </w:rPr>
  </w:style>
  <w:style w:type="paragraph" w:styleId="Titel">
    <w:name w:val="Title"/>
    <w:basedOn w:val="Standaard"/>
    <w:next w:val="Standaard"/>
    <w:link w:val="TitelChar"/>
    <w:uiPriority w:val="10"/>
    <w:qFormat/>
    <w:rsid w:val="00987B85"/>
    <w:pPr>
      <w:pBdr>
        <w:bottom w:val="single" w:sz="8" w:space="4" w:color="629DD1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B1D3D" w:themeColor="text2" w:themeShade="BF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987B85"/>
    <w:rPr>
      <w:rFonts w:asciiTheme="majorHAnsi" w:eastAsiaTheme="majorEastAsia" w:hAnsiTheme="majorHAnsi" w:cstheme="majorBidi"/>
      <w:color w:val="1B1D3D" w:themeColor="text2" w:themeShade="BF"/>
      <w:spacing w:val="5"/>
      <w:kern w:val="28"/>
      <w:sz w:val="52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87B85"/>
    <w:pPr>
      <w:numPr>
        <w:ilvl w:val="1"/>
      </w:numPr>
    </w:pPr>
    <w:rPr>
      <w:rFonts w:asciiTheme="majorHAnsi" w:eastAsiaTheme="majorEastAsia" w:hAnsiTheme="majorHAnsi" w:cstheme="majorBidi"/>
      <w:i/>
      <w:iCs/>
      <w:color w:val="629DD1" w:themeColor="accent1"/>
      <w:spacing w:val="15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87B85"/>
    <w:rPr>
      <w:rFonts w:asciiTheme="majorHAnsi" w:eastAsiaTheme="majorEastAsia" w:hAnsiTheme="majorHAnsi" w:cstheme="majorBidi"/>
      <w:i/>
      <w:iCs/>
      <w:color w:val="629DD1" w:themeColor="accent1"/>
      <w:spacing w:val="15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987B85"/>
    <w:rPr>
      <w:b/>
      <w:bCs/>
    </w:rPr>
  </w:style>
  <w:style w:type="character" w:styleId="Nadruk">
    <w:name w:val="Emphasis"/>
    <w:basedOn w:val="Standaardalinea-lettertype"/>
    <w:uiPriority w:val="20"/>
    <w:qFormat/>
    <w:rsid w:val="00987B85"/>
    <w:rPr>
      <w:i/>
      <w:iCs/>
    </w:rPr>
  </w:style>
  <w:style w:type="paragraph" w:styleId="Geenafstand">
    <w:name w:val="No Spacing"/>
    <w:link w:val="GeenafstandChar"/>
    <w:uiPriority w:val="1"/>
    <w:qFormat/>
    <w:rsid w:val="00987B85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987B85"/>
    <w:pPr>
      <w:ind w:left="720"/>
      <w:contextualSpacing/>
    </w:pPr>
  </w:style>
  <w:style w:type="paragraph" w:styleId="Citaat">
    <w:name w:val="Quote"/>
    <w:basedOn w:val="Standaard"/>
    <w:next w:val="Standaard"/>
    <w:link w:val="CitaatChar"/>
    <w:uiPriority w:val="29"/>
    <w:qFormat/>
    <w:rsid w:val="00987B85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987B85"/>
    <w:rPr>
      <w:i/>
      <w:iCs/>
      <w:color w:val="000000" w:themeColor="text1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987B85"/>
    <w:pPr>
      <w:pBdr>
        <w:bottom w:val="single" w:sz="4" w:space="4" w:color="629DD1" w:themeColor="accent1"/>
      </w:pBdr>
      <w:spacing w:before="200" w:after="280"/>
      <w:ind w:left="936" w:right="936"/>
    </w:pPr>
    <w:rPr>
      <w:b/>
      <w:bCs/>
      <w:i/>
      <w:iCs/>
      <w:color w:val="629DD1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987B85"/>
    <w:rPr>
      <w:b/>
      <w:bCs/>
      <w:i/>
      <w:iCs/>
      <w:color w:val="629DD1" w:themeColor="accent1"/>
    </w:rPr>
  </w:style>
  <w:style w:type="character" w:styleId="Subtielebenadrukking">
    <w:name w:val="Subtle Emphasis"/>
    <w:basedOn w:val="Standaardalinea-lettertype"/>
    <w:uiPriority w:val="19"/>
    <w:qFormat/>
    <w:rsid w:val="00987B85"/>
    <w:rPr>
      <w:i/>
      <w:iCs/>
      <w:color w:val="808080" w:themeColor="text1" w:themeTint="7F"/>
    </w:rPr>
  </w:style>
  <w:style w:type="character" w:styleId="Intensievebenadrukking">
    <w:name w:val="Intense Emphasis"/>
    <w:basedOn w:val="Standaardalinea-lettertype"/>
    <w:uiPriority w:val="21"/>
    <w:qFormat/>
    <w:rsid w:val="00987B85"/>
    <w:rPr>
      <w:b/>
      <w:bCs/>
      <w:i/>
      <w:iCs/>
      <w:color w:val="629DD1" w:themeColor="accent1"/>
    </w:rPr>
  </w:style>
  <w:style w:type="character" w:styleId="Subtieleverwijzing">
    <w:name w:val="Subtle Reference"/>
    <w:basedOn w:val="Standaardalinea-lettertype"/>
    <w:uiPriority w:val="31"/>
    <w:qFormat/>
    <w:rsid w:val="00987B85"/>
    <w:rPr>
      <w:smallCaps/>
      <w:color w:val="297FD5" w:themeColor="accent2"/>
      <w:u w:val="single"/>
    </w:rPr>
  </w:style>
  <w:style w:type="character" w:styleId="Intensieveverwijzing">
    <w:name w:val="Intense Reference"/>
    <w:basedOn w:val="Standaardalinea-lettertype"/>
    <w:uiPriority w:val="32"/>
    <w:qFormat/>
    <w:rsid w:val="00987B85"/>
    <w:rPr>
      <w:b/>
      <w:bCs/>
      <w:smallCaps/>
      <w:color w:val="297FD5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987B85"/>
    <w:rPr>
      <w:b/>
      <w:bCs/>
      <w:smallCaps/>
      <w:spacing w:val="5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987B85"/>
    <w:pPr>
      <w:outlineLvl w:val="9"/>
    </w:pPr>
  </w:style>
  <w:style w:type="character" w:customStyle="1" w:styleId="GeenafstandChar">
    <w:name w:val="Geen afstand Char"/>
    <w:basedOn w:val="Standaardalinea-lettertype"/>
    <w:link w:val="Geenafstand"/>
    <w:uiPriority w:val="1"/>
    <w:locked/>
    <w:rsid w:val="00653D21"/>
  </w:style>
  <w:style w:type="character" w:styleId="Verwijzingopmerking">
    <w:name w:val="annotation reference"/>
    <w:basedOn w:val="Standaardalinea-lettertype"/>
    <w:uiPriority w:val="99"/>
    <w:semiHidden/>
    <w:unhideWhenUsed/>
    <w:rsid w:val="00653D2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9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Elementair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VUmc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Miedema, I.H.C. (Iris)</dc:creator>
  <cp:keywords/>
  <dc:description/>
  <cp:lastModifiedBy>Miedema, I.H.C. (Iris)</cp:lastModifiedBy>
  <cp:revision>1</cp:revision>
  <dcterms:created xsi:type="dcterms:W3CDTF">2024-02-04T11:06:00Z</dcterms:created>
  <dcterms:modified xsi:type="dcterms:W3CDTF">2024-02-04T11:06:00Z</dcterms:modified>
</cp:coreProperties>
</file>