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C01EB" w14:textId="0D03FC00" w:rsidR="009F77C2" w:rsidRPr="000D51F0" w:rsidRDefault="00A84067" w:rsidP="00A81BC9">
      <w:pPr>
        <w:spacing w:line="480" w:lineRule="auto"/>
        <w:rPr>
          <w:rFonts w:ascii="Times New Roman" w:hAnsi="Times New Roman" w:cs="Times New Roman"/>
          <w:b/>
        </w:rPr>
      </w:pPr>
      <w:r w:rsidRPr="000D51F0">
        <w:rPr>
          <w:rFonts w:ascii="Times New Roman" w:hAnsi="Times New Roman" w:cs="Times New Roman"/>
          <w:b/>
        </w:rPr>
        <w:t>Ketamine interleaved with electroconvulsive therapy for depression, a pragmatic randomised controlled pilot trial (KITE-Dep)</w:t>
      </w:r>
    </w:p>
    <w:p w14:paraId="03741D9A" w14:textId="77777777" w:rsidR="00A81BC9" w:rsidRDefault="00A81BC9" w:rsidP="00A81BC9">
      <w:pPr>
        <w:pStyle w:val="Default"/>
        <w:spacing w:line="480" w:lineRule="auto"/>
        <w:contextualSpacing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CE73489" w14:textId="23EAD82E" w:rsidR="00A84067" w:rsidRPr="000D51F0" w:rsidRDefault="00A84067" w:rsidP="00A81BC9">
      <w:pPr>
        <w:pStyle w:val="Default"/>
        <w:spacing w:line="480" w:lineRule="auto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>EudraCT number:</w:t>
      </w:r>
      <w:r w:rsidRPr="000D51F0">
        <w:rPr>
          <w:rFonts w:ascii="Times New Roman" w:hAnsi="Times New Roman" w:cs="Times New Roman"/>
          <w:color w:val="auto"/>
          <w:sz w:val="22"/>
          <w:szCs w:val="22"/>
        </w:rPr>
        <w:t xml:space="preserve"> 2018-003421-28</w:t>
      </w:r>
    </w:p>
    <w:p w14:paraId="1341278B" w14:textId="32D27E64" w:rsidR="00E12E00" w:rsidRPr="000D51F0" w:rsidRDefault="008068C5" w:rsidP="00A81BC9">
      <w:pPr>
        <w:pStyle w:val="Default"/>
        <w:spacing w:line="480" w:lineRule="auto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Protocol identification </w:t>
      </w:r>
      <w:r w:rsidR="0041131D"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>number</w:t>
      </w:r>
      <w:r w:rsidR="00E12E00"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>:</w:t>
      </w:r>
      <w:r w:rsidR="00E12E00" w:rsidRPr="000D51F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41131D" w:rsidRPr="000D51F0">
        <w:rPr>
          <w:rFonts w:ascii="Times New Roman" w:hAnsi="Times New Roman" w:cs="Times New Roman"/>
          <w:color w:val="auto"/>
          <w:sz w:val="22"/>
          <w:szCs w:val="22"/>
        </w:rPr>
        <w:t>SPUH REC</w:t>
      </w:r>
      <w:r w:rsidR="00E12E00" w:rsidRPr="000D51F0">
        <w:rPr>
          <w:rFonts w:ascii="Times New Roman" w:hAnsi="Times New Roman" w:cs="Times New Roman"/>
          <w:color w:val="auto"/>
          <w:sz w:val="22"/>
          <w:szCs w:val="22"/>
        </w:rPr>
        <w:t xml:space="preserve"> 11-18</w:t>
      </w:r>
    </w:p>
    <w:p w14:paraId="22041FB5" w14:textId="77777777" w:rsidR="00E12E00" w:rsidRPr="000D51F0" w:rsidRDefault="00E12E00" w:rsidP="00A81BC9">
      <w:pPr>
        <w:pStyle w:val="Default"/>
        <w:spacing w:line="480" w:lineRule="auto"/>
        <w:contextualSpacing/>
        <w:rPr>
          <w:rFonts w:ascii="Times New Roman" w:hAnsi="Times New Roman" w:cs="Times New Roman"/>
          <w:color w:val="auto"/>
          <w:sz w:val="22"/>
          <w:szCs w:val="22"/>
        </w:rPr>
      </w:pPr>
    </w:p>
    <w:p w14:paraId="3D796B13" w14:textId="77777777" w:rsidR="002F2DF4" w:rsidRPr="000D51F0" w:rsidRDefault="002F2DF4" w:rsidP="00A81BC9">
      <w:pPr>
        <w:spacing w:before="120" w:after="120" w:line="480" w:lineRule="auto"/>
        <w:rPr>
          <w:rFonts w:ascii="Times New Roman" w:hAnsi="Times New Roman" w:cs="Times New Roman"/>
          <w:b/>
          <w:bCs/>
          <w:caps/>
          <w:u w:val="single"/>
        </w:rPr>
      </w:pPr>
      <w:r w:rsidRPr="000D51F0">
        <w:rPr>
          <w:rFonts w:ascii="Times New Roman" w:hAnsi="Times New Roman" w:cs="Times New Roman"/>
          <w:b/>
        </w:rPr>
        <w:t>Chief investigator/</w:t>
      </w:r>
      <w:r w:rsidRPr="000D51F0">
        <w:rPr>
          <w:rFonts w:ascii="Times New Roman" w:hAnsi="Times New Roman" w:cs="Times New Roman"/>
          <w:b/>
          <w:lang w:eastAsia="en-IE"/>
        </w:rPr>
        <w:t xml:space="preserve"> Co-ordinating investigator</w:t>
      </w:r>
      <w:r w:rsidRPr="000D51F0">
        <w:rPr>
          <w:rFonts w:ascii="Times New Roman" w:hAnsi="Times New Roman" w:cs="Times New Roman"/>
          <w:b/>
          <w:bCs/>
          <w:caps/>
        </w:rPr>
        <w:t xml:space="preserve">: </w:t>
      </w:r>
      <w:r w:rsidRPr="000D51F0">
        <w:rPr>
          <w:rFonts w:ascii="Times New Roman" w:hAnsi="Times New Roman" w:cs="Times New Roman"/>
          <w:b/>
        </w:rPr>
        <w:t>Prof. Declan McLoughlin</w:t>
      </w:r>
    </w:p>
    <w:p w14:paraId="760D7F62" w14:textId="4B2CA57D" w:rsidR="002F2DF4" w:rsidRPr="000D51F0" w:rsidRDefault="002F2DF4" w:rsidP="00A81BC9">
      <w:pPr>
        <w:spacing w:before="120" w:after="120" w:line="480" w:lineRule="auto"/>
        <w:rPr>
          <w:rFonts w:ascii="Times New Roman" w:hAnsi="Times New Roman" w:cs="Times New Roman"/>
        </w:rPr>
      </w:pPr>
      <w:r w:rsidRPr="000D51F0">
        <w:rPr>
          <w:rFonts w:ascii="Times New Roman" w:hAnsi="Times New Roman" w:cs="Times New Roman"/>
        </w:rPr>
        <w:t>Contact details:  Dept. of Psychiatry, St. Patrick’s University Hospital, James St</w:t>
      </w:r>
      <w:r w:rsidR="008179A2">
        <w:rPr>
          <w:rFonts w:ascii="Times New Roman" w:hAnsi="Times New Roman" w:cs="Times New Roman"/>
        </w:rPr>
        <w:t>reet</w:t>
      </w:r>
      <w:r w:rsidRPr="000D51F0">
        <w:rPr>
          <w:rFonts w:ascii="Times New Roman" w:hAnsi="Times New Roman" w:cs="Times New Roman"/>
        </w:rPr>
        <w:t>, Dublin 8</w:t>
      </w:r>
    </w:p>
    <w:p w14:paraId="1CFF813D" w14:textId="77777777" w:rsidR="009A3DAF" w:rsidRDefault="002F2DF4" w:rsidP="00A81BC9">
      <w:pPr>
        <w:spacing w:before="120" w:after="120" w:line="480" w:lineRule="auto"/>
        <w:rPr>
          <w:rFonts w:ascii="Times New Roman" w:hAnsi="Times New Roman" w:cs="Times New Roman"/>
        </w:rPr>
      </w:pPr>
      <w:r w:rsidRPr="000D51F0">
        <w:rPr>
          <w:rFonts w:ascii="Times New Roman" w:hAnsi="Times New Roman" w:cs="Times New Roman"/>
        </w:rPr>
        <w:t xml:space="preserve">Email: d.mcloughlin@tcd.ie  </w:t>
      </w:r>
    </w:p>
    <w:p w14:paraId="7EDCB760" w14:textId="2F459F5D" w:rsidR="002F2DF4" w:rsidRDefault="002F2DF4" w:rsidP="00A81BC9">
      <w:pPr>
        <w:spacing w:before="120" w:after="120" w:line="480" w:lineRule="auto"/>
        <w:rPr>
          <w:rFonts w:ascii="Times New Roman" w:hAnsi="Times New Roman" w:cs="Times New Roman"/>
        </w:rPr>
      </w:pPr>
      <w:r w:rsidRPr="000D51F0">
        <w:rPr>
          <w:rFonts w:ascii="Times New Roman" w:hAnsi="Times New Roman" w:cs="Times New Roman"/>
        </w:rPr>
        <w:t>Telephone: 01 2493385</w:t>
      </w:r>
    </w:p>
    <w:p w14:paraId="200C1750" w14:textId="77777777" w:rsidR="00FB28AF" w:rsidRPr="000D51F0" w:rsidRDefault="00FB28AF" w:rsidP="00A81BC9">
      <w:pPr>
        <w:spacing w:before="120" w:after="120" w:line="480" w:lineRule="auto"/>
        <w:rPr>
          <w:rFonts w:ascii="Times New Roman" w:hAnsi="Times New Roman" w:cs="Times New Roman"/>
        </w:rPr>
      </w:pPr>
    </w:p>
    <w:p w14:paraId="7473E9EA" w14:textId="77777777" w:rsidR="002F2DF4" w:rsidRPr="000D51F0" w:rsidRDefault="002F2DF4" w:rsidP="00A81BC9">
      <w:pPr>
        <w:spacing w:before="120" w:after="120" w:line="480" w:lineRule="auto"/>
        <w:rPr>
          <w:rFonts w:ascii="Times New Roman" w:hAnsi="Times New Roman" w:cs="Times New Roman"/>
          <w:b/>
          <w:u w:val="single"/>
        </w:rPr>
      </w:pPr>
      <w:r w:rsidRPr="00FB28AF">
        <w:rPr>
          <w:rFonts w:ascii="Times New Roman" w:hAnsi="Times New Roman" w:cs="Times New Roman"/>
          <w:b/>
        </w:rPr>
        <w:t>Sponsor: St</w:t>
      </w:r>
      <w:r w:rsidRPr="000D51F0">
        <w:rPr>
          <w:rFonts w:ascii="Times New Roman" w:hAnsi="Times New Roman" w:cs="Times New Roman"/>
          <w:b/>
        </w:rPr>
        <w:t xml:space="preserve"> Patrick’s Mental Health Services</w:t>
      </w:r>
    </w:p>
    <w:p w14:paraId="7426E93F" w14:textId="16D64C6F" w:rsidR="002F2DF4" w:rsidRPr="000D51F0" w:rsidRDefault="002F2DF4" w:rsidP="00A81BC9">
      <w:pPr>
        <w:spacing w:before="120" w:after="120" w:line="480" w:lineRule="auto"/>
        <w:rPr>
          <w:rFonts w:ascii="Times New Roman" w:hAnsi="Times New Roman" w:cs="Times New Roman"/>
        </w:rPr>
      </w:pPr>
      <w:r w:rsidRPr="000D51F0">
        <w:rPr>
          <w:rFonts w:ascii="Times New Roman" w:hAnsi="Times New Roman" w:cs="Times New Roman"/>
        </w:rPr>
        <w:t xml:space="preserve">Contact details: </w:t>
      </w:r>
      <w:r w:rsidR="00FB28AF">
        <w:rPr>
          <w:rFonts w:ascii="Times New Roman" w:hAnsi="Times New Roman" w:cs="Times New Roman"/>
        </w:rPr>
        <w:t xml:space="preserve">Prof Paul Fearon, </w:t>
      </w:r>
      <w:r w:rsidRPr="000D51F0">
        <w:rPr>
          <w:rFonts w:ascii="Times New Roman" w:hAnsi="Times New Roman" w:cs="Times New Roman"/>
        </w:rPr>
        <w:t>Office of the Medical Director, St Patrick’s University Hospital, James St</w:t>
      </w:r>
      <w:r w:rsidR="00FB28AF">
        <w:rPr>
          <w:rFonts w:ascii="Times New Roman" w:hAnsi="Times New Roman" w:cs="Times New Roman"/>
        </w:rPr>
        <w:t>reet</w:t>
      </w:r>
      <w:r w:rsidRPr="000D51F0">
        <w:rPr>
          <w:rFonts w:ascii="Times New Roman" w:hAnsi="Times New Roman" w:cs="Times New Roman"/>
        </w:rPr>
        <w:t xml:space="preserve">, Dublin </w:t>
      </w:r>
      <w:r w:rsidR="00F30DB7">
        <w:rPr>
          <w:rFonts w:ascii="Times New Roman" w:hAnsi="Times New Roman" w:cs="Times New Roman"/>
        </w:rPr>
        <w:t>8</w:t>
      </w:r>
    </w:p>
    <w:p w14:paraId="58967344" w14:textId="12AE9E8F" w:rsidR="009A3DAF" w:rsidRDefault="002F2DF4" w:rsidP="00A81BC9">
      <w:pPr>
        <w:spacing w:before="120" w:after="120" w:line="480" w:lineRule="auto"/>
        <w:rPr>
          <w:rFonts w:ascii="Times New Roman" w:hAnsi="Times New Roman" w:cs="Times New Roman"/>
        </w:rPr>
      </w:pPr>
      <w:r w:rsidRPr="000D51F0">
        <w:rPr>
          <w:rFonts w:ascii="Times New Roman" w:hAnsi="Times New Roman" w:cs="Times New Roman"/>
        </w:rPr>
        <w:t>Email: (Secretary</w:t>
      </w:r>
      <w:r w:rsidRPr="004915F8">
        <w:rPr>
          <w:rFonts w:ascii="Times New Roman" w:hAnsi="Times New Roman" w:cs="Times New Roman"/>
        </w:rPr>
        <w:t xml:space="preserve">) </w:t>
      </w:r>
      <w:hyperlink r:id="rId7" w:history="1">
        <w:r w:rsidRPr="004915F8">
          <w:rPr>
            <w:rStyle w:val="Hyperlink"/>
            <w:rFonts w:ascii="Times New Roman" w:hAnsi="Times New Roman" w:cs="Times New Roman"/>
            <w:color w:val="auto"/>
            <w:u w:val="none"/>
          </w:rPr>
          <w:t>jbraddock@stpatsmail.com</w:t>
        </w:r>
      </w:hyperlink>
    </w:p>
    <w:p w14:paraId="13CEFBCB" w14:textId="110DC6F6" w:rsidR="002F2DF4" w:rsidRPr="000D51F0" w:rsidRDefault="002F2DF4" w:rsidP="00A81BC9">
      <w:pPr>
        <w:spacing w:before="120" w:after="120" w:line="480" w:lineRule="auto"/>
        <w:rPr>
          <w:rFonts w:ascii="Times New Roman" w:hAnsi="Times New Roman" w:cs="Times New Roman"/>
        </w:rPr>
      </w:pPr>
      <w:r w:rsidRPr="000D51F0">
        <w:rPr>
          <w:rFonts w:ascii="Times New Roman" w:hAnsi="Times New Roman" w:cs="Times New Roman"/>
        </w:rPr>
        <w:t>Telephone: (Secretary) 01 2493345</w:t>
      </w:r>
    </w:p>
    <w:p w14:paraId="6D301EC1" w14:textId="77777777" w:rsidR="000D51F0" w:rsidRPr="000D51F0" w:rsidRDefault="000D51F0" w:rsidP="00A81BC9">
      <w:pPr>
        <w:pStyle w:val="Default"/>
        <w:spacing w:line="480" w:lineRule="auto"/>
        <w:contextualSpacing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8C1EBC0" w14:textId="045287CB" w:rsidR="000524E5" w:rsidRPr="000D51F0" w:rsidRDefault="000524E5" w:rsidP="00A81BC9">
      <w:pPr>
        <w:pStyle w:val="Default"/>
        <w:spacing w:line="480" w:lineRule="auto"/>
        <w:contextualSpacing/>
        <w:rPr>
          <w:rFonts w:ascii="Times New Roman" w:hAnsi="Times New Roman" w:cs="Times New Roman"/>
          <w:color w:val="auto"/>
          <w:sz w:val="22"/>
          <w:szCs w:val="22"/>
        </w:rPr>
      </w:pPr>
      <w:r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Study </w:t>
      </w:r>
      <w:r w:rsidR="00D0085E"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>termination</w:t>
      </w:r>
      <w:r w:rsidRPr="000D51F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date:</w:t>
      </w:r>
      <w:r w:rsidR="00D0085E" w:rsidRPr="000D51F0">
        <w:rPr>
          <w:rFonts w:ascii="Times New Roman" w:hAnsi="Times New Roman" w:cs="Times New Roman"/>
          <w:color w:val="auto"/>
          <w:sz w:val="22"/>
          <w:szCs w:val="22"/>
        </w:rPr>
        <w:t xml:space="preserve"> 15</w:t>
      </w:r>
      <w:r w:rsidR="00D0085E" w:rsidRPr="000D51F0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 w:rsidR="00D0085E" w:rsidRPr="000D51F0">
        <w:rPr>
          <w:rFonts w:ascii="Times New Roman" w:hAnsi="Times New Roman" w:cs="Times New Roman"/>
          <w:color w:val="auto"/>
          <w:sz w:val="22"/>
          <w:szCs w:val="22"/>
        </w:rPr>
        <w:t xml:space="preserve"> July 2021</w:t>
      </w:r>
    </w:p>
    <w:p w14:paraId="20F7E752" w14:textId="3C945688" w:rsidR="00A84067" w:rsidRPr="000D51F0" w:rsidRDefault="00802D56" w:rsidP="00A81BC9">
      <w:pPr>
        <w:pStyle w:val="Default"/>
        <w:spacing w:line="48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0D51F0">
        <w:rPr>
          <w:rFonts w:ascii="Times New Roman" w:hAnsi="Times New Roman" w:cs="Times New Roman"/>
          <w:b/>
          <w:color w:val="auto"/>
          <w:sz w:val="22"/>
          <w:szCs w:val="22"/>
        </w:rPr>
        <w:t xml:space="preserve">Report date: </w:t>
      </w:r>
      <w:r w:rsidR="00966748" w:rsidRPr="000D51F0">
        <w:rPr>
          <w:rFonts w:ascii="Times New Roman" w:hAnsi="Times New Roman" w:cs="Times New Roman"/>
          <w:bCs/>
          <w:color w:val="auto"/>
          <w:sz w:val="22"/>
          <w:szCs w:val="22"/>
        </w:rPr>
        <w:t>27</w:t>
      </w:r>
      <w:r w:rsidR="00966748" w:rsidRPr="000D51F0">
        <w:rPr>
          <w:rFonts w:ascii="Times New Roman" w:hAnsi="Times New Roman" w:cs="Times New Roman"/>
          <w:bCs/>
          <w:color w:val="auto"/>
          <w:sz w:val="22"/>
          <w:szCs w:val="22"/>
          <w:vertAlign w:val="superscript"/>
        </w:rPr>
        <w:t>th</w:t>
      </w:r>
      <w:r w:rsidR="00966748" w:rsidRPr="000D51F0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January 2022</w:t>
      </w:r>
    </w:p>
    <w:p w14:paraId="21F4822A" w14:textId="77777777" w:rsidR="00966748" w:rsidRDefault="00966748" w:rsidP="00A81BC9">
      <w:pPr>
        <w:pStyle w:val="Default"/>
        <w:spacing w:line="48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309CE06F" w14:textId="77777777" w:rsidR="00AD2323" w:rsidRDefault="00AD2323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D9858A6" w14:textId="77777777" w:rsidR="00AD2323" w:rsidRDefault="00AD2323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4292BD9A" w14:textId="77777777" w:rsidR="00AD2323" w:rsidRDefault="00AD2323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74E2F69" w14:textId="77777777" w:rsidR="00AD2323" w:rsidRDefault="00AD2323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9BCF23B" w14:textId="77777777" w:rsidR="00AD2323" w:rsidRDefault="00AD2323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214D5302" w14:textId="77777777" w:rsidR="00AD2323" w:rsidRDefault="00AD2323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EE7AAEE" w14:textId="2677425D" w:rsidR="008F1A92" w:rsidRPr="00602F2C" w:rsidRDefault="008F1A92" w:rsidP="00DE7F45">
      <w:pPr>
        <w:pStyle w:val="Default"/>
        <w:spacing w:line="360" w:lineRule="auto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Background</w:t>
      </w:r>
    </w:p>
    <w:p w14:paraId="780C5368" w14:textId="1EFB97EB" w:rsidR="00FB28AF" w:rsidRPr="00602F2C" w:rsidRDefault="00FB28AF" w:rsidP="00DE7F45">
      <w:pPr>
        <w:spacing w:line="360" w:lineRule="auto"/>
        <w:rPr>
          <w:rFonts w:ascii="Times New Roman" w:hAnsi="Times New Roman" w:cs="Times New Roman"/>
        </w:rPr>
      </w:pPr>
      <w:r w:rsidRPr="00602F2C">
        <w:rPr>
          <w:rFonts w:ascii="Times New Roman" w:hAnsi="Times New Roman" w:cs="Times New Roman"/>
        </w:rPr>
        <w:t>The KITE-DEP trial was a pragmatic, randomised, controlled, parallel group, pilot trial of ketamine vs. midazolam interleaved with electroconvulsive therapy (ECT) as an adjunctive treatment for a major depressive episode. The main purpose of the pilot study was to assess</w:t>
      </w:r>
      <w:r w:rsidR="00010B8B">
        <w:rPr>
          <w:rFonts w:ascii="Times New Roman" w:hAnsi="Times New Roman" w:cs="Times New Roman"/>
        </w:rPr>
        <w:t xml:space="preserve"> feasibility and</w:t>
      </w:r>
      <w:r w:rsidRPr="00602F2C">
        <w:rPr>
          <w:rFonts w:ascii="Times New Roman" w:hAnsi="Times New Roman" w:cs="Times New Roman"/>
        </w:rPr>
        <w:t xml:space="preserve"> trial processes to help inform a future definitive trial.</w:t>
      </w:r>
      <w:r w:rsidR="004B7C3C">
        <w:rPr>
          <w:rFonts w:ascii="Times New Roman" w:hAnsi="Times New Roman" w:cs="Times New Roman"/>
        </w:rPr>
        <w:t xml:space="preserve"> A second objective was to assess the safety and tolerability of repeated twice-weekly infusions of ketamine vs. midazolam in patients with depression receiving ECT.</w:t>
      </w:r>
    </w:p>
    <w:p w14:paraId="70349645" w14:textId="5A34AFCA" w:rsidR="00B1207F" w:rsidRPr="00602F2C" w:rsidRDefault="00B1207F" w:rsidP="00DE7F45">
      <w:pPr>
        <w:spacing w:line="360" w:lineRule="auto"/>
        <w:rPr>
          <w:rFonts w:ascii="Times New Roman" w:hAnsi="Times New Roman" w:cs="Times New Roman"/>
          <w:b/>
        </w:rPr>
      </w:pPr>
      <w:r w:rsidRPr="00602F2C">
        <w:rPr>
          <w:rFonts w:ascii="Times New Roman" w:hAnsi="Times New Roman" w:cs="Times New Roman"/>
          <w:b/>
        </w:rPr>
        <w:t>Methods</w:t>
      </w:r>
    </w:p>
    <w:p w14:paraId="522E7416" w14:textId="518CD33E" w:rsidR="00664E90" w:rsidRPr="00664E90" w:rsidRDefault="00664E90" w:rsidP="00DE7F45">
      <w:pPr>
        <w:spacing w:line="360" w:lineRule="auto"/>
        <w:rPr>
          <w:rFonts w:ascii="Times New Roman" w:hAnsi="Times New Roman" w:cs="Times New Roman"/>
          <w:b/>
          <w:bCs/>
        </w:rPr>
      </w:pPr>
      <w:r w:rsidRPr="00664E90">
        <w:rPr>
          <w:rFonts w:ascii="Times New Roman" w:hAnsi="Times New Roman" w:cs="Times New Roman"/>
          <w:b/>
          <w:bCs/>
        </w:rPr>
        <w:t>Participants</w:t>
      </w:r>
    </w:p>
    <w:p w14:paraId="2222BE0C" w14:textId="423DA6A2" w:rsidR="00F92F46" w:rsidRDefault="009F77C2" w:rsidP="00DE7F45">
      <w:pPr>
        <w:spacing w:line="360" w:lineRule="auto"/>
        <w:rPr>
          <w:rFonts w:ascii="Times New Roman" w:hAnsi="Times New Roman" w:cs="Times New Roman"/>
        </w:rPr>
      </w:pPr>
      <w:r w:rsidRPr="00602F2C">
        <w:rPr>
          <w:rFonts w:ascii="Times New Roman" w:hAnsi="Times New Roman" w:cs="Times New Roman"/>
        </w:rPr>
        <w:t xml:space="preserve">Patients </w:t>
      </w:r>
      <w:r w:rsidR="002E51D3" w:rsidRPr="00E02EBB">
        <w:rPr>
          <w:rFonts w:ascii="Times New Roman" w:hAnsi="Times New Roman" w:cs="Times New Roman"/>
        </w:rPr>
        <w:t xml:space="preserve">aged </w:t>
      </w:r>
      <w:r w:rsidR="00E02EBB" w:rsidRPr="00E02EBB">
        <w:rPr>
          <w:rFonts w:ascii="Times New Roman" w:hAnsi="Times New Roman" w:cs="Times New Roman"/>
        </w:rPr>
        <w:t xml:space="preserve">≥18 years </w:t>
      </w:r>
      <w:r w:rsidR="00B1207F" w:rsidRPr="00E02EBB">
        <w:rPr>
          <w:rFonts w:ascii="Times New Roman" w:hAnsi="Times New Roman" w:cs="Times New Roman"/>
        </w:rPr>
        <w:t>with</w:t>
      </w:r>
      <w:r w:rsidR="00B1207F" w:rsidRPr="00602F2C">
        <w:rPr>
          <w:rFonts w:ascii="Times New Roman" w:hAnsi="Times New Roman" w:cs="Times New Roman"/>
        </w:rPr>
        <w:t xml:space="preserve"> a </w:t>
      </w:r>
      <w:r w:rsidR="001357EF">
        <w:rPr>
          <w:rFonts w:ascii="Times New Roman" w:hAnsi="Times New Roman" w:cs="Times New Roman"/>
        </w:rPr>
        <w:t xml:space="preserve">unipolar or bipolar </w:t>
      </w:r>
      <w:r w:rsidR="00B1207F" w:rsidRPr="00602F2C">
        <w:rPr>
          <w:rFonts w:ascii="Times New Roman" w:hAnsi="Times New Roman" w:cs="Times New Roman"/>
        </w:rPr>
        <w:t xml:space="preserve">depressive episode (according to Diagnostic and Statistical Manual of Mental Disorders – Fifth edition (DSM-V) criteria) </w:t>
      </w:r>
      <w:r w:rsidRPr="00602F2C">
        <w:rPr>
          <w:rFonts w:ascii="Times New Roman" w:hAnsi="Times New Roman" w:cs="Times New Roman"/>
        </w:rPr>
        <w:t xml:space="preserve">referred for treatment with ECT were </w:t>
      </w:r>
      <w:r w:rsidR="00B1207F" w:rsidRPr="00602F2C">
        <w:rPr>
          <w:rFonts w:ascii="Times New Roman" w:hAnsi="Times New Roman" w:cs="Times New Roman"/>
        </w:rPr>
        <w:t xml:space="preserve">recruited from St Patrick’s Mental Health Services, Dublin, Ireland. </w:t>
      </w:r>
      <w:r w:rsidR="00B00B26" w:rsidRPr="00602F2C">
        <w:rPr>
          <w:rFonts w:ascii="Times New Roman" w:hAnsi="Times New Roman" w:cs="Times New Roman"/>
        </w:rPr>
        <w:t xml:space="preserve">Inclusion criteria were </w:t>
      </w:r>
      <w:r w:rsidR="00475357">
        <w:rPr>
          <w:rFonts w:ascii="Times New Roman" w:hAnsi="Times New Roman" w:cs="Times New Roman"/>
        </w:rPr>
        <w:t xml:space="preserve">voluntary admission, </w:t>
      </w:r>
      <w:r w:rsidR="00B00B26" w:rsidRPr="00602F2C">
        <w:rPr>
          <w:rFonts w:ascii="Times New Roman" w:hAnsi="Times New Roman" w:cs="Times New Roman"/>
        </w:rPr>
        <w:t xml:space="preserve">a Montgomery </w:t>
      </w:r>
      <w:proofErr w:type="spellStart"/>
      <w:r w:rsidR="00B00B26" w:rsidRPr="00602F2C">
        <w:rPr>
          <w:rFonts w:ascii="Times New Roman" w:hAnsi="Times New Roman" w:cs="Times New Roman"/>
        </w:rPr>
        <w:t>Asberg</w:t>
      </w:r>
      <w:proofErr w:type="spellEnd"/>
      <w:r w:rsidR="00B00B26" w:rsidRPr="00602F2C">
        <w:rPr>
          <w:rFonts w:ascii="Times New Roman" w:hAnsi="Times New Roman" w:cs="Times New Roman"/>
        </w:rPr>
        <w:t xml:space="preserve"> Depression Rating Scale (MADRS) score of &gt; 20</w:t>
      </w:r>
      <w:r w:rsidR="001357EF">
        <w:rPr>
          <w:rFonts w:ascii="Times New Roman" w:hAnsi="Times New Roman" w:cs="Times New Roman"/>
        </w:rPr>
        <w:t>, diagnosis of depressive episode confirmed by the Mini</w:t>
      </w:r>
      <w:r w:rsidR="00B55E13">
        <w:rPr>
          <w:rFonts w:ascii="Times New Roman" w:hAnsi="Times New Roman" w:cs="Times New Roman"/>
        </w:rPr>
        <w:t>-International</w:t>
      </w:r>
      <w:r w:rsidR="001357EF">
        <w:rPr>
          <w:rFonts w:ascii="Times New Roman" w:hAnsi="Times New Roman" w:cs="Times New Roman"/>
        </w:rPr>
        <w:t xml:space="preserve"> Neuropsychiatric Interview</w:t>
      </w:r>
      <w:r w:rsidR="00F92F46">
        <w:rPr>
          <w:rFonts w:ascii="Times New Roman" w:hAnsi="Times New Roman" w:cs="Times New Roman"/>
        </w:rPr>
        <w:t xml:space="preserve">, and </w:t>
      </w:r>
      <w:r w:rsidR="009136D6">
        <w:rPr>
          <w:rFonts w:ascii="Times New Roman" w:hAnsi="Times New Roman" w:cs="Times New Roman"/>
        </w:rPr>
        <w:t>sufficient physical health for receiving ECT, ketamine, or midazolam</w:t>
      </w:r>
      <w:r w:rsidR="00B00B26" w:rsidRPr="00602F2C">
        <w:rPr>
          <w:rFonts w:ascii="Times New Roman" w:hAnsi="Times New Roman" w:cs="Times New Roman"/>
        </w:rPr>
        <w:t xml:space="preserve">. </w:t>
      </w:r>
      <w:r w:rsidR="00073550">
        <w:rPr>
          <w:rFonts w:ascii="Times New Roman" w:hAnsi="Times New Roman" w:cs="Times New Roman"/>
        </w:rPr>
        <w:t xml:space="preserve">Exclusion criteria were inability to provide consent, history of </w:t>
      </w:r>
      <w:r w:rsidR="00F14EB1">
        <w:rPr>
          <w:rFonts w:ascii="Times New Roman" w:hAnsi="Times New Roman" w:cs="Times New Roman"/>
        </w:rPr>
        <w:t xml:space="preserve">an Axis 1 diagnosis other than major depression, medical condition rendering unfit for ketamine or midazolam, </w:t>
      </w:r>
      <w:r w:rsidR="00D53E56">
        <w:rPr>
          <w:rFonts w:ascii="Times New Roman" w:hAnsi="Times New Roman" w:cs="Times New Roman"/>
        </w:rPr>
        <w:t xml:space="preserve">alcohol or substance dependence in </w:t>
      </w:r>
      <w:r w:rsidR="002E51D3">
        <w:rPr>
          <w:rFonts w:ascii="Times New Roman" w:hAnsi="Times New Roman" w:cs="Times New Roman"/>
        </w:rPr>
        <w:t xml:space="preserve">the </w:t>
      </w:r>
      <w:r w:rsidR="00D53E56">
        <w:rPr>
          <w:rFonts w:ascii="Times New Roman" w:hAnsi="Times New Roman" w:cs="Times New Roman"/>
        </w:rPr>
        <w:t xml:space="preserve">previous six months, pregnancy, active suicidal </w:t>
      </w:r>
      <w:r w:rsidR="00F92F46">
        <w:rPr>
          <w:rFonts w:ascii="Times New Roman" w:hAnsi="Times New Roman" w:cs="Times New Roman"/>
        </w:rPr>
        <w:t>intention,</w:t>
      </w:r>
      <w:r w:rsidR="00D53E56">
        <w:rPr>
          <w:rFonts w:ascii="Times New Roman" w:hAnsi="Times New Roman" w:cs="Times New Roman"/>
        </w:rPr>
        <w:t xml:space="preserve"> and presence of </w:t>
      </w:r>
      <w:r w:rsidR="00F92F46">
        <w:rPr>
          <w:rFonts w:ascii="Times New Roman" w:hAnsi="Times New Roman" w:cs="Times New Roman"/>
        </w:rPr>
        <w:t xml:space="preserve">neurological disorder. </w:t>
      </w:r>
    </w:p>
    <w:p w14:paraId="706970FF" w14:textId="5AEDAE4F" w:rsidR="00C833B3" w:rsidRPr="00C833B3" w:rsidRDefault="00C833B3" w:rsidP="00DE7F45">
      <w:pPr>
        <w:spacing w:line="360" w:lineRule="auto"/>
        <w:rPr>
          <w:rFonts w:ascii="Times New Roman" w:hAnsi="Times New Roman" w:cs="Times New Roman"/>
          <w:b/>
          <w:bCs/>
        </w:rPr>
      </w:pPr>
      <w:r w:rsidRPr="00C833B3">
        <w:rPr>
          <w:rFonts w:ascii="Times New Roman" w:hAnsi="Times New Roman" w:cs="Times New Roman"/>
          <w:b/>
          <w:bCs/>
        </w:rPr>
        <w:t>Design</w:t>
      </w:r>
    </w:p>
    <w:p w14:paraId="400FF6CC" w14:textId="15F2A7AD" w:rsidR="00D0345B" w:rsidRDefault="009F77C2" w:rsidP="008210B2">
      <w:pPr>
        <w:spacing w:line="360" w:lineRule="auto"/>
        <w:rPr>
          <w:rFonts w:ascii="Times New Roman" w:hAnsi="Times New Roman" w:cs="Times New Roman"/>
        </w:rPr>
      </w:pPr>
      <w:r w:rsidRPr="00602F2C">
        <w:rPr>
          <w:rFonts w:ascii="Times New Roman" w:hAnsi="Times New Roman" w:cs="Times New Roman"/>
        </w:rPr>
        <w:t>Participants were randomised to a course of twice-weekly ketamine or midazolam infusions</w:t>
      </w:r>
      <w:r w:rsidR="00B1207F" w:rsidRPr="00602F2C">
        <w:rPr>
          <w:rFonts w:ascii="Times New Roman" w:hAnsi="Times New Roman" w:cs="Times New Roman"/>
        </w:rPr>
        <w:t xml:space="preserve"> alongside</w:t>
      </w:r>
      <w:r w:rsidR="00B00B26" w:rsidRPr="00602F2C">
        <w:rPr>
          <w:rFonts w:ascii="Times New Roman" w:hAnsi="Times New Roman" w:cs="Times New Roman"/>
        </w:rPr>
        <w:t xml:space="preserve"> </w:t>
      </w:r>
      <w:r w:rsidR="00C35969">
        <w:rPr>
          <w:rFonts w:ascii="Times New Roman" w:hAnsi="Times New Roman" w:cs="Times New Roman"/>
        </w:rPr>
        <w:t>treatment with</w:t>
      </w:r>
      <w:r w:rsidR="00B1207F" w:rsidRPr="00602F2C">
        <w:rPr>
          <w:rFonts w:ascii="Times New Roman" w:hAnsi="Times New Roman" w:cs="Times New Roman"/>
        </w:rPr>
        <w:t xml:space="preserve"> ECT</w:t>
      </w:r>
      <w:r w:rsidRPr="00602F2C">
        <w:rPr>
          <w:rFonts w:ascii="Times New Roman" w:hAnsi="Times New Roman" w:cs="Times New Roman"/>
        </w:rPr>
        <w:t>. Participants received the first</w:t>
      </w:r>
      <w:r w:rsidR="00B00B26" w:rsidRPr="00602F2C">
        <w:rPr>
          <w:rFonts w:ascii="Times New Roman" w:hAnsi="Times New Roman" w:cs="Times New Roman"/>
        </w:rPr>
        <w:t xml:space="preserve"> </w:t>
      </w:r>
      <w:r w:rsidRPr="00602F2C">
        <w:rPr>
          <w:rFonts w:ascii="Times New Roman" w:hAnsi="Times New Roman" w:cs="Times New Roman"/>
        </w:rPr>
        <w:t>infusion following the first or second ECT</w:t>
      </w:r>
      <w:r w:rsidR="00C35969">
        <w:rPr>
          <w:rFonts w:ascii="Times New Roman" w:hAnsi="Times New Roman" w:cs="Times New Roman"/>
        </w:rPr>
        <w:t xml:space="preserve"> treatment</w:t>
      </w:r>
      <w:r w:rsidRPr="00602F2C">
        <w:rPr>
          <w:rFonts w:ascii="Times New Roman" w:hAnsi="Times New Roman" w:cs="Times New Roman"/>
        </w:rPr>
        <w:t xml:space="preserve">. </w:t>
      </w:r>
      <w:r w:rsidR="00B46607">
        <w:rPr>
          <w:rFonts w:ascii="Times New Roman" w:hAnsi="Times New Roman" w:cs="Times New Roman"/>
        </w:rPr>
        <w:t xml:space="preserve">ECT treatments </w:t>
      </w:r>
      <w:r w:rsidR="0091097C">
        <w:rPr>
          <w:rFonts w:ascii="Times New Roman" w:hAnsi="Times New Roman" w:cs="Times New Roman"/>
        </w:rPr>
        <w:t xml:space="preserve">are provided twice weekly </w:t>
      </w:r>
      <w:r w:rsidR="00B46607">
        <w:rPr>
          <w:rFonts w:ascii="Times New Roman" w:hAnsi="Times New Roman" w:cs="Times New Roman"/>
        </w:rPr>
        <w:t xml:space="preserve">in this centre </w:t>
      </w:r>
      <w:r w:rsidR="0091097C">
        <w:rPr>
          <w:rFonts w:ascii="Times New Roman" w:hAnsi="Times New Roman" w:cs="Times New Roman"/>
        </w:rPr>
        <w:t>with a maximum of 1</w:t>
      </w:r>
      <w:r w:rsidR="00B46607">
        <w:rPr>
          <w:rFonts w:ascii="Times New Roman" w:hAnsi="Times New Roman" w:cs="Times New Roman"/>
        </w:rPr>
        <w:t>2</w:t>
      </w:r>
      <w:r w:rsidR="0091097C">
        <w:rPr>
          <w:rFonts w:ascii="Times New Roman" w:hAnsi="Times New Roman" w:cs="Times New Roman"/>
        </w:rPr>
        <w:t xml:space="preserve"> treatments in </w:t>
      </w:r>
      <w:r w:rsidR="001C3753">
        <w:rPr>
          <w:rFonts w:ascii="Times New Roman" w:hAnsi="Times New Roman" w:cs="Times New Roman"/>
        </w:rPr>
        <w:t xml:space="preserve">one course usually over a six-week period. </w:t>
      </w:r>
      <w:r w:rsidR="00B1207F" w:rsidRPr="00602F2C">
        <w:rPr>
          <w:rFonts w:ascii="Times New Roman" w:hAnsi="Times New Roman" w:cs="Times New Roman"/>
        </w:rPr>
        <w:t>Treatment-as-usual was continued throughout the entire trial.</w:t>
      </w:r>
      <w:r w:rsidR="008210B2">
        <w:rPr>
          <w:rFonts w:ascii="Times New Roman" w:hAnsi="Times New Roman" w:cs="Times New Roman"/>
        </w:rPr>
        <w:t xml:space="preserve"> </w:t>
      </w:r>
      <w:r w:rsidR="00D0345B">
        <w:rPr>
          <w:rFonts w:ascii="Times New Roman" w:hAnsi="Times New Roman" w:cs="Times New Roman"/>
        </w:rPr>
        <w:t xml:space="preserve">The schedule of assessments for the trial is presented in Table 1. </w:t>
      </w:r>
      <w:r w:rsidR="00965A9E" w:rsidRPr="00602F2C">
        <w:rPr>
          <w:rFonts w:ascii="Times New Roman" w:hAnsi="Times New Roman" w:cs="Times New Roman"/>
        </w:rPr>
        <w:t>Physical, psychotomimetic, and cognitive outcomes were monitored before, during</w:t>
      </w:r>
      <w:r w:rsidR="00D0345B">
        <w:rPr>
          <w:rFonts w:ascii="Times New Roman" w:hAnsi="Times New Roman" w:cs="Times New Roman"/>
        </w:rPr>
        <w:t>,</w:t>
      </w:r>
      <w:r w:rsidR="00965A9E" w:rsidRPr="00602F2C">
        <w:rPr>
          <w:rFonts w:ascii="Times New Roman" w:hAnsi="Times New Roman" w:cs="Times New Roman"/>
        </w:rPr>
        <w:t xml:space="preserve"> and after infusions.</w:t>
      </w:r>
      <w:r w:rsidR="00D0345B">
        <w:rPr>
          <w:rFonts w:ascii="Times New Roman" w:hAnsi="Times New Roman" w:cs="Times New Roman"/>
        </w:rPr>
        <w:t xml:space="preserve"> Eligibility criteria were confirmed before every infusion clinic.</w:t>
      </w:r>
    </w:p>
    <w:p w14:paraId="3AB17C73" w14:textId="04BC626A" w:rsidR="001F1CC5" w:rsidRDefault="000C548B" w:rsidP="00A94ED5">
      <w:pPr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intended sample size for the study was 24 participants</w:t>
      </w:r>
      <w:r w:rsidR="003C26A7">
        <w:rPr>
          <w:rFonts w:ascii="Times New Roman" w:hAnsi="Times New Roman" w:cs="Times New Roman"/>
        </w:rPr>
        <w:t xml:space="preserve">, with 12 receiving ketamine and 12 receiving midazolam. </w:t>
      </w:r>
      <w:r w:rsidR="000709D8">
        <w:rPr>
          <w:rFonts w:ascii="Times New Roman" w:hAnsi="Times New Roman" w:cs="Times New Roman"/>
        </w:rPr>
        <w:t xml:space="preserve">As this was a pilot trial and was insufficiently powered to achieve statistical significance, it was not intended to carry out formal comparisons of the two treatment groups. </w:t>
      </w:r>
    </w:p>
    <w:p w14:paraId="63DF6C45" w14:textId="77777777" w:rsidR="00C3310D" w:rsidRDefault="00C3310D" w:rsidP="00A94ED5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5778F435" w14:textId="77777777" w:rsidR="00C3310D" w:rsidRDefault="00C3310D" w:rsidP="00A94ED5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0F79AAC5" w14:textId="77777777" w:rsidR="00C3310D" w:rsidRDefault="00C3310D" w:rsidP="00A94ED5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0FE04445" w14:textId="77777777" w:rsidR="00C3310D" w:rsidRDefault="00C3310D" w:rsidP="00A94ED5">
      <w:pPr>
        <w:spacing w:line="360" w:lineRule="auto"/>
        <w:ind w:firstLine="720"/>
        <w:contextualSpacing/>
        <w:rPr>
          <w:rFonts w:ascii="Times New Roman" w:hAnsi="Times New Roman" w:cs="Times New Roman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2496"/>
        <w:gridCol w:w="1332"/>
        <w:gridCol w:w="1417"/>
        <w:gridCol w:w="1418"/>
        <w:gridCol w:w="1134"/>
        <w:gridCol w:w="1219"/>
      </w:tblGrid>
      <w:tr w:rsidR="00C3310D" w:rsidRPr="00311BE7" w14:paraId="376E9470" w14:textId="77777777" w:rsidTr="00087013">
        <w:trPr>
          <w:trHeight w:val="416"/>
        </w:trPr>
        <w:tc>
          <w:tcPr>
            <w:tcW w:w="9016" w:type="dxa"/>
            <w:gridSpan w:val="6"/>
            <w:tcBorders>
              <w:top w:val="nil"/>
              <w:left w:val="nil"/>
              <w:right w:val="nil"/>
            </w:tcBorders>
          </w:tcPr>
          <w:p w14:paraId="5FBED7ED" w14:textId="0E69DB3A" w:rsidR="00C3310D" w:rsidRPr="00311BE7" w:rsidRDefault="00C3310D" w:rsidP="00C3310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Table 1 </w:t>
            </w:r>
            <w:r w:rsidRPr="0008701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Schedule of assessments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311BE7" w:rsidRPr="00311BE7" w14:paraId="269C580B" w14:textId="77777777" w:rsidTr="007E3146">
        <w:trPr>
          <w:trHeight w:val="416"/>
        </w:trPr>
        <w:tc>
          <w:tcPr>
            <w:tcW w:w="2496" w:type="dxa"/>
          </w:tcPr>
          <w:p w14:paraId="0E31824C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167" w:type="dxa"/>
            <w:gridSpan w:val="3"/>
          </w:tcPr>
          <w:p w14:paraId="1C6055F5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Inpatient</w:t>
            </w:r>
          </w:p>
        </w:tc>
        <w:tc>
          <w:tcPr>
            <w:tcW w:w="2353" w:type="dxa"/>
            <w:gridSpan w:val="2"/>
          </w:tcPr>
          <w:p w14:paraId="36CE6242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Follow up</w:t>
            </w:r>
          </w:p>
        </w:tc>
      </w:tr>
      <w:tr w:rsidR="00311BE7" w:rsidRPr="00311BE7" w14:paraId="781EA169" w14:textId="77777777" w:rsidTr="007E3146">
        <w:tc>
          <w:tcPr>
            <w:tcW w:w="2496" w:type="dxa"/>
          </w:tcPr>
          <w:p w14:paraId="56EA5E35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Assessment</w:t>
            </w:r>
          </w:p>
        </w:tc>
        <w:tc>
          <w:tcPr>
            <w:tcW w:w="1332" w:type="dxa"/>
          </w:tcPr>
          <w:p w14:paraId="782D0AA4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Baseline</w:t>
            </w:r>
          </w:p>
        </w:tc>
        <w:tc>
          <w:tcPr>
            <w:tcW w:w="1417" w:type="dxa"/>
          </w:tcPr>
          <w:p w14:paraId="72FE2B4A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 infusion</w:t>
            </w:r>
          </w:p>
        </w:tc>
        <w:tc>
          <w:tcPr>
            <w:tcW w:w="1418" w:type="dxa"/>
          </w:tcPr>
          <w:p w14:paraId="1BCF9D83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Post infusion</w:t>
            </w:r>
          </w:p>
        </w:tc>
        <w:tc>
          <w:tcPr>
            <w:tcW w:w="1134" w:type="dxa"/>
          </w:tcPr>
          <w:p w14:paraId="06DA6629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 weeks</w:t>
            </w:r>
          </w:p>
        </w:tc>
        <w:tc>
          <w:tcPr>
            <w:tcW w:w="1219" w:type="dxa"/>
          </w:tcPr>
          <w:p w14:paraId="038DF5E2" w14:textId="77777777" w:rsidR="005F76C0" w:rsidRPr="00311BE7" w:rsidRDefault="005F76C0" w:rsidP="00C3310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 weeks</w:t>
            </w:r>
          </w:p>
        </w:tc>
      </w:tr>
      <w:tr w:rsidR="00311BE7" w:rsidRPr="00311BE7" w14:paraId="42EECD6E" w14:textId="77777777" w:rsidTr="002935CD">
        <w:tc>
          <w:tcPr>
            <w:tcW w:w="9016" w:type="dxa"/>
            <w:gridSpan w:val="6"/>
          </w:tcPr>
          <w:p w14:paraId="4A232FD5" w14:textId="47CB0BAA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Diagnosis and </w:t>
            </w:r>
            <w:r w:rsidR="006F7E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</w:t>
            </w: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reatment</w:t>
            </w:r>
          </w:p>
        </w:tc>
      </w:tr>
      <w:tr w:rsidR="00311BE7" w:rsidRPr="00311BE7" w14:paraId="676FED12" w14:textId="77777777" w:rsidTr="007E3146">
        <w:tc>
          <w:tcPr>
            <w:tcW w:w="2496" w:type="dxa"/>
          </w:tcPr>
          <w:p w14:paraId="5E4BC0A3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Background, MINI, MSM</w:t>
            </w:r>
          </w:p>
        </w:tc>
        <w:tc>
          <w:tcPr>
            <w:tcW w:w="1332" w:type="dxa"/>
          </w:tcPr>
          <w:p w14:paraId="1B2A1897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7" w:type="dxa"/>
          </w:tcPr>
          <w:p w14:paraId="38FE177F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D83749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CD9E52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7E3F8F78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1BE7" w:rsidRPr="00311BE7" w14:paraId="6DE4238F" w14:textId="77777777" w:rsidTr="002935CD">
        <w:trPr>
          <w:trHeight w:val="309"/>
        </w:trPr>
        <w:tc>
          <w:tcPr>
            <w:tcW w:w="9016" w:type="dxa"/>
            <w:gridSpan w:val="6"/>
          </w:tcPr>
          <w:p w14:paraId="4BE6BCC1" w14:textId="5D925986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Clinical </w:t>
            </w:r>
            <w:r w:rsidR="006F7E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outcomes</w:t>
            </w:r>
          </w:p>
        </w:tc>
      </w:tr>
      <w:tr w:rsidR="00311BE7" w:rsidRPr="00311BE7" w14:paraId="6B405C25" w14:textId="77777777" w:rsidTr="007E3146">
        <w:tc>
          <w:tcPr>
            <w:tcW w:w="2496" w:type="dxa"/>
          </w:tcPr>
          <w:p w14:paraId="643510EB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MADRS</w:t>
            </w:r>
          </w:p>
        </w:tc>
        <w:tc>
          <w:tcPr>
            <w:tcW w:w="1332" w:type="dxa"/>
          </w:tcPr>
          <w:p w14:paraId="62D6FDD5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7" w:type="dxa"/>
          </w:tcPr>
          <w:p w14:paraId="6CD4B4E2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8" w:type="dxa"/>
          </w:tcPr>
          <w:p w14:paraId="372C4082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37B37F30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219" w:type="dxa"/>
          </w:tcPr>
          <w:p w14:paraId="7C23249C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</w:tr>
      <w:tr w:rsidR="00311BE7" w:rsidRPr="00311BE7" w14:paraId="5B90FE37" w14:textId="77777777" w:rsidTr="007E3146">
        <w:tc>
          <w:tcPr>
            <w:tcW w:w="2496" w:type="dxa"/>
          </w:tcPr>
          <w:p w14:paraId="1F1BF1CD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QIDS-SR</w:t>
            </w:r>
          </w:p>
        </w:tc>
        <w:tc>
          <w:tcPr>
            <w:tcW w:w="1332" w:type="dxa"/>
          </w:tcPr>
          <w:p w14:paraId="0E1810C7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7" w:type="dxa"/>
          </w:tcPr>
          <w:p w14:paraId="4C486AD3" w14:textId="366560B0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8" w:type="dxa"/>
          </w:tcPr>
          <w:p w14:paraId="1136F3E7" w14:textId="6A3B0698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043790D4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219" w:type="dxa"/>
          </w:tcPr>
          <w:p w14:paraId="62BBD96C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</w:tr>
      <w:tr w:rsidR="00311BE7" w:rsidRPr="00311BE7" w14:paraId="09B363E4" w14:textId="77777777" w:rsidTr="002935CD">
        <w:tc>
          <w:tcPr>
            <w:tcW w:w="9016" w:type="dxa"/>
            <w:gridSpan w:val="6"/>
          </w:tcPr>
          <w:p w14:paraId="64757917" w14:textId="4B42F49C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Cogniti</w:t>
            </w:r>
            <w:r w:rsidR="006F7E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on</w:t>
            </w:r>
          </w:p>
        </w:tc>
      </w:tr>
      <w:tr w:rsidR="00311BE7" w:rsidRPr="00311BE7" w14:paraId="531CB3E7" w14:textId="77777777" w:rsidTr="007E3146">
        <w:tc>
          <w:tcPr>
            <w:tcW w:w="2496" w:type="dxa"/>
          </w:tcPr>
          <w:p w14:paraId="420BD0F5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MoCA</w:t>
            </w:r>
          </w:p>
        </w:tc>
        <w:tc>
          <w:tcPr>
            <w:tcW w:w="1332" w:type="dxa"/>
          </w:tcPr>
          <w:p w14:paraId="5A5C2A82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7" w:type="dxa"/>
          </w:tcPr>
          <w:p w14:paraId="1CD79F76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70D2A5E" w14:textId="7578DA12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6F1F09F9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14CE8DA5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</w:tr>
      <w:tr w:rsidR="00311BE7" w:rsidRPr="00311BE7" w14:paraId="0887AA35" w14:textId="77777777" w:rsidTr="002935CD">
        <w:tc>
          <w:tcPr>
            <w:tcW w:w="9016" w:type="dxa"/>
            <w:gridSpan w:val="6"/>
          </w:tcPr>
          <w:p w14:paraId="0F2E9145" w14:textId="26A3A389" w:rsidR="005F76C0" w:rsidRPr="00311BE7" w:rsidRDefault="00311BE7" w:rsidP="00C3310D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Psychotomimetic </w:t>
            </w:r>
            <w:r w:rsidR="006F7E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measures</w:t>
            </w:r>
          </w:p>
        </w:tc>
      </w:tr>
      <w:tr w:rsidR="00311BE7" w:rsidRPr="00311BE7" w14:paraId="464FE47F" w14:textId="77777777" w:rsidTr="007E3146">
        <w:tc>
          <w:tcPr>
            <w:tcW w:w="2496" w:type="dxa"/>
          </w:tcPr>
          <w:p w14:paraId="57997830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CADSS</w:t>
            </w:r>
          </w:p>
        </w:tc>
        <w:tc>
          <w:tcPr>
            <w:tcW w:w="1332" w:type="dxa"/>
          </w:tcPr>
          <w:p w14:paraId="35A4A779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B9A53A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8" w:type="dxa"/>
          </w:tcPr>
          <w:p w14:paraId="5504547F" w14:textId="3EBA2174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222A6F58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50FE4953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1BE7" w:rsidRPr="00311BE7" w14:paraId="07739580" w14:textId="77777777" w:rsidTr="007E3146">
        <w:tc>
          <w:tcPr>
            <w:tcW w:w="2496" w:type="dxa"/>
          </w:tcPr>
          <w:p w14:paraId="01FDB2D5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BPRS</w:t>
            </w:r>
          </w:p>
        </w:tc>
        <w:tc>
          <w:tcPr>
            <w:tcW w:w="1332" w:type="dxa"/>
          </w:tcPr>
          <w:p w14:paraId="7CC24EEC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55AA0C2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8" w:type="dxa"/>
          </w:tcPr>
          <w:p w14:paraId="40D607F8" w14:textId="05A237EF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6DFC9899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0E7707D1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1BE7" w:rsidRPr="00311BE7" w14:paraId="494594FF" w14:textId="77777777" w:rsidTr="007E3146">
        <w:tc>
          <w:tcPr>
            <w:tcW w:w="2496" w:type="dxa"/>
          </w:tcPr>
          <w:p w14:paraId="783B084B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YMRS</w:t>
            </w:r>
          </w:p>
        </w:tc>
        <w:tc>
          <w:tcPr>
            <w:tcW w:w="1332" w:type="dxa"/>
          </w:tcPr>
          <w:p w14:paraId="0BBA1950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69D379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8" w:type="dxa"/>
          </w:tcPr>
          <w:p w14:paraId="5FE2B8C0" w14:textId="3B4888AB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17D677E4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19C22D03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1BE7" w:rsidRPr="00311BE7" w14:paraId="616D0F73" w14:textId="77777777" w:rsidTr="002935CD">
        <w:tc>
          <w:tcPr>
            <w:tcW w:w="9016" w:type="dxa"/>
            <w:gridSpan w:val="6"/>
          </w:tcPr>
          <w:p w14:paraId="0D71CA5D" w14:textId="5F5D92C3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Physical </w:t>
            </w:r>
            <w:r w:rsidR="006F7E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measures</w:t>
            </w:r>
          </w:p>
        </w:tc>
      </w:tr>
      <w:tr w:rsidR="00311BE7" w:rsidRPr="00311BE7" w14:paraId="39552672" w14:textId="77777777" w:rsidTr="007E3146">
        <w:tc>
          <w:tcPr>
            <w:tcW w:w="2496" w:type="dxa"/>
          </w:tcPr>
          <w:p w14:paraId="2FF69B6D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PRISE</w:t>
            </w:r>
          </w:p>
        </w:tc>
        <w:tc>
          <w:tcPr>
            <w:tcW w:w="1332" w:type="dxa"/>
          </w:tcPr>
          <w:p w14:paraId="22B5669D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42E497D" w14:textId="77777777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C5F995" w14:textId="68AFCE7A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2C04934F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469410CB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1BE7" w:rsidRPr="00311BE7" w14:paraId="195B3869" w14:textId="77777777" w:rsidTr="007E3146">
        <w:tc>
          <w:tcPr>
            <w:tcW w:w="2496" w:type="dxa"/>
          </w:tcPr>
          <w:p w14:paraId="12B0B012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HR,BP</w:t>
            </w:r>
            <w:proofErr w:type="gramEnd"/>
            <w:r w:rsidRPr="00311BE7">
              <w:rPr>
                <w:rFonts w:ascii="Times New Roman" w:eastAsia="Calibri" w:hAnsi="Times New Roman" w:cs="Times New Roman"/>
                <w:sz w:val="20"/>
                <w:szCs w:val="20"/>
              </w:rPr>
              <w:t>,O2,ECG</w:t>
            </w:r>
          </w:p>
        </w:tc>
        <w:tc>
          <w:tcPr>
            <w:tcW w:w="1332" w:type="dxa"/>
          </w:tcPr>
          <w:p w14:paraId="1F5F4F0C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685527" w14:textId="3B910DAA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418" w:type="dxa"/>
          </w:tcPr>
          <w:p w14:paraId="0B979230" w14:textId="46C60973" w:rsidR="005F76C0" w:rsidRPr="00311BE7" w:rsidRDefault="005F76C0" w:rsidP="00FD4D5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sym w:font="Wingdings 2" w:char="0050"/>
            </w:r>
          </w:p>
        </w:tc>
        <w:tc>
          <w:tcPr>
            <w:tcW w:w="1134" w:type="dxa"/>
          </w:tcPr>
          <w:p w14:paraId="50CFE6D2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</w:tcPr>
          <w:p w14:paraId="52D6E6A5" w14:textId="77777777" w:rsidR="005F76C0" w:rsidRPr="00311BE7" w:rsidRDefault="005F76C0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1BE7" w:rsidRPr="00311BE7" w14:paraId="690D4B2E" w14:textId="77777777" w:rsidTr="00A63512">
        <w:trPr>
          <w:trHeight w:val="1550"/>
        </w:trPr>
        <w:tc>
          <w:tcPr>
            <w:tcW w:w="9016" w:type="dxa"/>
            <w:gridSpan w:val="6"/>
          </w:tcPr>
          <w:p w14:paraId="3BCF971B" w14:textId="77777777" w:rsidR="00A63512" w:rsidRPr="00311BE7" w:rsidRDefault="00A63512" w:rsidP="00C3310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11BE7">
              <w:rPr>
                <w:rFonts w:ascii="Times New Roman" w:hAnsi="Times New Roman" w:cs="Times New Roman"/>
                <w:sz w:val="20"/>
                <w:szCs w:val="20"/>
              </w:rPr>
              <w:t xml:space="preserve">MINI = Mini-International Neuropsychiatric Interview, MSM = Maudsley Staging Method, MADRS = Montgomery </w:t>
            </w:r>
            <w:proofErr w:type="spellStart"/>
            <w:r w:rsidRPr="00311BE7">
              <w:rPr>
                <w:rFonts w:ascii="Times New Roman" w:hAnsi="Times New Roman" w:cs="Times New Roman"/>
                <w:sz w:val="20"/>
                <w:szCs w:val="20"/>
              </w:rPr>
              <w:t>Asberg</w:t>
            </w:r>
            <w:proofErr w:type="spellEnd"/>
            <w:r w:rsidRPr="00311BE7">
              <w:rPr>
                <w:rFonts w:ascii="Times New Roman" w:hAnsi="Times New Roman" w:cs="Times New Roman"/>
                <w:sz w:val="20"/>
                <w:szCs w:val="20"/>
              </w:rPr>
              <w:t xml:space="preserve"> Depression Rating Scale, QIDS-SR = Quick Inventory of Depressive Symptomatology – Self-Report, MoCA = Montreal Cognitive Assessment, CADSS = Clinician Administered Dissociative States Subscale, BPRS = Brief Psychiatric Rating Scale, YMRS = Young Mania Rating Scale, PRISE = Patient Rated Inventory of Side Effects, HR = Heart rate, BP = Blood pressure.</w:t>
            </w:r>
          </w:p>
          <w:p w14:paraId="2AA3CD72" w14:textId="77777777" w:rsidR="00A63512" w:rsidRPr="00311BE7" w:rsidRDefault="00A63512" w:rsidP="00C3310D">
            <w:pPr>
              <w:spacing w:line="36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08485A1D" w14:textId="77777777" w:rsidR="00AD2323" w:rsidRDefault="00AD2323" w:rsidP="00DE7F45">
      <w:pPr>
        <w:spacing w:line="360" w:lineRule="auto"/>
        <w:rPr>
          <w:rFonts w:ascii="Times New Roman" w:hAnsi="Times New Roman" w:cs="Times New Roman"/>
          <w:b/>
        </w:rPr>
      </w:pPr>
    </w:p>
    <w:p w14:paraId="0EA4C2E2" w14:textId="77777777" w:rsidR="0018484D" w:rsidRDefault="0018484D" w:rsidP="00DE7F45">
      <w:pPr>
        <w:spacing w:line="360" w:lineRule="auto"/>
        <w:rPr>
          <w:rFonts w:ascii="Times New Roman" w:hAnsi="Times New Roman" w:cs="Times New Roman"/>
          <w:b/>
        </w:rPr>
      </w:pPr>
    </w:p>
    <w:p w14:paraId="640B26F8" w14:textId="20CA3462" w:rsidR="00B1207F" w:rsidRPr="00602F2C" w:rsidRDefault="00B1207F" w:rsidP="00DE7F45">
      <w:pPr>
        <w:spacing w:line="360" w:lineRule="auto"/>
        <w:rPr>
          <w:rFonts w:ascii="Times New Roman" w:hAnsi="Times New Roman" w:cs="Times New Roman"/>
          <w:b/>
        </w:rPr>
      </w:pPr>
      <w:r w:rsidRPr="00602F2C">
        <w:rPr>
          <w:rFonts w:ascii="Times New Roman" w:hAnsi="Times New Roman" w:cs="Times New Roman"/>
          <w:b/>
        </w:rPr>
        <w:t>Results</w:t>
      </w:r>
    </w:p>
    <w:p w14:paraId="232E0D3D" w14:textId="2DBE3CA0" w:rsidR="0018484D" w:rsidRPr="00602F2C" w:rsidRDefault="00B00B26" w:rsidP="00DE7F45">
      <w:pPr>
        <w:spacing w:line="360" w:lineRule="auto"/>
        <w:rPr>
          <w:rFonts w:ascii="Times New Roman" w:hAnsi="Times New Roman" w:cs="Times New Roman"/>
        </w:rPr>
      </w:pPr>
      <w:r w:rsidRPr="00602F2C">
        <w:rPr>
          <w:rFonts w:ascii="Times New Roman" w:hAnsi="Times New Roman" w:cs="Times New Roman"/>
        </w:rPr>
        <w:t xml:space="preserve">34 referrals to the ECT Department were screened with 23 of these being potentially eligible. Seven participants consented, with four being excluded after not meeting eligibility criteria. </w:t>
      </w:r>
      <w:r w:rsidR="00B1207F" w:rsidRPr="00602F2C">
        <w:rPr>
          <w:rFonts w:ascii="Times New Roman" w:hAnsi="Times New Roman" w:cs="Times New Roman"/>
        </w:rPr>
        <w:t>Three participants were randomised and received at least one infusion of either ketamine or midazolam.</w:t>
      </w:r>
      <w:r w:rsidR="00137441" w:rsidRPr="00602F2C">
        <w:rPr>
          <w:rFonts w:ascii="Times New Roman" w:hAnsi="Times New Roman" w:cs="Times New Roman"/>
        </w:rPr>
        <w:t xml:space="preserve"> </w:t>
      </w:r>
      <w:r w:rsidR="00633150">
        <w:rPr>
          <w:rFonts w:ascii="Times New Roman" w:hAnsi="Times New Roman" w:cs="Times New Roman"/>
        </w:rPr>
        <w:t xml:space="preserve">All participants were male, and age ranged from 50 to 74 years. </w:t>
      </w:r>
      <w:r w:rsidR="00137441" w:rsidRPr="00602F2C">
        <w:rPr>
          <w:rFonts w:ascii="Times New Roman" w:hAnsi="Times New Roman" w:cs="Times New Roman"/>
        </w:rPr>
        <w:t>One participant had eight</w:t>
      </w:r>
      <w:r w:rsidR="009464CC">
        <w:rPr>
          <w:rFonts w:ascii="Times New Roman" w:hAnsi="Times New Roman" w:cs="Times New Roman"/>
        </w:rPr>
        <w:t xml:space="preserve"> ketamine</w:t>
      </w:r>
      <w:r w:rsidR="00137441" w:rsidRPr="00602F2C">
        <w:rPr>
          <w:rFonts w:ascii="Times New Roman" w:hAnsi="Times New Roman" w:cs="Times New Roman"/>
        </w:rPr>
        <w:t xml:space="preserve"> infusions, one had six</w:t>
      </w:r>
      <w:r w:rsidR="009464CC">
        <w:rPr>
          <w:rFonts w:ascii="Times New Roman" w:hAnsi="Times New Roman" w:cs="Times New Roman"/>
        </w:rPr>
        <w:t xml:space="preserve"> ketamine</w:t>
      </w:r>
      <w:r w:rsidR="00137441" w:rsidRPr="00602F2C">
        <w:rPr>
          <w:rFonts w:ascii="Times New Roman" w:hAnsi="Times New Roman" w:cs="Times New Roman"/>
        </w:rPr>
        <w:t xml:space="preserve"> infusions, and one had four</w:t>
      </w:r>
      <w:r w:rsidR="009464CC">
        <w:rPr>
          <w:rFonts w:ascii="Times New Roman" w:hAnsi="Times New Roman" w:cs="Times New Roman"/>
        </w:rPr>
        <w:t xml:space="preserve"> midazolam</w:t>
      </w:r>
      <w:r w:rsidR="00137441" w:rsidRPr="00602F2C">
        <w:rPr>
          <w:rFonts w:ascii="Times New Roman" w:hAnsi="Times New Roman" w:cs="Times New Roman"/>
        </w:rPr>
        <w:t xml:space="preserve"> infusions.</w:t>
      </w:r>
      <w:r w:rsidR="00B1207F" w:rsidRPr="00602F2C">
        <w:rPr>
          <w:rFonts w:ascii="Times New Roman" w:hAnsi="Times New Roman" w:cs="Times New Roman"/>
        </w:rPr>
        <w:t xml:space="preserve"> </w:t>
      </w:r>
      <w:r w:rsidR="00AC0B90">
        <w:rPr>
          <w:rFonts w:ascii="Times New Roman" w:hAnsi="Times New Roman" w:cs="Times New Roman"/>
        </w:rPr>
        <w:t>The final f</w:t>
      </w:r>
      <w:r w:rsidR="00B1207F" w:rsidRPr="00602F2C">
        <w:rPr>
          <w:rFonts w:ascii="Times New Roman" w:hAnsi="Times New Roman" w:cs="Times New Roman"/>
        </w:rPr>
        <w:t xml:space="preserve">ollow up assessments for these participants were completed in June 2020. </w:t>
      </w:r>
      <w:r w:rsidR="003327A7">
        <w:rPr>
          <w:rFonts w:ascii="Times New Roman" w:hAnsi="Times New Roman" w:cs="Times New Roman"/>
        </w:rPr>
        <w:t>N</w:t>
      </w:r>
      <w:r w:rsidR="00715A24" w:rsidRPr="00602F2C">
        <w:rPr>
          <w:rFonts w:ascii="Times New Roman" w:hAnsi="Times New Roman" w:cs="Times New Roman"/>
        </w:rPr>
        <w:t>o serious adverse events or suspected unexpected serious adverse reactions (SUSARs) were recorded</w:t>
      </w:r>
      <w:r w:rsidR="004741C9">
        <w:rPr>
          <w:rFonts w:ascii="Times New Roman" w:hAnsi="Times New Roman" w:cs="Times New Roman"/>
        </w:rPr>
        <w:t xml:space="preserve"> throughout the trial</w:t>
      </w:r>
      <w:r w:rsidR="00715A24" w:rsidRPr="00602F2C">
        <w:rPr>
          <w:rFonts w:ascii="Times New Roman" w:hAnsi="Times New Roman" w:cs="Times New Roman"/>
        </w:rPr>
        <w:t>.</w:t>
      </w:r>
    </w:p>
    <w:p w14:paraId="279311CE" w14:textId="77777777" w:rsidR="009C2244" w:rsidRDefault="009C2244" w:rsidP="00DE7F4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95012B2" w14:textId="77777777" w:rsidR="009C2244" w:rsidRDefault="009C2244" w:rsidP="00DE7F4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52828DA" w14:textId="501ED14B" w:rsidR="00975109" w:rsidRPr="00975109" w:rsidRDefault="00975109" w:rsidP="00DE7F45">
      <w:pPr>
        <w:spacing w:line="360" w:lineRule="auto"/>
        <w:rPr>
          <w:rFonts w:ascii="Times New Roman" w:hAnsi="Times New Roman" w:cs="Times New Roman"/>
          <w:b/>
          <w:bCs/>
        </w:rPr>
      </w:pPr>
      <w:r w:rsidRPr="00975109">
        <w:rPr>
          <w:rFonts w:ascii="Times New Roman" w:hAnsi="Times New Roman" w:cs="Times New Roman"/>
          <w:b/>
          <w:bCs/>
        </w:rPr>
        <w:lastRenderedPageBreak/>
        <w:t>Termination</w:t>
      </w:r>
      <w:r>
        <w:rPr>
          <w:rFonts w:ascii="Times New Roman" w:hAnsi="Times New Roman" w:cs="Times New Roman"/>
          <w:b/>
          <w:bCs/>
        </w:rPr>
        <w:t xml:space="preserve"> of trial</w:t>
      </w:r>
    </w:p>
    <w:p w14:paraId="48AF5E02" w14:textId="63587DAD" w:rsidR="00E152AB" w:rsidRDefault="009A55A4" w:rsidP="00DE7F4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Recruitment for the trial</w:t>
      </w:r>
      <w:r w:rsidR="00907C88" w:rsidRPr="00602F2C">
        <w:rPr>
          <w:rFonts w:ascii="Times New Roman" w:hAnsi="Times New Roman" w:cs="Times New Roman"/>
        </w:rPr>
        <w:t xml:space="preserve"> commenced in January 202</w:t>
      </w:r>
      <w:r w:rsidR="00B1207F" w:rsidRPr="00602F2C">
        <w:rPr>
          <w:rFonts w:ascii="Times New Roman" w:hAnsi="Times New Roman" w:cs="Times New Roman"/>
        </w:rPr>
        <w:t xml:space="preserve">0 but was </w:t>
      </w:r>
      <w:r w:rsidR="00907C88" w:rsidRPr="00602F2C">
        <w:rPr>
          <w:rFonts w:ascii="Times New Roman" w:hAnsi="Times New Roman" w:cs="Times New Roman"/>
        </w:rPr>
        <w:t xml:space="preserve">halted on </w:t>
      </w:r>
      <w:r w:rsidR="00B1207F" w:rsidRPr="00602F2C">
        <w:rPr>
          <w:rFonts w:ascii="Times New Roman" w:hAnsi="Times New Roman" w:cs="Times New Roman"/>
        </w:rPr>
        <w:t xml:space="preserve">the </w:t>
      </w:r>
      <w:proofErr w:type="gramStart"/>
      <w:r w:rsidR="00907C88" w:rsidRPr="00602F2C">
        <w:rPr>
          <w:rFonts w:ascii="Times New Roman" w:hAnsi="Times New Roman" w:cs="Times New Roman"/>
        </w:rPr>
        <w:t>18</w:t>
      </w:r>
      <w:r w:rsidR="00907C88" w:rsidRPr="00602F2C">
        <w:rPr>
          <w:rFonts w:ascii="Times New Roman" w:hAnsi="Times New Roman" w:cs="Times New Roman"/>
          <w:vertAlign w:val="superscript"/>
        </w:rPr>
        <w:t>th</w:t>
      </w:r>
      <w:proofErr w:type="gramEnd"/>
      <w:r w:rsidR="00907C88" w:rsidRPr="00602F2C">
        <w:rPr>
          <w:rFonts w:ascii="Times New Roman" w:hAnsi="Times New Roman" w:cs="Times New Roman"/>
        </w:rPr>
        <w:t xml:space="preserve"> March 2020 due to the </w:t>
      </w:r>
      <w:r w:rsidR="00B1207F" w:rsidRPr="00602F2C">
        <w:rPr>
          <w:rFonts w:ascii="Times New Roman" w:hAnsi="Times New Roman" w:cs="Times New Roman"/>
        </w:rPr>
        <w:t xml:space="preserve">Covid-19 pandemic. </w:t>
      </w:r>
      <w:r w:rsidR="00664D98" w:rsidRPr="00602F2C">
        <w:rPr>
          <w:rFonts w:ascii="Times New Roman" w:hAnsi="Times New Roman" w:cs="Times New Roman"/>
        </w:rPr>
        <w:t>It</w:t>
      </w:r>
      <w:r w:rsidR="00B1207F" w:rsidRPr="00602F2C">
        <w:rPr>
          <w:rFonts w:ascii="Times New Roman" w:hAnsi="Times New Roman" w:cs="Times New Roman"/>
        </w:rPr>
        <w:t xml:space="preserve"> was not possible to restart the trial at a later stage</w:t>
      </w:r>
      <w:r w:rsidR="00664D98" w:rsidRPr="00602F2C">
        <w:rPr>
          <w:rFonts w:ascii="Times New Roman" w:hAnsi="Times New Roman" w:cs="Times New Roman"/>
        </w:rPr>
        <w:t xml:space="preserve"> due to a lack of funding, and so </w:t>
      </w:r>
      <w:r w:rsidR="00EE5DEF" w:rsidRPr="00602F2C">
        <w:rPr>
          <w:rFonts w:ascii="Times New Roman" w:hAnsi="Times New Roman" w:cs="Times New Roman"/>
        </w:rPr>
        <w:t>the trial was prematurely halted on July</w:t>
      </w:r>
      <w:r w:rsidR="003655CC">
        <w:rPr>
          <w:rFonts w:ascii="Times New Roman" w:hAnsi="Times New Roman" w:cs="Times New Roman"/>
        </w:rPr>
        <w:t xml:space="preserve"> 15</w:t>
      </w:r>
      <w:r w:rsidR="003655CC" w:rsidRPr="003655CC">
        <w:rPr>
          <w:rFonts w:ascii="Times New Roman" w:hAnsi="Times New Roman" w:cs="Times New Roman"/>
          <w:vertAlign w:val="superscript"/>
        </w:rPr>
        <w:t>th</w:t>
      </w:r>
      <w:proofErr w:type="gramStart"/>
      <w:r w:rsidR="00EE5DEF" w:rsidRPr="00602F2C">
        <w:rPr>
          <w:rFonts w:ascii="Times New Roman" w:hAnsi="Times New Roman" w:cs="Times New Roman"/>
        </w:rPr>
        <w:t xml:space="preserve"> 2021</w:t>
      </w:r>
      <w:proofErr w:type="gramEnd"/>
      <w:r w:rsidR="00EE5DEF" w:rsidRPr="00602F2C">
        <w:rPr>
          <w:rFonts w:ascii="Times New Roman" w:hAnsi="Times New Roman" w:cs="Times New Roman"/>
        </w:rPr>
        <w:t>.</w:t>
      </w:r>
      <w:r w:rsidR="00650811">
        <w:rPr>
          <w:rFonts w:ascii="Times New Roman" w:hAnsi="Times New Roman" w:cs="Times New Roman"/>
        </w:rPr>
        <w:t xml:space="preserve"> </w:t>
      </w:r>
    </w:p>
    <w:p w14:paraId="0D81D56A" w14:textId="0E214245" w:rsidR="00E152AB" w:rsidRPr="00E152AB" w:rsidRDefault="00E152AB" w:rsidP="00DE7F45">
      <w:pPr>
        <w:spacing w:line="360" w:lineRule="auto"/>
        <w:rPr>
          <w:rFonts w:ascii="Times New Roman" w:hAnsi="Times New Roman" w:cs="Times New Roman"/>
          <w:b/>
          <w:bCs/>
        </w:rPr>
      </w:pPr>
      <w:r w:rsidRPr="00E152AB">
        <w:rPr>
          <w:rFonts w:ascii="Times New Roman" w:hAnsi="Times New Roman" w:cs="Times New Roman"/>
          <w:b/>
          <w:bCs/>
        </w:rPr>
        <w:t>Conclusion</w:t>
      </w:r>
    </w:p>
    <w:p w14:paraId="1FCC465D" w14:textId="1A3470BC" w:rsidR="00874A90" w:rsidRPr="00602F2C" w:rsidRDefault="00874A90" w:rsidP="00DE7F45">
      <w:pPr>
        <w:spacing w:line="360" w:lineRule="auto"/>
        <w:rPr>
          <w:rFonts w:ascii="Times New Roman" w:hAnsi="Times New Roman" w:cs="Times New Roman"/>
        </w:rPr>
      </w:pPr>
      <w:r w:rsidRPr="00602F2C">
        <w:rPr>
          <w:rFonts w:ascii="Times New Roman" w:hAnsi="Times New Roman" w:cs="Times New Roman"/>
        </w:rPr>
        <w:t xml:space="preserve">As only three participants out of the intended sample size of 24 were recruited, it is not possible to </w:t>
      </w:r>
      <w:r w:rsidR="00CC5DE5">
        <w:rPr>
          <w:rFonts w:ascii="Times New Roman" w:hAnsi="Times New Roman" w:cs="Times New Roman"/>
        </w:rPr>
        <w:t>provide any statistically meaningful results from the trial.</w:t>
      </w:r>
      <w:r w:rsidR="00E152AB">
        <w:rPr>
          <w:rFonts w:ascii="Times New Roman" w:hAnsi="Times New Roman" w:cs="Times New Roman"/>
        </w:rPr>
        <w:t xml:space="preserve"> </w:t>
      </w:r>
    </w:p>
    <w:sectPr w:rsidR="00874A90" w:rsidRPr="00602F2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AB8A" w14:textId="77777777" w:rsidR="009F2BFC" w:rsidRDefault="009F2BFC" w:rsidP="009F2BFC">
      <w:pPr>
        <w:spacing w:after="0" w:line="240" w:lineRule="auto"/>
      </w:pPr>
      <w:r>
        <w:separator/>
      </w:r>
    </w:p>
  </w:endnote>
  <w:endnote w:type="continuationSeparator" w:id="0">
    <w:p w14:paraId="6D981C95" w14:textId="77777777" w:rsidR="009F2BFC" w:rsidRDefault="009F2BFC" w:rsidP="009F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116B9" w14:textId="77777777" w:rsidR="009F2BFC" w:rsidRDefault="009F2BFC" w:rsidP="009F2BFC">
      <w:pPr>
        <w:spacing w:after="0" w:line="240" w:lineRule="auto"/>
      </w:pPr>
      <w:r>
        <w:separator/>
      </w:r>
    </w:p>
  </w:footnote>
  <w:footnote w:type="continuationSeparator" w:id="0">
    <w:p w14:paraId="7CE43B69" w14:textId="77777777" w:rsidR="009F2BFC" w:rsidRDefault="009F2BFC" w:rsidP="009F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391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26593B" w14:textId="3EDECACF" w:rsidR="009F2BFC" w:rsidRDefault="009F2BF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F07A57" w14:textId="77777777" w:rsidR="009F2BFC" w:rsidRDefault="009F2B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514BA"/>
    <w:multiLevelType w:val="hybridMultilevel"/>
    <w:tmpl w:val="9CC6DBE0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8D1E6B"/>
    <w:multiLevelType w:val="hybridMultilevel"/>
    <w:tmpl w:val="81A646D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E6D6F"/>
    <w:multiLevelType w:val="multilevel"/>
    <w:tmpl w:val="06FAEAF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D127E3"/>
    <w:multiLevelType w:val="hybridMultilevel"/>
    <w:tmpl w:val="C5C0DEFC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177150"/>
    <w:multiLevelType w:val="hybridMultilevel"/>
    <w:tmpl w:val="A1222D36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4234611"/>
    <w:multiLevelType w:val="hybridMultilevel"/>
    <w:tmpl w:val="85D2416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E6060F"/>
    <w:multiLevelType w:val="hybridMultilevel"/>
    <w:tmpl w:val="58483F3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9015F0"/>
    <w:multiLevelType w:val="hybridMultilevel"/>
    <w:tmpl w:val="B8422BAA"/>
    <w:lvl w:ilvl="0" w:tplc="A9E2BE3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689"/>
    <w:rsid w:val="00010B8B"/>
    <w:rsid w:val="000524E5"/>
    <w:rsid w:val="000709D8"/>
    <w:rsid w:val="00073550"/>
    <w:rsid w:val="00087013"/>
    <w:rsid w:val="000C548B"/>
    <w:rsid w:val="000D51F0"/>
    <w:rsid w:val="00107CF2"/>
    <w:rsid w:val="001357EF"/>
    <w:rsid w:val="00137441"/>
    <w:rsid w:val="0018484D"/>
    <w:rsid w:val="001C3753"/>
    <w:rsid w:val="001F1CC5"/>
    <w:rsid w:val="00292EAC"/>
    <w:rsid w:val="002A7361"/>
    <w:rsid w:val="002D4689"/>
    <w:rsid w:val="002E51D3"/>
    <w:rsid w:val="002F2DF4"/>
    <w:rsid w:val="00311BE7"/>
    <w:rsid w:val="003327A7"/>
    <w:rsid w:val="003655CC"/>
    <w:rsid w:val="00375C70"/>
    <w:rsid w:val="003C26A7"/>
    <w:rsid w:val="003C77B9"/>
    <w:rsid w:val="003D0C5A"/>
    <w:rsid w:val="00404DCA"/>
    <w:rsid w:val="0041131D"/>
    <w:rsid w:val="004741C9"/>
    <w:rsid w:val="00475357"/>
    <w:rsid w:val="00480073"/>
    <w:rsid w:val="004915F8"/>
    <w:rsid w:val="00493D5A"/>
    <w:rsid w:val="004A1865"/>
    <w:rsid w:val="004B7C3C"/>
    <w:rsid w:val="00572667"/>
    <w:rsid w:val="005D5DE1"/>
    <w:rsid w:val="005E7AF1"/>
    <w:rsid w:val="005F6B65"/>
    <w:rsid w:val="005F76C0"/>
    <w:rsid w:val="00602F2C"/>
    <w:rsid w:val="00621530"/>
    <w:rsid w:val="00633150"/>
    <w:rsid w:val="00637011"/>
    <w:rsid w:val="00650811"/>
    <w:rsid w:val="00664D98"/>
    <w:rsid w:val="00664E90"/>
    <w:rsid w:val="006758CE"/>
    <w:rsid w:val="006C62CD"/>
    <w:rsid w:val="006E0386"/>
    <w:rsid w:val="006F7E40"/>
    <w:rsid w:val="00715A24"/>
    <w:rsid w:val="007C7299"/>
    <w:rsid w:val="007E3146"/>
    <w:rsid w:val="007F564F"/>
    <w:rsid w:val="00802D56"/>
    <w:rsid w:val="008068C5"/>
    <w:rsid w:val="008179A2"/>
    <w:rsid w:val="008210B2"/>
    <w:rsid w:val="00826385"/>
    <w:rsid w:val="00874A90"/>
    <w:rsid w:val="00875CB7"/>
    <w:rsid w:val="008D0C06"/>
    <w:rsid w:val="008D7ACA"/>
    <w:rsid w:val="008F1A92"/>
    <w:rsid w:val="00907C88"/>
    <w:rsid w:val="0091097C"/>
    <w:rsid w:val="009136D6"/>
    <w:rsid w:val="0094479E"/>
    <w:rsid w:val="009464CC"/>
    <w:rsid w:val="00965A9E"/>
    <w:rsid w:val="00966748"/>
    <w:rsid w:val="009728AB"/>
    <w:rsid w:val="00975109"/>
    <w:rsid w:val="00984149"/>
    <w:rsid w:val="009A3DAF"/>
    <w:rsid w:val="009A55A4"/>
    <w:rsid w:val="009C2244"/>
    <w:rsid w:val="009F2BFC"/>
    <w:rsid w:val="009F77C2"/>
    <w:rsid w:val="00A013D4"/>
    <w:rsid w:val="00A63512"/>
    <w:rsid w:val="00A81BC9"/>
    <w:rsid w:val="00A84067"/>
    <w:rsid w:val="00A94ED5"/>
    <w:rsid w:val="00AC0B90"/>
    <w:rsid w:val="00AD2323"/>
    <w:rsid w:val="00B00B26"/>
    <w:rsid w:val="00B1207F"/>
    <w:rsid w:val="00B45263"/>
    <w:rsid w:val="00B46607"/>
    <w:rsid w:val="00B55E13"/>
    <w:rsid w:val="00C1328A"/>
    <w:rsid w:val="00C3310D"/>
    <w:rsid w:val="00C35969"/>
    <w:rsid w:val="00C833B3"/>
    <w:rsid w:val="00CC5DE5"/>
    <w:rsid w:val="00CD2F74"/>
    <w:rsid w:val="00CD48B4"/>
    <w:rsid w:val="00CD568A"/>
    <w:rsid w:val="00CD64B4"/>
    <w:rsid w:val="00D0085E"/>
    <w:rsid w:val="00D0345B"/>
    <w:rsid w:val="00D4363F"/>
    <w:rsid w:val="00D53E56"/>
    <w:rsid w:val="00D70D9E"/>
    <w:rsid w:val="00DE3702"/>
    <w:rsid w:val="00DE7F45"/>
    <w:rsid w:val="00E02EBB"/>
    <w:rsid w:val="00E12E00"/>
    <w:rsid w:val="00E152AB"/>
    <w:rsid w:val="00E45785"/>
    <w:rsid w:val="00E7633E"/>
    <w:rsid w:val="00E76ACE"/>
    <w:rsid w:val="00EA0115"/>
    <w:rsid w:val="00EE5DEF"/>
    <w:rsid w:val="00F14EB1"/>
    <w:rsid w:val="00F23014"/>
    <w:rsid w:val="00F30DB7"/>
    <w:rsid w:val="00F70D99"/>
    <w:rsid w:val="00F92F46"/>
    <w:rsid w:val="00FB28AF"/>
    <w:rsid w:val="00FD4D5A"/>
    <w:rsid w:val="00FF6DB1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9C09"/>
  <w15:chartTrackingRefBased/>
  <w15:docId w15:val="{0E24E39B-3BEA-4E8B-BA03-D3C7EC26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2F74"/>
    <w:pPr>
      <w:spacing w:before="240" w:after="80" w:line="276" w:lineRule="auto"/>
      <w:outlineLvl w:val="1"/>
    </w:pPr>
    <w:rPr>
      <w:rFonts w:eastAsiaTheme="minorEastAsia"/>
      <w:smallCaps/>
      <w:spacing w:val="5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F74"/>
    <w:pPr>
      <w:spacing w:after="0" w:line="276" w:lineRule="auto"/>
      <w:outlineLvl w:val="2"/>
    </w:pPr>
    <w:rPr>
      <w:rFonts w:eastAsiaTheme="minorEastAsia"/>
      <w:smallCaps/>
      <w:spacing w:val="5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1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BFC"/>
  </w:style>
  <w:style w:type="paragraph" w:styleId="Footer">
    <w:name w:val="footer"/>
    <w:basedOn w:val="Normal"/>
    <w:link w:val="FooterChar"/>
    <w:uiPriority w:val="99"/>
    <w:unhideWhenUsed/>
    <w:rsid w:val="009F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BFC"/>
  </w:style>
  <w:style w:type="character" w:styleId="Hyperlink">
    <w:name w:val="Hyperlink"/>
    <w:basedOn w:val="DefaultParagraphFont"/>
    <w:uiPriority w:val="99"/>
    <w:unhideWhenUsed/>
    <w:rsid w:val="008D0C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0C06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5C70"/>
    <w:pPr>
      <w:spacing w:after="0" w:line="240" w:lineRule="auto"/>
      <w:jc w:val="both"/>
    </w:pPr>
    <w:rPr>
      <w:rFonts w:eastAsiaTheme="minorEastAsia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CD2F74"/>
    <w:rPr>
      <w:rFonts w:eastAsiaTheme="minorEastAsia"/>
      <w:smallCaps/>
      <w:spacing w:val="5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CD2F74"/>
    <w:rPr>
      <w:rFonts w:eastAsiaTheme="minorEastAsia"/>
      <w:smallCaps/>
      <w:spacing w:val="5"/>
      <w:sz w:val="24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07C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C88"/>
    <w:pPr>
      <w:spacing w:after="200" w:line="240" w:lineRule="auto"/>
      <w:jc w:val="both"/>
    </w:pPr>
    <w:rPr>
      <w:rFonts w:eastAsiaTheme="minorEastAsia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C88"/>
    <w:rPr>
      <w:rFonts w:eastAsiaTheme="minorEastAsia"/>
      <w:sz w:val="20"/>
      <w:szCs w:val="20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74A90"/>
    <w:rPr>
      <w:color w:val="954F72" w:themeColor="followedHyperlink"/>
      <w:u w:val="single"/>
    </w:rPr>
  </w:style>
  <w:style w:type="paragraph" w:customStyle="1" w:styleId="Default">
    <w:name w:val="Default"/>
    <w:rsid w:val="00A8406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5F7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braddock@stpats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Orlaith Loughran</dc:creator>
  <cp:keywords/>
  <dc:description/>
  <cp:lastModifiedBy>Orlaith Loughran</cp:lastModifiedBy>
  <cp:revision>124</cp:revision>
  <dcterms:created xsi:type="dcterms:W3CDTF">2021-09-02T11:22:00Z</dcterms:created>
  <dcterms:modified xsi:type="dcterms:W3CDTF">2022-01-28T16:47:00Z</dcterms:modified>
</cp:coreProperties>
</file>