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5D7C3" w14:textId="003CCD1F" w:rsidR="00F44FFB" w:rsidRDefault="00FD4540" w:rsidP="00F44FFB">
      <w:pPr>
        <w:pStyle w:val="EXTitle"/>
      </w:pPr>
      <w:r>
        <w:rPr>
          <w:noProof/>
        </w:rPr>
        <w:drawing>
          <wp:inline distT="0" distB="0" distL="0" distR="0" wp14:anchorId="787E005C" wp14:editId="14E0B805">
            <wp:extent cx="2178568" cy="838200"/>
            <wp:effectExtent l="0" t="0" r="0" b="0"/>
            <wp:docPr id="2" name="Picture 2" descr="cid:image005.png@01D45A50.AFF74B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D45A50.AFF74B5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46005" cy="864146"/>
                    </a:xfrm>
                    <a:prstGeom prst="rect">
                      <a:avLst/>
                    </a:prstGeom>
                    <a:noFill/>
                    <a:ln>
                      <a:noFill/>
                    </a:ln>
                  </pic:spPr>
                </pic:pic>
              </a:graphicData>
            </a:graphic>
          </wp:inline>
        </w:drawing>
      </w:r>
    </w:p>
    <w:p w14:paraId="3795BD0F" w14:textId="77777777" w:rsidR="003657C2" w:rsidRPr="003657C2" w:rsidRDefault="003657C2" w:rsidP="003657C2">
      <w:pPr>
        <w:pStyle w:val="EXBodyText"/>
      </w:pPr>
    </w:p>
    <w:p w14:paraId="5D73609B" w14:textId="77777777" w:rsidR="00001670" w:rsidRDefault="00F44FFB" w:rsidP="00F44FFB">
      <w:pPr>
        <w:pStyle w:val="EXTitle"/>
      </w:pPr>
      <w:r w:rsidRPr="008D7502">
        <w:fldChar w:fldCharType="begin"/>
      </w:r>
      <w:r w:rsidRPr="008D7502">
        <w:instrText xml:space="preserve"> DOCPROPERTY  "Study Title"  \* MERGEFORMAT </w:instrText>
      </w:r>
      <w:r w:rsidRPr="008D7502">
        <w:fldChar w:fldCharType="separate"/>
      </w:r>
      <w:r w:rsidR="00FF2A0D">
        <w:t xml:space="preserve">A Double-Masked, Randomized, Controlled, Multiple-Dose Study to Evaluate the Efficacy, Safety, Tolerability and Systemic Exposure of </w:t>
      </w:r>
    </w:p>
    <w:p w14:paraId="76133C5D" w14:textId="042B32F9" w:rsidR="00F44FFB" w:rsidRDefault="00FF2A0D" w:rsidP="00F44FFB">
      <w:pPr>
        <w:pStyle w:val="EXTitle"/>
      </w:pPr>
      <w:r>
        <w:t>QR</w:t>
      </w:r>
      <w:r w:rsidR="00001670">
        <w:t>-</w:t>
      </w:r>
      <w:r>
        <w:t>110 in Subjects with Leber’s Congenital Amaurosis (LCA) due to c.2991+1655A&gt;G Mutation (</w:t>
      </w:r>
      <w:proofErr w:type="gramStart"/>
      <w:r>
        <w:t>p.Cys</w:t>
      </w:r>
      <w:proofErr w:type="gramEnd"/>
      <w:r>
        <w:t>998X) in the CEP290 Gene</w:t>
      </w:r>
      <w:r w:rsidR="00F44FFB" w:rsidRPr="008D7502">
        <w:fldChar w:fldCharType="end"/>
      </w:r>
    </w:p>
    <w:p w14:paraId="62C9E2AA" w14:textId="77777777" w:rsidR="00001670" w:rsidRDefault="00001670" w:rsidP="00F44FFB">
      <w:pPr>
        <w:pStyle w:val="EXTitle"/>
      </w:pPr>
    </w:p>
    <w:p w14:paraId="5AFFA49C" w14:textId="64D50033" w:rsidR="00F44FFB" w:rsidRPr="00224109" w:rsidRDefault="0044534E" w:rsidP="00F44FFB">
      <w:pPr>
        <w:pStyle w:val="EXTitle"/>
      </w:pPr>
      <w:r>
        <w:fldChar w:fldCharType="begin"/>
      </w:r>
      <w:r>
        <w:instrText xml:space="preserve"> DOCPROPERTY  "Generic Name, Trade Name"  \* MERGEFORMAT </w:instrText>
      </w:r>
      <w:r>
        <w:fldChar w:fldCharType="separate"/>
      </w:r>
      <w:r w:rsidR="00FF2A0D">
        <w:t>QR</w:t>
      </w:r>
      <w:r w:rsidR="00001670">
        <w:t>-</w:t>
      </w:r>
      <w:r w:rsidR="00FF2A0D">
        <w:t>110 (INN Sepofarsen) Solution for Intravitreal Injection</w:t>
      </w:r>
      <w:r>
        <w:fldChar w:fldCharType="end"/>
      </w:r>
    </w:p>
    <w:p w14:paraId="1C5AD302" w14:textId="61E5AE18" w:rsidR="00F44FFB" w:rsidRPr="008D7502" w:rsidRDefault="0044534E" w:rsidP="00F44FFB">
      <w:pPr>
        <w:pStyle w:val="EXTitle"/>
      </w:pPr>
      <w:r>
        <w:fldChar w:fldCharType="begin"/>
      </w:r>
      <w:r>
        <w:instrText xml:space="preserve"> DOCPROPERTY  "Protocol Identification (Code or Number)"  \* MERGEFORMAT </w:instrText>
      </w:r>
      <w:r>
        <w:fldChar w:fldCharType="separate"/>
      </w:r>
      <w:r w:rsidR="00D062C7">
        <w:t>PQ</w:t>
      </w:r>
      <w:r w:rsidR="003657C2">
        <w:t>-</w:t>
      </w:r>
      <w:r w:rsidR="00D062C7">
        <w:t>110</w:t>
      </w:r>
      <w:r w:rsidR="003657C2">
        <w:t>-</w:t>
      </w:r>
      <w:r w:rsidR="00D062C7">
        <w:t>003</w:t>
      </w:r>
      <w:r>
        <w:fldChar w:fldCharType="end"/>
      </w:r>
    </w:p>
    <w:p w14:paraId="1ED53A2C" w14:textId="77777777" w:rsidR="00F44FFB" w:rsidRPr="00503093" w:rsidRDefault="00F44FFB" w:rsidP="00F44FFB">
      <w:pPr>
        <w:pStyle w:val="EXHeading1"/>
        <w:pageBreakBefore w:val="0"/>
        <w:outlineLvl w:val="9"/>
        <w:rPr>
          <w:color w:val="FFFFFF" w:themeColor="background1"/>
        </w:rPr>
      </w:pPr>
      <w:bookmarkStart w:id="0" w:name="_Toc414338897"/>
      <w:bookmarkStart w:id="1" w:name="_Toc324343856"/>
      <w:bookmarkStart w:id="2" w:name="_Toc118202114"/>
      <w:bookmarkStart w:id="3" w:name="_Toc119595700"/>
      <w:r w:rsidRPr="00503093">
        <w:rPr>
          <w:color w:val="FFFFFF" w:themeColor="background1"/>
        </w:rPr>
        <w:t>Title Page</w:t>
      </w:r>
      <w:bookmarkEnd w:id="0"/>
      <w:bookmarkEnd w:id="1"/>
      <w:bookmarkEnd w:id="2"/>
      <w:bookmarkEnd w:id="3"/>
    </w:p>
    <w:tbl>
      <w:tblPr>
        <w:tblW w:w="0" w:type="auto"/>
        <w:jc w:val="center"/>
        <w:tblLayout w:type="fixed"/>
        <w:tblCellMar>
          <w:top w:w="43" w:type="dxa"/>
          <w:left w:w="86" w:type="dxa"/>
          <w:right w:w="86" w:type="dxa"/>
        </w:tblCellMar>
        <w:tblLook w:val="04A0" w:firstRow="1" w:lastRow="0" w:firstColumn="1" w:lastColumn="0" w:noHBand="0" w:noVBand="1"/>
      </w:tblPr>
      <w:tblGrid>
        <w:gridCol w:w="5342"/>
        <w:gridCol w:w="2923"/>
      </w:tblGrid>
      <w:tr w:rsidR="00F44FFB" w:rsidRPr="008D7502" w14:paraId="3F6A8C2D" w14:textId="77777777" w:rsidTr="0038629D">
        <w:trPr>
          <w:jc w:val="center"/>
        </w:trPr>
        <w:tc>
          <w:tcPr>
            <w:tcW w:w="5342" w:type="dxa"/>
            <w:hideMark/>
          </w:tcPr>
          <w:p w14:paraId="372016CA" w14:textId="77777777" w:rsidR="00F44FFB" w:rsidRPr="008D7502" w:rsidRDefault="00F44FFB" w:rsidP="0038629D">
            <w:pPr>
              <w:pStyle w:val="EXBodyText"/>
              <w:rPr>
                <w:b/>
              </w:rPr>
            </w:pPr>
            <w:r w:rsidRPr="008D7502">
              <w:rPr>
                <w:b/>
              </w:rPr>
              <w:t>Indication Studied:</w:t>
            </w:r>
          </w:p>
        </w:tc>
        <w:tc>
          <w:tcPr>
            <w:tcW w:w="2923" w:type="dxa"/>
            <w:hideMark/>
          </w:tcPr>
          <w:p w14:paraId="651706BE" w14:textId="1640F7A2" w:rsidR="00F44FFB" w:rsidRPr="008D7502" w:rsidRDefault="0044534E" w:rsidP="0038629D">
            <w:pPr>
              <w:pStyle w:val="EXBodyText"/>
              <w:rPr>
                <w:i/>
                <w:iCs/>
              </w:rPr>
            </w:pPr>
            <w:r>
              <w:fldChar w:fldCharType="begin"/>
            </w:r>
            <w:r>
              <w:instrText xml:space="preserve"> DOCPROPERTY </w:instrText>
            </w:r>
            <w:r>
              <w:instrText xml:space="preserve"> Indication  \* MERGEFORMAT </w:instrText>
            </w:r>
            <w:r>
              <w:fldChar w:fldCharType="separate"/>
            </w:r>
            <w:r w:rsidR="00FF2A0D">
              <w:t xml:space="preserve">Leber congenital amaurosis </w:t>
            </w:r>
            <w:r>
              <w:fldChar w:fldCharType="end"/>
            </w:r>
          </w:p>
        </w:tc>
      </w:tr>
      <w:tr w:rsidR="00F44FFB" w:rsidRPr="008D7502" w14:paraId="4C18B689" w14:textId="77777777" w:rsidTr="0038629D">
        <w:trPr>
          <w:jc w:val="center"/>
        </w:trPr>
        <w:tc>
          <w:tcPr>
            <w:tcW w:w="5342" w:type="dxa"/>
            <w:hideMark/>
          </w:tcPr>
          <w:p w14:paraId="75907C6D" w14:textId="77777777" w:rsidR="00F44FFB" w:rsidRPr="008D7502" w:rsidRDefault="00F44FFB" w:rsidP="0038629D">
            <w:pPr>
              <w:pStyle w:val="EXBodyText"/>
              <w:rPr>
                <w:b/>
              </w:rPr>
            </w:pPr>
            <w:r w:rsidRPr="008D7502">
              <w:rPr>
                <w:b/>
              </w:rPr>
              <w:t>Developmental Phase of Study:</w:t>
            </w:r>
          </w:p>
        </w:tc>
        <w:tc>
          <w:tcPr>
            <w:tcW w:w="2923" w:type="dxa"/>
            <w:hideMark/>
          </w:tcPr>
          <w:p w14:paraId="430258E2" w14:textId="74F41637" w:rsidR="00F44FFB" w:rsidRPr="008D7502" w:rsidRDefault="00F44FFB" w:rsidP="0038629D">
            <w:pPr>
              <w:pStyle w:val="EXBodyText"/>
            </w:pPr>
            <w:r w:rsidRPr="008D7502">
              <w:t xml:space="preserve">PHASE </w:t>
            </w:r>
            <w:r w:rsidR="00FF2A0D">
              <w:t>2/3</w:t>
            </w:r>
          </w:p>
        </w:tc>
      </w:tr>
      <w:tr w:rsidR="00F44FFB" w:rsidRPr="008D7502" w14:paraId="0DFB853B" w14:textId="77777777" w:rsidTr="0038629D">
        <w:trPr>
          <w:trHeight w:val="477"/>
          <w:jc w:val="center"/>
        </w:trPr>
        <w:tc>
          <w:tcPr>
            <w:tcW w:w="5342" w:type="dxa"/>
            <w:hideMark/>
          </w:tcPr>
          <w:p w14:paraId="6B1F76D7" w14:textId="77777777" w:rsidR="00F44FFB" w:rsidRPr="008D7502" w:rsidRDefault="00F44FFB" w:rsidP="0038629D">
            <w:pPr>
              <w:pStyle w:val="EXBodyText"/>
              <w:rPr>
                <w:b/>
              </w:rPr>
            </w:pPr>
            <w:r w:rsidRPr="008D7502">
              <w:rPr>
                <w:b/>
              </w:rPr>
              <w:t>Study Initiation Date (First patient enrolled):</w:t>
            </w:r>
          </w:p>
        </w:tc>
        <w:tc>
          <w:tcPr>
            <w:tcW w:w="2923" w:type="dxa"/>
            <w:hideMark/>
          </w:tcPr>
          <w:p w14:paraId="311F047A" w14:textId="37BF58A2" w:rsidR="00F44FFB" w:rsidRPr="008D7502" w:rsidRDefault="00E1315D" w:rsidP="0038629D">
            <w:pPr>
              <w:pStyle w:val="EXBodyText"/>
            </w:pPr>
            <w:r>
              <w:t>11-Apr-2019</w:t>
            </w:r>
          </w:p>
        </w:tc>
      </w:tr>
      <w:tr w:rsidR="00F44FFB" w:rsidRPr="008D7502" w14:paraId="6FD36493" w14:textId="77777777" w:rsidTr="0038629D">
        <w:trPr>
          <w:trHeight w:val="450"/>
          <w:jc w:val="center"/>
        </w:trPr>
        <w:tc>
          <w:tcPr>
            <w:tcW w:w="5342" w:type="dxa"/>
            <w:hideMark/>
          </w:tcPr>
          <w:p w14:paraId="0532D1CC" w14:textId="290E2681" w:rsidR="00F44FFB" w:rsidRPr="008D7502" w:rsidRDefault="00F44FFB" w:rsidP="0038629D">
            <w:pPr>
              <w:pStyle w:val="EXBodyText"/>
              <w:rPr>
                <w:b/>
              </w:rPr>
            </w:pPr>
            <w:r w:rsidRPr="008D7502">
              <w:rPr>
                <w:b/>
              </w:rPr>
              <w:t>Last patient completed</w:t>
            </w:r>
            <w:r w:rsidR="00E713F4">
              <w:rPr>
                <w:b/>
              </w:rPr>
              <w:t xml:space="preserve"> 12-month visit</w:t>
            </w:r>
            <w:r w:rsidRPr="008D7502">
              <w:rPr>
                <w:b/>
              </w:rPr>
              <w:t>:</w:t>
            </w:r>
          </w:p>
        </w:tc>
        <w:tc>
          <w:tcPr>
            <w:tcW w:w="2923" w:type="dxa"/>
            <w:hideMark/>
          </w:tcPr>
          <w:p w14:paraId="09A73CC7" w14:textId="42B8091B" w:rsidR="00F44FFB" w:rsidRPr="008D7502" w:rsidRDefault="00E1315D" w:rsidP="0038629D">
            <w:pPr>
              <w:pStyle w:val="EXBodyText"/>
            </w:pPr>
            <w:r>
              <w:t>15-Dec-2021</w:t>
            </w:r>
          </w:p>
        </w:tc>
      </w:tr>
      <w:tr w:rsidR="00F44FFB" w:rsidRPr="008D7502" w14:paraId="753B3290" w14:textId="77777777" w:rsidTr="0038629D">
        <w:trPr>
          <w:jc w:val="center"/>
        </w:trPr>
        <w:tc>
          <w:tcPr>
            <w:tcW w:w="5342" w:type="dxa"/>
            <w:hideMark/>
          </w:tcPr>
          <w:p w14:paraId="72D9E709" w14:textId="77777777" w:rsidR="00F44FFB" w:rsidRPr="008D7502" w:rsidRDefault="00F44FFB" w:rsidP="0038629D">
            <w:pPr>
              <w:pStyle w:val="EXBodyText"/>
              <w:rPr>
                <w:b/>
              </w:rPr>
            </w:pPr>
            <w:r w:rsidRPr="008D7502">
              <w:rPr>
                <w:b/>
              </w:rPr>
              <w:t>Release Date of Report:</w:t>
            </w:r>
          </w:p>
        </w:tc>
        <w:tc>
          <w:tcPr>
            <w:tcW w:w="2923" w:type="dxa"/>
            <w:hideMark/>
          </w:tcPr>
          <w:p w14:paraId="2C813E2E" w14:textId="6A739396" w:rsidR="00F44FFB" w:rsidRPr="00954C25" w:rsidRDefault="00E1315D" w:rsidP="0038629D">
            <w:pPr>
              <w:pStyle w:val="EXBodyText"/>
            </w:pPr>
            <w:r w:rsidRPr="00954C25">
              <w:t>18-</w:t>
            </w:r>
            <w:r w:rsidR="00CF0EFC" w:rsidRPr="00E1315D">
              <w:t>Nov</w:t>
            </w:r>
            <w:r w:rsidRPr="00E1315D">
              <w:t>-</w:t>
            </w:r>
            <w:r w:rsidR="00FF2A0D" w:rsidRPr="00E1315D">
              <w:t>2022</w:t>
            </w:r>
            <w:r w:rsidR="00FF2A0D" w:rsidRPr="00E713F4">
              <w:t xml:space="preserve"> </w:t>
            </w:r>
            <w:r w:rsidR="00FF2A0D" w:rsidRPr="00954C25">
              <w:t>(FINAL)</w:t>
            </w:r>
          </w:p>
        </w:tc>
      </w:tr>
    </w:tbl>
    <w:p w14:paraId="272932F9" w14:textId="77777777" w:rsidR="00F44FFB" w:rsidRPr="008D7502" w:rsidRDefault="00F44FFB" w:rsidP="00386BBB">
      <w:pPr>
        <w:pStyle w:val="EXBodyText"/>
      </w:pPr>
    </w:p>
    <w:p w14:paraId="0DF980A9" w14:textId="77777777" w:rsidR="00E31C35" w:rsidRDefault="00E31C35" w:rsidP="00F44FFB">
      <w:pPr>
        <w:pStyle w:val="EXBodyText"/>
      </w:pPr>
    </w:p>
    <w:p w14:paraId="6D72BF69" w14:textId="503B4CAE" w:rsidR="00F44FFB" w:rsidRPr="008D7502" w:rsidRDefault="00F44FFB" w:rsidP="00F44FFB">
      <w:pPr>
        <w:pStyle w:val="EXBodyText"/>
      </w:pPr>
      <w:r w:rsidRPr="008D7502">
        <w:t>This trial was conducted in accordance with the ethical principles of Good Clinical Practice (GCP), according to the ICH Harmonized Tripartite Guideline.</w:t>
      </w:r>
    </w:p>
    <w:p w14:paraId="6626080B" w14:textId="77777777" w:rsidR="00F44FFB" w:rsidRPr="008D7502" w:rsidRDefault="00F44FFB" w:rsidP="00F44FFB">
      <w:pPr>
        <w:rPr>
          <w:color w:val="000000" w:themeColor="text1"/>
        </w:rPr>
        <w:sectPr w:rsidR="00F44FFB" w:rsidRPr="008D7502" w:rsidSect="000D0682">
          <w:headerReference w:type="default" r:id="rId13"/>
          <w:footerReference w:type="default" r:id="rId14"/>
          <w:headerReference w:type="first" r:id="rId15"/>
          <w:footerReference w:type="first" r:id="rId16"/>
          <w:type w:val="continuous"/>
          <w:pgSz w:w="11909" w:h="16834" w:code="9"/>
          <w:pgMar w:top="1440" w:right="1440" w:bottom="1440" w:left="1440" w:header="720" w:footer="720" w:gutter="0"/>
          <w:cols w:space="720"/>
          <w:titlePg/>
          <w:docGrid w:linePitch="326"/>
        </w:sectPr>
      </w:pPr>
    </w:p>
    <w:p w14:paraId="5C0F8A4D" w14:textId="77777777" w:rsidR="00F44FFB" w:rsidRPr="00F04996" w:rsidRDefault="00F44FFB" w:rsidP="00A3799F">
      <w:pPr>
        <w:pStyle w:val="EXHeading1"/>
        <w:numPr>
          <w:ilvl w:val="0"/>
          <w:numId w:val="67"/>
        </w:numPr>
      </w:pPr>
      <w:bookmarkStart w:id="4" w:name="_Toc414338898"/>
      <w:bookmarkStart w:id="5" w:name="_Toc409531498"/>
      <w:bookmarkStart w:id="6" w:name="_Toc119595701"/>
      <w:r w:rsidRPr="00F44FFB">
        <w:lastRenderedPageBreak/>
        <w:t>Synopsis</w:t>
      </w:r>
      <w:bookmarkEnd w:id="4"/>
      <w:bookmarkEnd w:id="5"/>
      <w:bookmarkEnd w:id="6"/>
      <w:r w:rsidRPr="00F04996">
        <w:t xml:space="preserve"> </w:t>
      </w:r>
    </w:p>
    <w:tbl>
      <w:tblPr>
        <w:tblStyle w:val="TableGrid"/>
        <w:tblW w:w="9570" w:type="dxa"/>
        <w:tblLayout w:type="fixed"/>
        <w:tblCellMar>
          <w:top w:w="43" w:type="dxa"/>
          <w:left w:w="86" w:type="dxa"/>
          <w:right w:w="86" w:type="dxa"/>
        </w:tblCellMar>
        <w:tblLook w:val="0480" w:firstRow="0" w:lastRow="0" w:firstColumn="1" w:lastColumn="0" w:noHBand="0" w:noVBand="1"/>
      </w:tblPr>
      <w:tblGrid>
        <w:gridCol w:w="2605"/>
        <w:gridCol w:w="586"/>
        <w:gridCol w:w="1033"/>
        <w:gridCol w:w="562"/>
        <w:gridCol w:w="1595"/>
        <w:gridCol w:w="797"/>
        <w:gridCol w:w="2392"/>
      </w:tblGrid>
      <w:tr w:rsidR="00F44FFB" w:rsidRPr="000B40B6" w14:paraId="4FD8F26F" w14:textId="77777777" w:rsidTr="00386BBB">
        <w:trPr>
          <w:trHeight w:val="385"/>
          <w:tblHeader/>
        </w:trPr>
        <w:tc>
          <w:tcPr>
            <w:tcW w:w="3191" w:type="dxa"/>
            <w:gridSpan w:val="2"/>
            <w:tcBorders>
              <w:top w:val="single" w:sz="4" w:space="0" w:color="auto"/>
              <w:left w:val="single" w:sz="4" w:space="0" w:color="auto"/>
              <w:bottom w:val="single" w:sz="4" w:space="0" w:color="auto"/>
              <w:right w:val="single" w:sz="4" w:space="0" w:color="auto"/>
            </w:tcBorders>
          </w:tcPr>
          <w:p w14:paraId="361B900E" w14:textId="77777777" w:rsidR="00F44FFB" w:rsidRPr="000B40B6" w:rsidRDefault="00F44FFB" w:rsidP="0038629D">
            <w:pPr>
              <w:pStyle w:val="EXTableText-LeftAligned"/>
              <w:rPr>
                <w:b/>
                <w:szCs w:val="20"/>
              </w:rPr>
            </w:pPr>
            <w:r w:rsidRPr="000B40B6">
              <w:rPr>
                <w:b/>
                <w:szCs w:val="20"/>
              </w:rPr>
              <w:t>Name of Sponsor/Company:</w:t>
            </w:r>
          </w:p>
          <w:p w14:paraId="69147715" w14:textId="102B00F9" w:rsidR="00F44FFB" w:rsidRPr="000B40B6" w:rsidRDefault="00D062C7" w:rsidP="0038629D">
            <w:pPr>
              <w:rPr>
                <w:sz w:val="20"/>
                <w:szCs w:val="20"/>
              </w:rPr>
            </w:pPr>
            <w:r w:rsidRPr="000B40B6">
              <w:rPr>
                <w:rFonts w:eastAsia="TimesNewRoman"/>
                <w:sz w:val="20"/>
                <w:szCs w:val="20"/>
              </w:rPr>
              <w:t>ProQR Therapeutics</w:t>
            </w:r>
            <w:r w:rsidRPr="000B40B6">
              <w:rPr>
                <w:sz w:val="20"/>
                <w:szCs w:val="20"/>
              </w:rPr>
              <w:t xml:space="preserve"> </w:t>
            </w:r>
          </w:p>
        </w:tc>
        <w:tc>
          <w:tcPr>
            <w:tcW w:w="3190" w:type="dxa"/>
            <w:gridSpan w:val="3"/>
            <w:tcBorders>
              <w:top w:val="single" w:sz="4" w:space="0" w:color="auto"/>
              <w:left w:val="single" w:sz="4" w:space="0" w:color="auto"/>
              <w:bottom w:val="single" w:sz="4" w:space="0" w:color="auto"/>
              <w:right w:val="single" w:sz="4" w:space="0" w:color="auto"/>
            </w:tcBorders>
          </w:tcPr>
          <w:p w14:paraId="51295332" w14:textId="77777777" w:rsidR="00F44FFB" w:rsidRPr="000B40B6" w:rsidRDefault="00F44FFB" w:rsidP="0038629D">
            <w:pPr>
              <w:pStyle w:val="EXTableText-LeftAligned"/>
              <w:rPr>
                <w:b/>
                <w:szCs w:val="20"/>
              </w:rPr>
            </w:pPr>
            <w:r w:rsidRPr="000B40B6">
              <w:rPr>
                <w:b/>
                <w:szCs w:val="20"/>
              </w:rPr>
              <w:t>Individual Study Table referring to Part of the Dossier</w:t>
            </w:r>
          </w:p>
          <w:p w14:paraId="39697497" w14:textId="77777777" w:rsidR="00F44FFB" w:rsidRPr="000B40B6" w:rsidRDefault="00F44FFB" w:rsidP="0038629D">
            <w:pPr>
              <w:rPr>
                <w:sz w:val="20"/>
                <w:szCs w:val="20"/>
              </w:rPr>
            </w:pPr>
          </w:p>
        </w:tc>
        <w:tc>
          <w:tcPr>
            <w:tcW w:w="3189" w:type="dxa"/>
            <w:gridSpan w:val="2"/>
            <w:vMerge w:val="restart"/>
            <w:tcBorders>
              <w:top w:val="single" w:sz="4" w:space="0" w:color="auto"/>
              <w:left w:val="single" w:sz="4" w:space="0" w:color="auto"/>
              <w:bottom w:val="single" w:sz="4" w:space="0" w:color="auto"/>
              <w:right w:val="single" w:sz="4" w:space="0" w:color="auto"/>
            </w:tcBorders>
          </w:tcPr>
          <w:p w14:paraId="1DAA8D04" w14:textId="77777777" w:rsidR="00F44FFB" w:rsidRPr="000B40B6" w:rsidRDefault="00F44FFB" w:rsidP="0038629D">
            <w:pPr>
              <w:pStyle w:val="EXTableText-LeftAligned"/>
              <w:rPr>
                <w:b/>
                <w:szCs w:val="20"/>
              </w:rPr>
            </w:pPr>
          </w:p>
          <w:p w14:paraId="32F082DC" w14:textId="77777777" w:rsidR="00F44FFB" w:rsidRPr="000B40B6" w:rsidRDefault="00F44FFB" w:rsidP="0038629D">
            <w:pPr>
              <w:pStyle w:val="EXTableText-LeftAligned"/>
              <w:rPr>
                <w:b/>
                <w:i/>
                <w:szCs w:val="20"/>
              </w:rPr>
            </w:pPr>
            <w:r w:rsidRPr="000B40B6">
              <w:rPr>
                <w:i/>
                <w:szCs w:val="20"/>
              </w:rPr>
              <w:t>(For National Authority Use only)</w:t>
            </w:r>
          </w:p>
        </w:tc>
      </w:tr>
      <w:tr w:rsidR="00F44FFB" w:rsidRPr="000B40B6" w14:paraId="51736B48" w14:textId="77777777" w:rsidTr="00386BBB">
        <w:trPr>
          <w:trHeight w:val="385"/>
          <w:tblHeader/>
        </w:trPr>
        <w:tc>
          <w:tcPr>
            <w:tcW w:w="3191" w:type="dxa"/>
            <w:gridSpan w:val="2"/>
            <w:tcBorders>
              <w:top w:val="single" w:sz="4" w:space="0" w:color="auto"/>
              <w:left w:val="single" w:sz="4" w:space="0" w:color="auto"/>
              <w:bottom w:val="single" w:sz="4" w:space="0" w:color="auto"/>
              <w:right w:val="single" w:sz="4" w:space="0" w:color="auto"/>
            </w:tcBorders>
          </w:tcPr>
          <w:p w14:paraId="50D97539" w14:textId="77777777" w:rsidR="00F44FFB" w:rsidRPr="000B40B6" w:rsidRDefault="00F44FFB" w:rsidP="0038629D">
            <w:pPr>
              <w:pStyle w:val="EXTableText-LeftAligned"/>
              <w:rPr>
                <w:b/>
                <w:szCs w:val="20"/>
              </w:rPr>
            </w:pPr>
            <w:r w:rsidRPr="000B40B6">
              <w:rPr>
                <w:b/>
                <w:szCs w:val="20"/>
              </w:rPr>
              <w:t>Name of Finished Product:</w:t>
            </w:r>
          </w:p>
          <w:p w14:paraId="7191E9DF" w14:textId="738644AE" w:rsidR="00F44FFB" w:rsidRPr="000B40B6" w:rsidRDefault="003657C2" w:rsidP="0038629D">
            <w:pPr>
              <w:rPr>
                <w:sz w:val="20"/>
                <w:szCs w:val="20"/>
              </w:rPr>
            </w:pPr>
            <w:r w:rsidRPr="000B40B6">
              <w:rPr>
                <w:sz w:val="20"/>
                <w:szCs w:val="20"/>
              </w:rPr>
              <w:t>Sepofarsen (</w:t>
            </w:r>
            <w:r w:rsidR="00272F72" w:rsidRPr="000B40B6">
              <w:rPr>
                <w:sz w:val="20"/>
                <w:szCs w:val="20"/>
              </w:rPr>
              <w:t>QR</w:t>
            </w:r>
            <w:r w:rsidR="00272F72">
              <w:rPr>
                <w:sz w:val="20"/>
                <w:szCs w:val="20"/>
              </w:rPr>
              <w:t>-</w:t>
            </w:r>
            <w:r w:rsidR="00D062C7" w:rsidRPr="000B40B6">
              <w:rPr>
                <w:sz w:val="20"/>
                <w:szCs w:val="20"/>
              </w:rPr>
              <w:t>110</w:t>
            </w:r>
            <w:r w:rsidRPr="000B40B6">
              <w:rPr>
                <w:sz w:val="20"/>
                <w:szCs w:val="20"/>
              </w:rPr>
              <w:t>)</w:t>
            </w:r>
            <w:r w:rsidR="00D062C7" w:rsidRPr="000B40B6">
              <w:rPr>
                <w:sz w:val="20"/>
                <w:szCs w:val="20"/>
              </w:rPr>
              <w:t xml:space="preserve"> Solution for Intravitreal Injection </w:t>
            </w:r>
          </w:p>
        </w:tc>
        <w:tc>
          <w:tcPr>
            <w:tcW w:w="1033" w:type="dxa"/>
            <w:tcBorders>
              <w:top w:val="single" w:sz="4" w:space="0" w:color="auto"/>
              <w:left w:val="single" w:sz="4" w:space="0" w:color="auto"/>
              <w:bottom w:val="single" w:sz="4" w:space="0" w:color="auto"/>
              <w:right w:val="single" w:sz="4" w:space="0" w:color="auto"/>
            </w:tcBorders>
            <w:hideMark/>
          </w:tcPr>
          <w:p w14:paraId="05C6032E" w14:textId="77777777" w:rsidR="00F44FFB" w:rsidRPr="000B40B6" w:rsidRDefault="00F44FFB" w:rsidP="0038629D">
            <w:pPr>
              <w:pStyle w:val="EXTableText-LeftAligned"/>
              <w:rPr>
                <w:b/>
                <w:szCs w:val="20"/>
              </w:rPr>
            </w:pPr>
            <w:r w:rsidRPr="000B40B6">
              <w:rPr>
                <w:b/>
                <w:szCs w:val="20"/>
              </w:rPr>
              <w:t>Volume:</w:t>
            </w:r>
          </w:p>
        </w:tc>
        <w:tc>
          <w:tcPr>
            <w:tcW w:w="2157" w:type="dxa"/>
            <w:gridSpan w:val="2"/>
            <w:tcBorders>
              <w:top w:val="single" w:sz="4" w:space="0" w:color="auto"/>
              <w:left w:val="single" w:sz="4" w:space="0" w:color="auto"/>
              <w:bottom w:val="single" w:sz="4" w:space="0" w:color="auto"/>
              <w:right w:val="single" w:sz="4" w:space="0" w:color="auto"/>
            </w:tcBorders>
            <w:hideMark/>
          </w:tcPr>
          <w:p w14:paraId="1874B63C" w14:textId="418D6705" w:rsidR="00F44FFB" w:rsidRPr="000B40B6" w:rsidRDefault="00D062C7" w:rsidP="0038629D">
            <w:pPr>
              <w:pStyle w:val="EXTableText-LeftAligned"/>
              <w:rPr>
                <w:szCs w:val="20"/>
              </w:rPr>
            </w:pPr>
            <w:r w:rsidRPr="000B40B6">
              <w:rPr>
                <w:szCs w:val="20"/>
              </w:rPr>
              <w:t>NA</w:t>
            </w:r>
          </w:p>
        </w:tc>
        <w:tc>
          <w:tcPr>
            <w:tcW w:w="3189" w:type="dxa"/>
            <w:gridSpan w:val="2"/>
            <w:vMerge/>
            <w:tcBorders>
              <w:top w:val="single" w:sz="4" w:space="0" w:color="auto"/>
              <w:left w:val="single" w:sz="4" w:space="0" w:color="auto"/>
              <w:bottom w:val="single" w:sz="4" w:space="0" w:color="auto"/>
              <w:right w:val="single" w:sz="4" w:space="0" w:color="auto"/>
            </w:tcBorders>
            <w:vAlign w:val="center"/>
            <w:hideMark/>
          </w:tcPr>
          <w:p w14:paraId="507FC9F4" w14:textId="77777777" w:rsidR="00F44FFB" w:rsidRPr="000B40B6" w:rsidRDefault="00F44FFB" w:rsidP="0038629D">
            <w:pPr>
              <w:rPr>
                <w:b/>
                <w:i/>
                <w:sz w:val="20"/>
                <w:szCs w:val="20"/>
              </w:rPr>
            </w:pPr>
          </w:p>
        </w:tc>
      </w:tr>
      <w:tr w:rsidR="00F44FFB" w:rsidRPr="000B40B6" w14:paraId="2CE173CE" w14:textId="77777777" w:rsidTr="00386BBB">
        <w:trPr>
          <w:trHeight w:val="385"/>
          <w:tblHeader/>
        </w:trPr>
        <w:tc>
          <w:tcPr>
            <w:tcW w:w="3191" w:type="dxa"/>
            <w:gridSpan w:val="2"/>
            <w:tcBorders>
              <w:top w:val="single" w:sz="4" w:space="0" w:color="auto"/>
              <w:left w:val="single" w:sz="4" w:space="0" w:color="auto"/>
              <w:bottom w:val="single" w:sz="4" w:space="0" w:color="auto"/>
              <w:right w:val="single" w:sz="4" w:space="0" w:color="auto"/>
            </w:tcBorders>
          </w:tcPr>
          <w:p w14:paraId="53E79A99" w14:textId="77777777" w:rsidR="00F44FFB" w:rsidRPr="000B40B6" w:rsidRDefault="00F44FFB" w:rsidP="0038629D">
            <w:pPr>
              <w:pStyle w:val="EXTableText-LeftAligned"/>
              <w:rPr>
                <w:b/>
                <w:szCs w:val="20"/>
              </w:rPr>
            </w:pPr>
            <w:r w:rsidRPr="000B40B6">
              <w:rPr>
                <w:b/>
                <w:szCs w:val="20"/>
              </w:rPr>
              <w:t>Name of Active Ingredient:</w:t>
            </w:r>
          </w:p>
          <w:p w14:paraId="0A35F5A7" w14:textId="0105B356" w:rsidR="00F44FFB" w:rsidRPr="000B40B6" w:rsidRDefault="00272F72" w:rsidP="0038629D">
            <w:pPr>
              <w:rPr>
                <w:sz w:val="20"/>
                <w:szCs w:val="20"/>
              </w:rPr>
            </w:pPr>
            <w:r>
              <w:rPr>
                <w:sz w:val="20"/>
                <w:szCs w:val="20"/>
              </w:rPr>
              <w:t>Sepofarsen</w:t>
            </w:r>
          </w:p>
        </w:tc>
        <w:tc>
          <w:tcPr>
            <w:tcW w:w="1033" w:type="dxa"/>
            <w:tcBorders>
              <w:top w:val="single" w:sz="4" w:space="0" w:color="auto"/>
              <w:left w:val="single" w:sz="4" w:space="0" w:color="auto"/>
              <w:bottom w:val="single" w:sz="4" w:space="0" w:color="auto"/>
              <w:right w:val="single" w:sz="4" w:space="0" w:color="auto"/>
            </w:tcBorders>
            <w:hideMark/>
          </w:tcPr>
          <w:p w14:paraId="531DB274" w14:textId="77777777" w:rsidR="00F44FFB" w:rsidRPr="000B40B6" w:rsidRDefault="00F44FFB" w:rsidP="0038629D">
            <w:pPr>
              <w:pStyle w:val="EXTableText-LeftAligned"/>
              <w:rPr>
                <w:b/>
                <w:szCs w:val="20"/>
              </w:rPr>
            </w:pPr>
            <w:r w:rsidRPr="000B40B6">
              <w:rPr>
                <w:b/>
                <w:szCs w:val="20"/>
              </w:rPr>
              <w:t>Page:</w:t>
            </w:r>
            <w:r w:rsidRPr="000B40B6">
              <w:rPr>
                <w:b/>
                <w:szCs w:val="20"/>
              </w:rPr>
              <w:tab/>
            </w:r>
          </w:p>
        </w:tc>
        <w:tc>
          <w:tcPr>
            <w:tcW w:w="2157" w:type="dxa"/>
            <w:gridSpan w:val="2"/>
            <w:tcBorders>
              <w:top w:val="single" w:sz="4" w:space="0" w:color="auto"/>
              <w:left w:val="single" w:sz="4" w:space="0" w:color="auto"/>
              <w:bottom w:val="single" w:sz="4" w:space="0" w:color="auto"/>
              <w:right w:val="single" w:sz="4" w:space="0" w:color="auto"/>
            </w:tcBorders>
            <w:hideMark/>
          </w:tcPr>
          <w:p w14:paraId="3553DB1E" w14:textId="49DA55E6" w:rsidR="00F44FFB" w:rsidRPr="000B40B6" w:rsidRDefault="00D062C7" w:rsidP="0038629D">
            <w:pPr>
              <w:pStyle w:val="EXTableText-LeftAligned"/>
              <w:rPr>
                <w:szCs w:val="20"/>
              </w:rPr>
            </w:pPr>
            <w:r w:rsidRPr="000B40B6">
              <w:rPr>
                <w:szCs w:val="20"/>
              </w:rPr>
              <w:t>NA</w:t>
            </w:r>
          </w:p>
        </w:tc>
        <w:tc>
          <w:tcPr>
            <w:tcW w:w="3189" w:type="dxa"/>
            <w:gridSpan w:val="2"/>
            <w:vMerge/>
            <w:tcBorders>
              <w:top w:val="single" w:sz="4" w:space="0" w:color="auto"/>
              <w:left w:val="single" w:sz="4" w:space="0" w:color="auto"/>
              <w:bottom w:val="single" w:sz="4" w:space="0" w:color="auto"/>
              <w:right w:val="single" w:sz="4" w:space="0" w:color="auto"/>
            </w:tcBorders>
            <w:vAlign w:val="center"/>
            <w:hideMark/>
          </w:tcPr>
          <w:p w14:paraId="6D09D29B" w14:textId="77777777" w:rsidR="00F44FFB" w:rsidRPr="000B40B6" w:rsidRDefault="00F44FFB" w:rsidP="0038629D">
            <w:pPr>
              <w:rPr>
                <w:b/>
                <w:i/>
                <w:sz w:val="20"/>
                <w:szCs w:val="20"/>
              </w:rPr>
            </w:pPr>
          </w:p>
        </w:tc>
      </w:tr>
      <w:tr w:rsidR="00F44FFB" w:rsidRPr="008D7502" w14:paraId="629A4CF1" w14:textId="77777777" w:rsidTr="00386BBB">
        <w:tc>
          <w:tcPr>
            <w:tcW w:w="2605" w:type="dxa"/>
            <w:tcBorders>
              <w:top w:val="single" w:sz="4" w:space="0" w:color="auto"/>
              <w:left w:val="single" w:sz="4" w:space="0" w:color="auto"/>
              <w:bottom w:val="single" w:sz="4" w:space="0" w:color="auto"/>
              <w:right w:val="single" w:sz="4" w:space="0" w:color="auto"/>
            </w:tcBorders>
            <w:hideMark/>
          </w:tcPr>
          <w:p w14:paraId="6024641A" w14:textId="77777777" w:rsidR="00F44FFB" w:rsidRPr="008D7502" w:rsidRDefault="00F44FFB" w:rsidP="0038629D">
            <w:pPr>
              <w:pStyle w:val="EXTableText-LeftAligned"/>
              <w:jc w:val="right"/>
              <w:rPr>
                <w:b/>
              </w:rPr>
            </w:pPr>
            <w:r w:rsidRPr="008D7502">
              <w:rPr>
                <w:b/>
              </w:rPr>
              <w:t>Title of Study:</w:t>
            </w:r>
          </w:p>
        </w:tc>
        <w:tc>
          <w:tcPr>
            <w:tcW w:w="6965" w:type="dxa"/>
            <w:gridSpan w:val="6"/>
            <w:tcBorders>
              <w:top w:val="single" w:sz="4" w:space="0" w:color="auto"/>
              <w:left w:val="single" w:sz="4" w:space="0" w:color="auto"/>
              <w:bottom w:val="single" w:sz="4" w:space="0" w:color="auto"/>
              <w:right w:val="single" w:sz="4" w:space="0" w:color="auto"/>
            </w:tcBorders>
            <w:hideMark/>
          </w:tcPr>
          <w:p w14:paraId="6F21111C" w14:textId="68892D4D" w:rsidR="00F44FFB" w:rsidRPr="008D7502" w:rsidRDefault="00D062C7" w:rsidP="00D062C7">
            <w:pPr>
              <w:pStyle w:val="EXTableText-LeftAligned"/>
            </w:pPr>
            <w:r w:rsidRPr="002F1699">
              <w:rPr>
                <w:rFonts w:eastAsia="TimesNewRoman"/>
              </w:rPr>
              <w:t>A Double-Masked, Randomized, Controlled, Multiple-Dose Study to Evaluate the Efficacy, Safety, Tolerability and Systemic Exposure of QR</w:t>
            </w:r>
            <w:r w:rsidR="00001670">
              <w:rPr>
                <w:rFonts w:eastAsia="TimesNewRoman"/>
              </w:rPr>
              <w:t>-</w:t>
            </w:r>
            <w:r w:rsidRPr="002F1699">
              <w:rPr>
                <w:rFonts w:eastAsia="TimesNewRoman"/>
              </w:rPr>
              <w:t>110 in Subjects with Leber’s Congenital Amaurosis (LCA) due to c.2991+1655A&gt;G Mutation (</w:t>
            </w:r>
            <w:proofErr w:type="gramStart"/>
            <w:r w:rsidRPr="002F1699">
              <w:rPr>
                <w:rFonts w:eastAsia="TimesNewRoman"/>
              </w:rPr>
              <w:t>p.Cys</w:t>
            </w:r>
            <w:proofErr w:type="gramEnd"/>
            <w:r w:rsidRPr="002F1699">
              <w:rPr>
                <w:rFonts w:eastAsia="TimesNewRoman"/>
              </w:rPr>
              <w:t>998X) in the CEP290 Gene</w:t>
            </w:r>
          </w:p>
        </w:tc>
      </w:tr>
      <w:tr w:rsidR="00F44FFB" w:rsidRPr="008D7502" w14:paraId="3CC5707C" w14:textId="77777777" w:rsidTr="00386BBB">
        <w:trPr>
          <w:trHeight w:val="167"/>
        </w:trPr>
        <w:tc>
          <w:tcPr>
            <w:tcW w:w="2605" w:type="dxa"/>
            <w:tcBorders>
              <w:top w:val="single" w:sz="4" w:space="0" w:color="auto"/>
              <w:left w:val="single" w:sz="4" w:space="0" w:color="auto"/>
              <w:bottom w:val="single" w:sz="4" w:space="0" w:color="auto"/>
              <w:right w:val="single" w:sz="4" w:space="0" w:color="auto"/>
            </w:tcBorders>
            <w:hideMark/>
          </w:tcPr>
          <w:p w14:paraId="5486976F" w14:textId="77777777" w:rsidR="00F44FFB" w:rsidRPr="008D7502" w:rsidRDefault="00F44FFB" w:rsidP="0038629D">
            <w:pPr>
              <w:pStyle w:val="EXTableText-LeftAligned"/>
              <w:jc w:val="right"/>
              <w:rPr>
                <w:b/>
              </w:rPr>
            </w:pPr>
            <w:r w:rsidRPr="008D7502">
              <w:rPr>
                <w:b/>
              </w:rPr>
              <w:t>Principal Investigator:</w:t>
            </w:r>
          </w:p>
        </w:tc>
        <w:tc>
          <w:tcPr>
            <w:tcW w:w="6965" w:type="dxa"/>
            <w:gridSpan w:val="6"/>
            <w:tcBorders>
              <w:top w:val="single" w:sz="4" w:space="0" w:color="auto"/>
              <w:left w:val="single" w:sz="4" w:space="0" w:color="auto"/>
              <w:bottom w:val="single" w:sz="4" w:space="0" w:color="auto"/>
              <w:right w:val="single" w:sz="4" w:space="0" w:color="auto"/>
            </w:tcBorders>
            <w:hideMark/>
          </w:tcPr>
          <w:p w14:paraId="4A6C6E04" w14:textId="52BDA1EA" w:rsidR="00F44FFB" w:rsidRPr="008D7502" w:rsidRDefault="00CF0EFC" w:rsidP="0038629D">
            <w:pPr>
              <w:pStyle w:val="EXTableText-LeftAligned"/>
            </w:pPr>
            <w:r w:rsidRPr="00296038">
              <w:t>N/A</w:t>
            </w:r>
          </w:p>
        </w:tc>
      </w:tr>
      <w:tr w:rsidR="00F44FFB" w:rsidRPr="008D7502" w14:paraId="23B29FAD" w14:textId="77777777" w:rsidTr="00386BBB">
        <w:tc>
          <w:tcPr>
            <w:tcW w:w="2605" w:type="dxa"/>
            <w:tcBorders>
              <w:top w:val="single" w:sz="4" w:space="0" w:color="auto"/>
              <w:left w:val="single" w:sz="4" w:space="0" w:color="auto"/>
              <w:bottom w:val="single" w:sz="4" w:space="0" w:color="auto"/>
              <w:right w:val="single" w:sz="4" w:space="0" w:color="auto"/>
            </w:tcBorders>
            <w:hideMark/>
          </w:tcPr>
          <w:p w14:paraId="7E101538" w14:textId="77777777" w:rsidR="00F44FFB" w:rsidRPr="008D7502" w:rsidRDefault="00F44FFB" w:rsidP="0038629D">
            <w:pPr>
              <w:pStyle w:val="EXTableText-LeftAligned"/>
              <w:jc w:val="right"/>
              <w:rPr>
                <w:b/>
              </w:rPr>
            </w:pPr>
            <w:r w:rsidRPr="008D7502">
              <w:rPr>
                <w:b/>
              </w:rPr>
              <w:t xml:space="preserve">Study </w:t>
            </w:r>
            <w:proofErr w:type="spellStart"/>
            <w:r w:rsidRPr="008D7502">
              <w:rPr>
                <w:b/>
              </w:rPr>
              <w:t>Center</w:t>
            </w:r>
            <w:proofErr w:type="spellEnd"/>
            <w:r w:rsidRPr="008D7502">
              <w:rPr>
                <w:b/>
              </w:rPr>
              <w:t>(s):</w:t>
            </w:r>
          </w:p>
        </w:tc>
        <w:tc>
          <w:tcPr>
            <w:tcW w:w="6965" w:type="dxa"/>
            <w:gridSpan w:val="6"/>
            <w:tcBorders>
              <w:top w:val="single" w:sz="4" w:space="0" w:color="auto"/>
              <w:left w:val="single" w:sz="4" w:space="0" w:color="auto"/>
              <w:bottom w:val="single" w:sz="4" w:space="0" w:color="auto"/>
              <w:right w:val="single" w:sz="4" w:space="0" w:color="auto"/>
            </w:tcBorders>
            <w:hideMark/>
          </w:tcPr>
          <w:p w14:paraId="4A0B0459" w14:textId="2DD56FAF" w:rsidR="00F44FFB" w:rsidRPr="008D7502" w:rsidRDefault="00D062C7" w:rsidP="00D062C7">
            <w:pPr>
              <w:pStyle w:val="EXTableText-LeftAligned"/>
            </w:pPr>
            <w:r w:rsidRPr="00BA2F13">
              <w:t xml:space="preserve">The study was </w:t>
            </w:r>
            <w:r w:rsidRPr="00D062C7">
              <w:t>conducted</w:t>
            </w:r>
            <w:r w:rsidRPr="00BA2F13">
              <w:t xml:space="preserve"> </w:t>
            </w:r>
            <w:r w:rsidRPr="00B90214">
              <w:t xml:space="preserve">in </w:t>
            </w:r>
            <w:r w:rsidR="00CF0EFC" w:rsidRPr="0040015A">
              <w:t>14</w:t>
            </w:r>
            <w:r w:rsidR="00B90214" w:rsidRPr="0040015A">
              <w:t xml:space="preserve"> </w:t>
            </w:r>
            <w:r w:rsidRPr="00B90214">
              <w:t>study</w:t>
            </w:r>
            <w:r w:rsidRPr="00BA2F13">
              <w:t xml:space="preserve"> </w:t>
            </w:r>
            <w:proofErr w:type="spellStart"/>
            <w:r w:rsidRPr="00BA2F13">
              <w:t>centers</w:t>
            </w:r>
            <w:proofErr w:type="spellEnd"/>
            <w:r w:rsidR="00B90214">
              <w:t>.</w:t>
            </w:r>
          </w:p>
        </w:tc>
      </w:tr>
      <w:tr w:rsidR="00F44FFB" w:rsidRPr="008D7502" w14:paraId="334E044B" w14:textId="77777777" w:rsidTr="00386BBB">
        <w:tc>
          <w:tcPr>
            <w:tcW w:w="2605" w:type="dxa"/>
            <w:tcBorders>
              <w:top w:val="single" w:sz="4" w:space="0" w:color="auto"/>
              <w:left w:val="single" w:sz="4" w:space="0" w:color="auto"/>
              <w:bottom w:val="single" w:sz="4" w:space="0" w:color="auto"/>
              <w:right w:val="single" w:sz="4" w:space="0" w:color="auto"/>
            </w:tcBorders>
            <w:hideMark/>
          </w:tcPr>
          <w:p w14:paraId="16A4856B" w14:textId="77777777" w:rsidR="00F44FFB" w:rsidRPr="008D7502" w:rsidRDefault="00F44FFB" w:rsidP="0038629D">
            <w:pPr>
              <w:pStyle w:val="EXTableText-LeftAligned"/>
              <w:jc w:val="right"/>
              <w:rPr>
                <w:b/>
              </w:rPr>
            </w:pPr>
            <w:r w:rsidRPr="008D7502">
              <w:rPr>
                <w:b/>
              </w:rPr>
              <w:t>Publication (Reference):</w:t>
            </w:r>
          </w:p>
        </w:tc>
        <w:tc>
          <w:tcPr>
            <w:tcW w:w="6965" w:type="dxa"/>
            <w:gridSpan w:val="6"/>
            <w:tcBorders>
              <w:top w:val="single" w:sz="4" w:space="0" w:color="auto"/>
              <w:left w:val="single" w:sz="4" w:space="0" w:color="auto"/>
              <w:bottom w:val="single" w:sz="4" w:space="0" w:color="auto"/>
              <w:right w:val="single" w:sz="4" w:space="0" w:color="auto"/>
            </w:tcBorders>
            <w:hideMark/>
          </w:tcPr>
          <w:p w14:paraId="409F1DFB" w14:textId="742935EA" w:rsidR="00F44FFB" w:rsidRPr="008D7502" w:rsidRDefault="003262AD" w:rsidP="0038629D">
            <w:pPr>
              <w:pStyle w:val="EXTableText-LeftAligned"/>
            </w:pPr>
            <w:r>
              <w:rPr>
                <w:bCs/>
                <w:szCs w:val="20"/>
              </w:rPr>
              <w:t>Not Applicable</w:t>
            </w:r>
          </w:p>
        </w:tc>
      </w:tr>
      <w:tr w:rsidR="00F44FFB" w:rsidRPr="008D7502" w14:paraId="4D6F483A" w14:textId="77777777" w:rsidTr="00386BBB">
        <w:trPr>
          <w:trHeight w:val="166"/>
        </w:trPr>
        <w:tc>
          <w:tcPr>
            <w:tcW w:w="2605" w:type="dxa"/>
            <w:tcBorders>
              <w:top w:val="single" w:sz="4" w:space="0" w:color="auto"/>
              <w:left w:val="single" w:sz="4" w:space="0" w:color="auto"/>
              <w:bottom w:val="single" w:sz="4" w:space="0" w:color="auto"/>
              <w:right w:val="single" w:sz="4" w:space="0" w:color="auto"/>
            </w:tcBorders>
            <w:hideMark/>
          </w:tcPr>
          <w:p w14:paraId="5307907B" w14:textId="77777777" w:rsidR="00F44FFB" w:rsidRPr="008D7502" w:rsidRDefault="00F44FFB" w:rsidP="0038629D">
            <w:pPr>
              <w:pStyle w:val="EXTableText-LeftAligned"/>
              <w:jc w:val="right"/>
              <w:rPr>
                <w:b/>
              </w:rPr>
            </w:pPr>
            <w:r w:rsidRPr="008D7502">
              <w:rPr>
                <w:b/>
              </w:rPr>
              <w:t>Studied Period:</w:t>
            </w:r>
          </w:p>
        </w:tc>
        <w:tc>
          <w:tcPr>
            <w:tcW w:w="2181" w:type="dxa"/>
            <w:gridSpan w:val="3"/>
            <w:tcBorders>
              <w:top w:val="single" w:sz="4" w:space="0" w:color="auto"/>
              <w:left w:val="single" w:sz="4" w:space="0" w:color="auto"/>
              <w:bottom w:val="single" w:sz="4" w:space="0" w:color="auto"/>
              <w:right w:val="single" w:sz="4" w:space="0" w:color="auto"/>
            </w:tcBorders>
            <w:hideMark/>
          </w:tcPr>
          <w:p w14:paraId="643E935A" w14:textId="702A67C2" w:rsidR="00F44FFB" w:rsidRPr="008D7502" w:rsidRDefault="00CF0EFC" w:rsidP="0038629D">
            <w:pPr>
              <w:pStyle w:val="EXTableText-LeftAligned"/>
            </w:pPr>
            <w:r w:rsidRPr="00296038">
              <w:t>Between 18 and 45 months after first IVT injection</w:t>
            </w:r>
          </w:p>
        </w:tc>
        <w:tc>
          <w:tcPr>
            <w:tcW w:w="2392" w:type="dxa"/>
            <w:gridSpan w:val="2"/>
            <w:vMerge w:val="restart"/>
            <w:tcBorders>
              <w:top w:val="single" w:sz="4" w:space="0" w:color="auto"/>
              <w:left w:val="single" w:sz="4" w:space="0" w:color="auto"/>
              <w:bottom w:val="single" w:sz="4" w:space="0" w:color="auto"/>
              <w:right w:val="single" w:sz="4" w:space="0" w:color="auto"/>
            </w:tcBorders>
            <w:hideMark/>
          </w:tcPr>
          <w:p w14:paraId="4FA7C746" w14:textId="77777777" w:rsidR="00F44FFB" w:rsidRPr="008D7502" w:rsidRDefault="00F44FFB" w:rsidP="0038629D">
            <w:pPr>
              <w:pStyle w:val="EXTableText-LeftAligned"/>
              <w:rPr>
                <w:b/>
              </w:rPr>
            </w:pPr>
            <w:r w:rsidRPr="008D7502">
              <w:rPr>
                <w:b/>
              </w:rPr>
              <w:t>Phase of Development:</w:t>
            </w:r>
            <w:r w:rsidRPr="008D7502">
              <w:rPr>
                <w:b/>
              </w:rPr>
              <w:tab/>
            </w:r>
          </w:p>
        </w:tc>
        <w:tc>
          <w:tcPr>
            <w:tcW w:w="2392" w:type="dxa"/>
            <w:vMerge w:val="restart"/>
            <w:tcBorders>
              <w:top w:val="single" w:sz="4" w:space="0" w:color="auto"/>
              <w:left w:val="single" w:sz="4" w:space="0" w:color="auto"/>
              <w:bottom w:val="single" w:sz="4" w:space="0" w:color="auto"/>
              <w:right w:val="single" w:sz="4" w:space="0" w:color="auto"/>
            </w:tcBorders>
            <w:hideMark/>
          </w:tcPr>
          <w:p w14:paraId="7294B1A0" w14:textId="64E42128" w:rsidR="00F44FFB" w:rsidRPr="008D7502" w:rsidRDefault="00D062C7" w:rsidP="0038629D">
            <w:pPr>
              <w:pStyle w:val="EXTableText-LeftAligned"/>
            </w:pPr>
            <w:r>
              <w:t>2/3</w:t>
            </w:r>
          </w:p>
        </w:tc>
      </w:tr>
      <w:tr w:rsidR="00F44FFB" w:rsidRPr="008D7502" w14:paraId="0046A805" w14:textId="77777777" w:rsidTr="00386BBB">
        <w:trPr>
          <w:trHeight w:val="164"/>
        </w:trPr>
        <w:tc>
          <w:tcPr>
            <w:tcW w:w="2605" w:type="dxa"/>
            <w:tcBorders>
              <w:top w:val="single" w:sz="4" w:space="0" w:color="auto"/>
              <w:left w:val="single" w:sz="4" w:space="0" w:color="auto"/>
              <w:bottom w:val="single" w:sz="4" w:space="0" w:color="auto"/>
              <w:right w:val="single" w:sz="4" w:space="0" w:color="auto"/>
            </w:tcBorders>
            <w:hideMark/>
          </w:tcPr>
          <w:p w14:paraId="4132B1B6" w14:textId="77777777" w:rsidR="00F44FFB" w:rsidRPr="008D7502" w:rsidRDefault="00F44FFB" w:rsidP="0038629D">
            <w:pPr>
              <w:pStyle w:val="EXTableText-LeftAligned"/>
              <w:jc w:val="right"/>
              <w:rPr>
                <w:b/>
              </w:rPr>
            </w:pPr>
            <w:r w:rsidRPr="008D7502">
              <w:rPr>
                <w:b/>
              </w:rPr>
              <w:t xml:space="preserve">Date of First </w:t>
            </w:r>
            <w:proofErr w:type="spellStart"/>
            <w:r w:rsidRPr="008D7502">
              <w:rPr>
                <w:b/>
              </w:rPr>
              <w:t>Enrollment</w:t>
            </w:r>
            <w:proofErr w:type="spellEnd"/>
            <w:r w:rsidRPr="008D7502">
              <w:rPr>
                <w:b/>
              </w:rPr>
              <w:t>:</w:t>
            </w:r>
          </w:p>
        </w:tc>
        <w:tc>
          <w:tcPr>
            <w:tcW w:w="2181" w:type="dxa"/>
            <w:gridSpan w:val="3"/>
            <w:tcBorders>
              <w:top w:val="single" w:sz="4" w:space="0" w:color="auto"/>
              <w:left w:val="single" w:sz="4" w:space="0" w:color="auto"/>
              <w:bottom w:val="single" w:sz="4" w:space="0" w:color="auto"/>
              <w:right w:val="single" w:sz="4" w:space="0" w:color="auto"/>
            </w:tcBorders>
            <w:hideMark/>
          </w:tcPr>
          <w:p w14:paraId="50D86863" w14:textId="4E80B173" w:rsidR="00F44FFB" w:rsidRPr="008D7502" w:rsidRDefault="00E1315D" w:rsidP="0038629D">
            <w:pPr>
              <w:pStyle w:val="EXTableText-LeftAligned"/>
              <w:rPr>
                <w:highlight w:val="cyan"/>
              </w:rPr>
            </w:pPr>
            <w:r>
              <w:t>11-Apr-2019</w:t>
            </w:r>
          </w:p>
        </w:tc>
        <w:tc>
          <w:tcPr>
            <w:tcW w:w="2392" w:type="dxa"/>
            <w:gridSpan w:val="2"/>
            <w:vMerge/>
            <w:tcBorders>
              <w:top w:val="single" w:sz="4" w:space="0" w:color="auto"/>
              <w:left w:val="single" w:sz="4" w:space="0" w:color="auto"/>
              <w:bottom w:val="single" w:sz="4" w:space="0" w:color="auto"/>
              <w:right w:val="single" w:sz="4" w:space="0" w:color="auto"/>
            </w:tcBorders>
            <w:vAlign w:val="center"/>
            <w:hideMark/>
          </w:tcPr>
          <w:p w14:paraId="19296C91" w14:textId="77777777" w:rsidR="00F44FFB" w:rsidRPr="008D7502" w:rsidRDefault="00F44FFB" w:rsidP="0038629D">
            <w:pPr>
              <w:rPr>
                <w:b/>
                <w:bCs/>
                <w:sz w:val="20"/>
              </w:rPr>
            </w:pPr>
          </w:p>
        </w:tc>
        <w:tc>
          <w:tcPr>
            <w:tcW w:w="2392" w:type="dxa"/>
            <w:vMerge/>
            <w:tcBorders>
              <w:top w:val="single" w:sz="4" w:space="0" w:color="auto"/>
              <w:left w:val="single" w:sz="4" w:space="0" w:color="auto"/>
              <w:bottom w:val="single" w:sz="4" w:space="0" w:color="auto"/>
              <w:right w:val="single" w:sz="4" w:space="0" w:color="auto"/>
            </w:tcBorders>
            <w:vAlign w:val="center"/>
            <w:hideMark/>
          </w:tcPr>
          <w:p w14:paraId="6536BEE8" w14:textId="77777777" w:rsidR="00F44FFB" w:rsidRPr="008D7502" w:rsidRDefault="00F44FFB" w:rsidP="0038629D">
            <w:pPr>
              <w:rPr>
                <w:bCs/>
                <w:sz w:val="20"/>
              </w:rPr>
            </w:pPr>
          </w:p>
        </w:tc>
      </w:tr>
      <w:tr w:rsidR="00F44FFB" w:rsidRPr="008D7502" w14:paraId="54EFABEC" w14:textId="77777777" w:rsidTr="00386BBB">
        <w:trPr>
          <w:trHeight w:val="164"/>
        </w:trPr>
        <w:tc>
          <w:tcPr>
            <w:tcW w:w="2605" w:type="dxa"/>
            <w:tcBorders>
              <w:top w:val="single" w:sz="4" w:space="0" w:color="auto"/>
              <w:left w:val="single" w:sz="4" w:space="0" w:color="auto"/>
              <w:bottom w:val="single" w:sz="4" w:space="0" w:color="auto"/>
              <w:right w:val="single" w:sz="4" w:space="0" w:color="auto"/>
            </w:tcBorders>
            <w:hideMark/>
          </w:tcPr>
          <w:p w14:paraId="31A88436" w14:textId="77777777" w:rsidR="00F44FFB" w:rsidRPr="008D7502" w:rsidRDefault="00F44FFB" w:rsidP="0038629D">
            <w:pPr>
              <w:pStyle w:val="EXTableText-LeftAligned"/>
              <w:jc w:val="right"/>
              <w:rPr>
                <w:b/>
              </w:rPr>
            </w:pPr>
            <w:r w:rsidRPr="008D7502">
              <w:rPr>
                <w:b/>
              </w:rPr>
              <w:t>Date of Last Completed:</w:t>
            </w:r>
          </w:p>
        </w:tc>
        <w:tc>
          <w:tcPr>
            <w:tcW w:w="2181" w:type="dxa"/>
            <w:gridSpan w:val="3"/>
            <w:tcBorders>
              <w:top w:val="single" w:sz="4" w:space="0" w:color="auto"/>
              <w:left w:val="single" w:sz="4" w:space="0" w:color="auto"/>
              <w:bottom w:val="single" w:sz="4" w:space="0" w:color="auto"/>
              <w:right w:val="single" w:sz="4" w:space="0" w:color="auto"/>
            </w:tcBorders>
            <w:hideMark/>
          </w:tcPr>
          <w:p w14:paraId="28E4CE88" w14:textId="3A247067" w:rsidR="00F44FFB" w:rsidRPr="008D7502" w:rsidRDefault="00E1315D" w:rsidP="0038629D">
            <w:pPr>
              <w:pStyle w:val="EXTableText-LeftAligned"/>
              <w:rPr>
                <w:highlight w:val="cyan"/>
              </w:rPr>
            </w:pPr>
            <w:r>
              <w:t>27-Oct-2022</w:t>
            </w:r>
          </w:p>
        </w:tc>
        <w:tc>
          <w:tcPr>
            <w:tcW w:w="2392" w:type="dxa"/>
            <w:gridSpan w:val="2"/>
            <w:vMerge/>
            <w:tcBorders>
              <w:top w:val="single" w:sz="4" w:space="0" w:color="auto"/>
              <w:left w:val="single" w:sz="4" w:space="0" w:color="auto"/>
              <w:bottom w:val="single" w:sz="4" w:space="0" w:color="auto"/>
              <w:right w:val="single" w:sz="4" w:space="0" w:color="auto"/>
            </w:tcBorders>
            <w:vAlign w:val="center"/>
            <w:hideMark/>
          </w:tcPr>
          <w:p w14:paraId="6CD40122" w14:textId="77777777" w:rsidR="00F44FFB" w:rsidRPr="008D7502" w:rsidRDefault="00F44FFB" w:rsidP="0038629D">
            <w:pPr>
              <w:rPr>
                <w:b/>
                <w:bCs/>
                <w:sz w:val="20"/>
              </w:rPr>
            </w:pPr>
          </w:p>
        </w:tc>
        <w:tc>
          <w:tcPr>
            <w:tcW w:w="2392" w:type="dxa"/>
            <w:vMerge/>
            <w:tcBorders>
              <w:top w:val="single" w:sz="4" w:space="0" w:color="auto"/>
              <w:left w:val="single" w:sz="4" w:space="0" w:color="auto"/>
              <w:bottom w:val="single" w:sz="4" w:space="0" w:color="auto"/>
              <w:right w:val="single" w:sz="4" w:space="0" w:color="auto"/>
            </w:tcBorders>
            <w:vAlign w:val="center"/>
            <w:hideMark/>
          </w:tcPr>
          <w:p w14:paraId="1C3C6B5E" w14:textId="77777777" w:rsidR="00F44FFB" w:rsidRPr="008D7502" w:rsidRDefault="00F44FFB" w:rsidP="0038629D">
            <w:pPr>
              <w:rPr>
                <w:bCs/>
                <w:sz w:val="20"/>
              </w:rPr>
            </w:pPr>
          </w:p>
        </w:tc>
      </w:tr>
      <w:tr w:rsidR="00F44FFB" w:rsidRPr="008D7502" w14:paraId="2D641104" w14:textId="77777777" w:rsidTr="00386BBB">
        <w:trPr>
          <w:trHeight w:val="458"/>
        </w:trPr>
        <w:tc>
          <w:tcPr>
            <w:tcW w:w="2605" w:type="dxa"/>
            <w:tcBorders>
              <w:top w:val="single" w:sz="4" w:space="0" w:color="auto"/>
              <w:left w:val="single" w:sz="4" w:space="0" w:color="auto"/>
              <w:bottom w:val="single" w:sz="4" w:space="0" w:color="auto"/>
              <w:right w:val="single" w:sz="4" w:space="0" w:color="auto"/>
            </w:tcBorders>
            <w:hideMark/>
          </w:tcPr>
          <w:p w14:paraId="09A34E1C" w14:textId="77777777" w:rsidR="00F44FFB" w:rsidRPr="008D7502" w:rsidRDefault="00F44FFB" w:rsidP="0038629D">
            <w:pPr>
              <w:pStyle w:val="EXTableText-LeftAligned"/>
              <w:rPr>
                <w:b/>
              </w:rPr>
            </w:pPr>
            <w:r w:rsidRPr="008D7502">
              <w:rPr>
                <w:b/>
              </w:rPr>
              <w:t>Objectives</w:t>
            </w:r>
          </w:p>
          <w:p w14:paraId="58F845B0" w14:textId="77777777" w:rsidR="00F44FFB" w:rsidRPr="008D7502" w:rsidRDefault="00F44FFB" w:rsidP="0038629D">
            <w:pPr>
              <w:pStyle w:val="EXTableText-LeftAligned"/>
              <w:jc w:val="right"/>
            </w:pPr>
            <w:r w:rsidRPr="008D7502">
              <w:t>Primary:</w:t>
            </w:r>
          </w:p>
        </w:tc>
        <w:tc>
          <w:tcPr>
            <w:tcW w:w="6965" w:type="dxa"/>
            <w:gridSpan w:val="6"/>
            <w:tcBorders>
              <w:top w:val="single" w:sz="4" w:space="0" w:color="auto"/>
              <w:left w:val="single" w:sz="4" w:space="0" w:color="auto"/>
              <w:bottom w:val="single" w:sz="4" w:space="0" w:color="auto"/>
              <w:right w:val="single" w:sz="4" w:space="0" w:color="auto"/>
            </w:tcBorders>
          </w:tcPr>
          <w:p w14:paraId="47964FA6" w14:textId="77777777" w:rsidR="00F44FFB" w:rsidRPr="008D7502" w:rsidRDefault="00F44FFB" w:rsidP="0038629D">
            <w:pPr>
              <w:pStyle w:val="EXTableText-LeftAligned"/>
            </w:pPr>
          </w:p>
          <w:p w14:paraId="6C7A5D8E" w14:textId="1EE7DC8F" w:rsidR="00F44FFB" w:rsidRPr="00D062C7" w:rsidRDefault="00983621" w:rsidP="000D0682">
            <w:pPr>
              <w:pStyle w:val="EXTableText-LeftAligned"/>
              <w:numPr>
                <w:ilvl w:val="0"/>
                <w:numId w:val="63"/>
              </w:numPr>
              <w:ind w:left="282" w:hanging="283"/>
            </w:pPr>
            <w:r>
              <w:t>t</w:t>
            </w:r>
            <w:r w:rsidR="00D062C7" w:rsidRPr="00C21FB5">
              <w:t xml:space="preserve">o evaluate the efficacy of </w:t>
            </w:r>
            <w:r w:rsidR="003657C2">
              <w:t>sepofarsen</w:t>
            </w:r>
            <w:r w:rsidR="00D062C7" w:rsidRPr="00C21FB5">
              <w:t xml:space="preserve"> administered via intravit</w:t>
            </w:r>
            <w:r w:rsidR="00D062C7">
              <w:t>r</w:t>
            </w:r>
            <w:r w:rsidR="00D062C7" w:rsidRPr="00C21FB5">
              <w:t xml:space="preserve">eal (IVT) injection. </w:t>
            </w:r>
          </w:p>
        </w:tc>
      </w:tr>
      <w:tr w:rsidR="00F44FFB" w:rsidRPr="008D7502" w14:paraId="1B2F2416" w14:textId="77777777" w:rsidTr="00386BBB">
        <w:trPr>
          <w:trHeight w:val="457"/>
        </w:trPr>
        <w:tc>
          <w:tcPr>
            <w:tcW w:w="2605" w:type="dxa"/>
            <w:tcBorders>
              <w:top w:val="single" w:sz="4" w:space="0" w:color="auto"/>
              <w:left w:val="single" w:sz="4" w:space="0" w:color="auto"/>
              <w:bottom w:val="single" w:sz="4" w:space="0" w:color="auto"/>
              <w:right w:val="single" w:sz="4" w:space="0" w:color="auto"/>
            </w:tcBorders>
            <w:vAlign w:val="center"/>
            <w:hideMark/>
          </w:tcPr>
          <w:p w14:paraId="72ED86D0" w14:textId="77777777" w:rsidR="00F44FFB" w:rsidRPr="008D7502" w:rsidRDefault="00F44FFB" w:rsidP="0038629D">
            <w:pPr>
              <w:pStyle w:val="EXTableText-LeftAligned"/>
              <w:jc w:val="right"/>
            </w:pPr>
            <w:r w:rsidRPr="008D7502">
              <w:t>Secondary:</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4BABFE45" w14:textId="09A4D857" w:rsidR="00D062C7" w:rsidRPr="00C21FB5" w:rsidRDefault="00D062C7" w:rsidP="00F73D5C">
            <w:pPr>
              <w:pStyle w:val="EXTableText-LeftAligned"/>
              <w:numPr>
                <w:ilvl w:val="0"/>
                <w:numId w:val="63"/>
              </w:numPr>
              <w:ind w:left="282" w:hanging="283"/>
            </w:pPr>
            <w:r w:rsidRPr="00C21FB5">
              <w:t xml:space="preserve">to evaluate the safety and tolerability of </w:t>
            </w:r>
            <w:r w:rsidR="003657C2">
              <w:t>sepofarsen</w:t>
            </w:r>
            <w:r w:rsidR="003657C2" w:rsidRPr="00C21FB5">
              <w:t xml:space="preserve"> </w:t>
            </w:r>
            <w:r w:rsidRPr="00C21FB5">
              <w:t xml:space="preserve">administered via IVT injection. </w:t>
            </w:r>
          </w:p>
          <w:p w14:paraId="698889AF" w14:textId="135B5652" w:rsidR="00D062C7" w:rsidRPr="00D062C7" w:rsidRDefault="00D062C7" w:rsidP="00F73D5C">
            <w:pPr>
              <w:pStyle w:val="EXTableText-LeftAligned"/>
              <w:numPr>
                <w:ilvl w:val="0"/>
                <w:numId w:val="63"/>
              </w:numPr>
              <w:ind w:left="282" w:hanging="283"/>
            </w:pPr>
            <w:r w:rsidRPr="00C21FB5">
              <w:t xml:space="preserve">to evaluate changes in patient-reported outcome (PRO) measures in subjects with LCA10 treated with </w:t>
            </w:r>
            <w:r w:rsidR="003657C2">
              <w:t>sepofarsen</w:t>
            </w:r>
            <w:r w:rsidRPr="00C21FB5">
              <w:t>.</w:t>
            </w:r>
          </w:p>
          <w:p w14:paraId="1D59DAE4" w14:textId="77BBE588" w:rsidR="00F44FFB" w:rsidRPr="008D7502" w:rsidRDefault="00D062C7" w:rsidP="00F73D5C">
            <w:pPr>
              <w:pStyle w:val="EXTableText-LeftAligned"/>
              <w:numPr>
                <w:ilvl w:val="0"/>
                <w:numId w:val="63"/>
              </w:numPr>
              <w:ind w:left="282" w:hanging="283"/>
            </w:pPr>
            <w:r w:rsidRPr="00C21FB5">
              <w:t xml:space="preserve">to evaluate the systemic exposure of </w:t>
            </w:r>
            <w:r w:rsidR="003657C2">
              <w:t>sepofarsen</w:t>
            </w:r>
            <w:r w:rsidR="003657C2" w:rsidRPr="00C21FB5">
              <w:t xml:space="preserve"> </w:t>
            </w:r>
            <w:r w:rsidRPr="00C21FB5">
              <w:t>administered via IVT injection</w:t>
            </w:r>
          </w:p>
        </w:tc>
      </w:tr>
      <w:tr w:rsidR="00F44FFB" w:rsidRPr="008D7502" w14:paraId="21D232BB" w14:textId="77777777" w:rsidTr="00386BBB">
        <w:tc>
          <w:tcPr>
            <w:tcW w:w="2605" w:type="dxa"/>
            <w:tcBorders>
              <w:top w:val="single" w:sz="4" w:space="0" w:color="auto"/>
              <w:left w:val="single" w:sz="4" w:space="0" w:color="auto"/>
              <w:bottom w:val="single" w:sz="4" w:space="0" w:color="auto"/>
              <w:right w:val="single" w:sz="4" w:space="0" w:color="auto"/>
            </w:tcBorders>
            <w:hideMark/>
          </w:tcPr>
          <w:p w14:paraId="7A882FDD" w14:textId="77777777" w:rsidR="00F44FFB" w:rsidRPr="008D7502" w:rsidRDefault="00F44FFB" w:rsidP="0038629D">
            <w:pPr>
              <w:pStyle w:val="EXTableText-LeftAligned"/>
              <w:rPr>
                <w:b/>
              </w:rPr>
            </w:pPr>
            <w:r w:rsidRPr="008D7502">
              <w:rPr>
                <w:b/>
              </w:rPr>
              <w:t>Methodology:</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123F77B7" w14:textId="171B6C67" w:rsidR="00D062C7" w:rsidRPr="00D062C7" w:rsidRDefault="00D062C7" w:rsidP="00D062C7">
            <w:pPr>
              <w:pStyle w:val="EXTableText-LeftAligned"/>
            </w:pPr>
            <w:r w:rsidRPr="00D062C7">
              <w:t>The study was a double-masked, randomized, controlled, multiple-dose study to evaluate the efficacy, safety, tolerability</w:t>
            </w:r>
            <w:r w:rsidR="00A926FF">
              <w:t>,</w:t>
            </w:r>
            <w:r w:rsidRPr="00D062C7">
              <w:t xml:space="preserve"> and systemic exposure of </w:t>
            </w:r>
            <w:r w:rsidR="003657C2">
              <w:t>sepofarsen</w:t>
            </w:r>
            <w:r w:rsidR="003657C2" w:rsidRPr="00C21FB5">
              <w:t xml:space="preserve"> </w:t>
            </w:r>
            <w:r w:rsidRPr="00D062C7">
              <w:t>administered via IVT injection in subjects with LCA10 due to the c.2991+1655A&gt;G (</w:t>
            </w:r>
            <w:proofErr w:type="gramStart"/>
            <w:r w:rsidRPr="00D062C7">
              <w:t>p.Cys</w:t>
            </w:r>
            <w:proofErr w:type="gramEnd"/>
            <w:r w:rsidRPr="00D062C7">
              <w:t xml:space="preserve">998X) mutation. </w:t>
            </w:r>
          </w:p>
          <w:p w14:paraId="27E06DB1" w14:textId="25DB7FDB" w:rsidR="00D062C7" w:rsidRPr="00D062C7" w:rsidRDefault="00D062C7" w:rsidP="00D062C7">
            <w:pPr>
              <w:pStyle w:val="EXTableText-LeftAligned"/>
            </w:pPr>
            <w:r w:rsidRPr="00D062C7">
              <w:t xml:space="preserve">At study start after a screening period of up to 12 weeks, </w:t>
            </w:r>
            <w:r w:rsidR="000F2FE7">
              <w:t xml:space="preserve">eligible </w:t>
            </w:r>
            <w:r w:rsidRPr="00D062C7">
              <w:t>subjects were randomized to one of the following treatment groups:</w:t>
            </w:r>
          </w:p>
          <w:p w14:paraId="67DCDA58" w14:textId="5CED3C2F" w:rsidR="00D062C7" w:rsidRPr="00D062C7" w:rsidRDefault="00D062C7" w:rsidP="003657C2">
            <w:pPr>
              <w:pStyle w:val="EXTableText-LeftAligned"/>
              <w:tabs>
                <w:tab w:val="left" w:pos="424"/>
              </w:tabs>
              <w:ind w:left="419" w:hanging="419"/>
            </w:pPr>
            <w:r w:rsidRPr="00D062C7">
              <w:t>1)</w:t>
            </w:r>
            <w:r w:rsidRPr="00D062C7">
              <w:tab/>
              <w:t xml:space="preserve">Group 1: </w:t>
            </w:r>
            <w:r w:rsidR="003657C2">
              <w:t>sepofarsen</w:t>
            </w:r>
            <w:r w:rsidR="003657C2" w:rsidRPr="00C21FB5">
              <w:t xml:space="preserve"> </w:t>
            </w:r>
            <w:r w:rsidRPr="00D062C7">
              <w:t>160/80 µg (160 µg loading dose administered on Day 1, 80 µg maintenance dose administered at Month 3 and every 6 months thereafter)</w:t>
            </w:r>
          </w:p>
          <w:p w14:paraId="1EB140E8" w14:textId="497ABD02" w:rsidR="00D062C7" w:rsidRPr="00D062C7" w:rsidRDefault="00D062C7" w:rsidP="003657C2">
            <w:pPr>
              <w:pStyle w:val="EXTableText-LeftAligned"/>
              <w:tabs>
                <w:tab w:val="left" w:pos="424"/>
              </w:tabs>
              <w:ind w:left="419" w:hanging="419"/>
            </w:pPr>
            <w:r w:rsidRPr="00D062C7">
              <w:t>2)</w:t>
            </w:r>
            <w:r w:rsidRPr="00D062C7">
              <w:tab/>
              <w:t xml:space="preserve">Group 2: </w:t>
            </w:r>
            <w:r w:rsidR="003657C2">
              <w:t>sepofarsen</w:t>
            </w:r>
            <w:r w:rsidR="003657C2" w:rsidRPr="00C21FB5">
              <w:t xml:space="preserve"> </w:t>
            </w:r>
            <w:r w:rsidRPr="00D062C7">
              <w:t>80/40 µg (80 µg loading dose administered on Day 1, 40 µg maintenance dose administered at Month 3 and every 6 months thereafter)</w:t>
            </w:r>
          </w:p>
          <w:p w14:paraId="1113BD15" w14:textId="0F153CBB" w:rsidR="00D062C7" w:rsidRPr="00D062C7" w:rsidRDefault="00D062C7" w:rsidP="003657C2">
            <w:pPr>
              <w:pStyle w:val="EXTableText-LeftAligned"/>
              <w:tabs>
                <w:tab w:val="left" w:pos="424"/>
              </w:tabs>
              <w:ind w:left="419" w:hanging="419"/>
            </w:pPr>
            <w:r w:rsidRPr="00D062C7">
              <w:t>3)</w:t>
            </w:r>
            <w:r w:rsidRPr="00D062C7">
              <w:tab/>
              <w:t xml:space="preserve">Group 3: Sham-procedure (administered on Day 1, Month </w:t>
            </w:r>
            <w:r w:rsidR="00A926FF" w:rsidRPr="00D062C7">
              <w:t>3,</w:t>
            </w:r>
            <w:r w:rsidRPr="00D062C7">
              <w:t xml:space="preserve"> and every 6 months thereafter)</w:t>
            </w:r>
          </w:p>
          <w:p w14:paraId="3D4975F7" w14:textId="59B45A7C" w:rsidR="00D062C7" w:rsidRPr="00D062C7" w:rsidRDefault="003657C2" w:rsidP="005B6F06">
            <w:pPr>
              <w:pStyle w:val="EXTableText-LeftAligned"/>
              <w:tabs>
                <w:tab w:val="left" w:pos="424"/>
              </w:tabs>
            </w:pPr>
            <w:r>
              <w:t>Sepofarsen</w:t>
            </w:r>
            <w:r w:rsidRPr="00C21FB5">
              <w:t xml:space="preserve"> </w:t>
            </w:r>
            <w:r w:rsidR="00D062C7" w:rsidRPr="00D062C7">
              <w:t xml:space="preserve">was administered via IVT injection in one eye in accordance with the procedures outlined by the American Academy of Ophthalmology. After the first eye </w:t>
            </w:r>
            <w:r w:rsidR="000F2FE7">
              <w:t>was</w:t>
            </w:r>
            <w:r w:rsidR="00D062C7" w:rsidRPr="00D062C7">
              <w:t xml:space="preserve"> treated for at least 12 months, treatment of the contralateral eye and cross-over of subjects assigned to sham-procedure </w:t>
            </w:r>
            <w:r w:rsidR="000F2FE7">
              <w:t>was</w:t>
            </w:r>
            <w:r w:rsidR="00D062C7" w:rsidRPr="00D062C7">
              <w:t xml:space="preserve"> initiated in eligible eyes (in a masked manner), based on</w:t>
            </w:r>
            <w:r w:rsidR="00A926FF">
              <w:t xml:space="preserve"> an</w:t>
            </w:r>
            <w:r w:rsidR="00D062C7" w:rsidRPr="00D062C7">
              <w:t xml:space="preserve"> assessment of benefit-risk, and with</w:t>
            </w:r>
            <w:r w:rsidR="00A926FF">
              <w:t xml:space="preserve"> the</w:t>
            </w:r>
            <w:r w:rsidR="00D062C7" w:rsidRPr="00D062C7">
              <w:t xml:space="preserve"> concurrence of the Medical Monitor. For subjects completing the study at Month 24 and deriving therapeutic benefit</w:t>
            </w:r>
            <w:r w:rsidR="00A926FF">
              <w:t>s</w:t>
            </w:r>
            <w:r w:rsidR="00D062C7" w:rsidRPr="00D062C7">
              <w:t xml:space="preserve">, the Sponsor planned on providing continued access to the study drug (masked) until drug registration, </w:t>
            </w:r>
            <w:proofErr w:type="gramStart"/>
            <w:r w:rsidR="00D062C7" w:rsidRPr="00D062C7">
              <w:t>as long as</w:t>
            </w:r>
            <w:proofErr w:type="gramEnd"/>
            <w:r w:rsidR="00D062C7" w:rsidRPr="00D062C7">
              <w:t xml:space="preserve"> the benefit-risk continue</w:t>
            </w:r>
            <w:r w:rsidR="000F2FE7">
              <w:t>d</w:t>
            </w:r>
            <w:r w:rsidR="000B352A">
              <w:t xml:space="preserve"> </w:t>
            </w:r>
            <w:r w:rsidR="00D062C7" w:rsidRPr="00D062C7">
              <w:t>to be positive.</w:t>
            </w:r>
          </w:p>
          <w:p w14:paraId="55A12340" w14:textId="192CFFA7" w:rsidR="00F44FFB" w:rsidRPr="008D7502" w:rsidRDefault="00D062C7" w:rsidP="00D062C7">
            <w:pPr>
              <w:pStyle w:val="EXTableText-LeftAligned"/>
              <w:rPr>
                <w:highlight w:val="cyan"/>
              </w:rPr>
            </w:pPr>
            <w:r w:rsidRPr="00D062C7">
              <w:t xml:space="preserve">Frequent study visits and safety monitoring by the Investigator </w:t>
            </w:r>
            <w:r w:rsidR="003657C2">
              <w:t>wer</w:t>
            </w:r>
            <w:r w:rsidRPr="00D062C7">
              <w:t xml:space="preserve">e in place, together with oversight by the Medical Monitor and the Data Monitoring Committee (DMC). The Investigator or the Medical Monitor (in consultation with the DMC) </w:t>
            </w:r>
            <w:r w:rsidRPr="00D062C7">
              <w:lastRenderedPageBreak/>
              <w:t>was allowed to decide to hold (delay or skip) or discontinue study treatment for an individual subject.</w:t>
            </w:r>
          </w:p>
        </w:tc>
      </w:tr>
      <w:tr w:rsidR="00F44FFB" w:rsidRPr="008D7502" w14:paraId="41B71303" w14:textId="77777777" w:rsidTr="00386BBB">
        <w:trPr>
          <w:trHeight w:val="233"/>
        </w:trPr>
        <w:tc>
          <w:tcPr>
            <w:tcW w:w="2605" w:type="dxa"/>
            <w:tcBorders>
              <w:top w:val="single" w:sz="4" w:space="0" w:color="auto"/>
              <w:left w:val="single" w:sz="4" w:space="0" w:color="auto"/>
              <w:bottom w:val="single" w:sz="4" w:space="0" w:color="auto"/>
              <w:right w:val="single" w:sz="4" w:space="0" w:color="auto"/>
            </w:tcBorders>
            <w:hideMark/>
          </w:tcPr>
          <w:p w14:paraId="17F0F9AA" w14:textId="77777777" w:rsidR="00F44FFB" w:rsidRPr="008D7502" w:rsidRDefault="00F44FFB" w:rsidP="0038629D">
            <w:pPr>
              <w:pStyle w:val="EXTableText-LeftAligned"/>
              <w:rPr>
                <w:b/>
              </w:rPr>
            </w:pPr>
            <w:r w:rsidRPr="008D7502">
              <w:rPr>
                <w:b/>
              </w:rPr>
              <w:lastRenderedPageBreak/>
              <w:t>Number of Patients</w:t>
            </w:r>
          </w:p>
          <w:p w14:paraId="12A6BE69" w14:textId="75151131" w:rsidR="00F44FFB" w:rsidRPr="008D7502" w:rsidRDefault="00F44FFB" w:rsidP="0038629D">
            <w:pPr>
              <w:pStyle w:val="EXTableText-LeftAligned"/>
              <w:jc w:val="right"/>
            </w:pPr>
            <w:r w:rsidRPr="008D7502">
              <w:rPr>
                <w:b/>
              </w:rPr>
              <w:t xml:space="preserve"> </w:t>
            </w:r>
            <w:r w:rsidRPr="008D7502">
              <w:t xml:space="preserve"> </w:t>
            </w:r>
          </w:p>
        </w:tc>
        <w:tc>
          <w:tcPr>
            <w:tcW w:w="6965" w:type="dxa"/>
            <w:gridSpan w:val="6"/>
            <w:tcBorders>
              <w:top w:val="single" w:sz="4" w:space="0" w:color="auto"/>
              <w:left w:val="single" w:sz="4" w:space="0" w:color="auto"/>
              <w:bottom w:val="single" w:sz="4" w:space="0" w:color="auto"/>
              <w:right w:val="single" w:sz="4" w:space="0" w:color="auto"/>
            </w:tcBorders>
          </w:tcPr>
          <w:p w14:paraId="21E378D8" w14:textId="77777777" w:rsidR="00F44FFB" w:rsidRPr="003262AD" w:rsidRDefault="00F44FFB" w:rsidP="0038629D">
            <w:pPr>
              <w:pStyle w:val="EXTableText-LeftAligned"/>
            </w:pPr>
          </w:p>
          <w:p w14:paraId="2E9FC0E0" w14:textId="317D917D" w:rsidR="00F44FFB" w:rsidRPr="003262AD" w:rsidRDefault="005B6F06" w:rsidP="005B6F06">
            <w:pPr>
              <w:pStyle w:val="TableParagraph"/>
              <w:spacing w:after="60"/>
            </w:pPr>
            <w:r w:rsidRPr="003262AD">
              <w:rPr>
                <w:sz w:val="20"/>
                <w:szCs w:val="20"/>
              </w:rPr>
              <w:t>A total of 3</w:t>
            </w:r>
            <w:r w:rsidR="003262AD" w:rsidRPr="003262AD">
              <w:rPr>
                <w:sz w:val="20"/>
                <w:szCs w:val="20"/>
              </w:rPr>
              <w:t>6</w:t>
            </w:r>
            <w:r w:rsidRPr="003262AD">
              <w:rPr>
                <w:sz w:val="20"/>
                <w:szCs w:val="20"/>
              </w:rPr>
              <w:t xml:space="preserve"> subjects were included, 1</w:t>
            </w:r>
            <w:r w:rsidR="003262AD" w:rsidRPr="003262AD">
              <w:rPr>
                <w:sz w:val="20"/>
                <w:szCs w:val="20"/>
              </w:rPr>
              <w:t>2</w:t>
            </w:r>
            <w:r w:rsidRPr="003262AD">
              <w:rPr>
                <w:sz w:val="20"/>
                <w:szCs w:val="20"/>
              </w:rPr>
              <w:t xml:space="preserve"> in each</w:t>
            </w:r>
            <w:r w:rsidR="00105F1D">
              <w:rPr>
                <w:sz w:val="20"/>
                <w:szCs w:val="20"/>
              </w:rPr>
              <w:t xml:space="preserve"> treatment</w:t>
            </w:r>
            <w:r w:rsidRPr="003262AD">
              <w:rPr>
                <w:sz w:val="20"/>
                <w:szCs w:val="20"/>
              </w:rPr>
              <w:t xml:space="preserve"> group.</w:t>
            </w:r>
          </w:p>
        </w:tc>
      </w:tr>
      <w:tr w:rsidR="00F44FFB" w:rsidRPr="008D7502" w14:paraId="418FDA2E" w14:textId="77777777" w:rsidTr="00386BBB">
        <w:trPr>
          <w:trHeight w:val="232"/>
        </w:trPr>
        <w:tc>
          <w:tcPr>
            <w:tcW w:w="2605" w:type="dxa"/>
            <w:tcBorders>
              <w:top w:val="single" w:sz="4" w:space="0" w:color="auto"/>
              <w:left w:val="single" w:sz="4" w:space="0" w:color="auto"/>
              <w:bottom w:val="single" w:sz="4" w:space="0" w:color="auto"/>
              <w:right w:val="single" w:sz="4" w:space="0" w:color="auto"/>
            </w:tcBorders>
            <w:vAlign w:val="center"/>
            <w:hideMark/>
          </w:tcPr>
          <w:p w14:paraId="2761386D" w14:textId="77777777" w:rsidR="00F44FFB" w:rsidRPr="008D7502" w:rsidRDefault="00F44FFB" w:rsidP="0038629D">
            <w:pPr>
              <w:pStyle w:val="EXTableText-LeftAligned"/>
              <w:jc w:val="right"/>
              <w:rPr>
                <w:b/>
              </w:rPr>
            </w:pPr>
            <w:proofErr w:type="spellStart"/>
            <w:r w:rsidRPr="008D7502">
              <w:t>Analyzed</w:t>
            </w:r>
            <w:proofErr w:type="spellEnd"/>
            <w:r w:rsidRPr="008D7502">
              <w:t>:</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57BE7B5F" w14:textId="6AAE9F2D" w:rsidR="00F44FFB" w:rsidRPr="003262AD" w:rsidRDefault="003262AD" w:rsidP="0038629D">
            <w:pPr>
              <w:pStyle w:val="EXTableText-LeftAligned"/>
            </w:pPr>
            <w:r w:rsidRPr="003262AD">
              <w:rPr>
                <w:szCs w:val="20"/>
              </w:rPr>
              <w:t>36 subjects</w:t>
            </w:r>
          </w:p>
        </w:tc>
      </w:tr>
      <w:tr w:rsidR="00F44FFB" w:rsidRPr="008D7502" w14:paraId="66377EBA" w14:textId="77777777" w:rsidTr="00386BBB">
        <w:trPr>
          <w:trHeight w:val="345"/>
        </w:trPr>
        <w:tc>
          <w:tcPr>
            <w:tcW w:w="2605" w:type="dxa"/>
            <w:tcBorders>
              <w:top w:val="single" w:sz="4" w:space="0" w:color="auto"/>
              <w:left w:val="single" w:sz="4" w:space="0" w:color="auto"/>
              <w:bottom w:val="single" w:sz="4" w:space="0" w:color="auto"/>
              <w:right w:val="single" w:sz="4" w:space="0" w:color="auto"/>
            </w:tcBorders>
            <w:vAlign w:val="center"/>
            <w:hideMark/>
          </w:tcPr>
          <w:p w14:paraId="46B1FB6A" w14:textId="77777777" w:rsidR="00F44FFB" w:rsidRPr="008D7502" w:rsidRDefault="00F44FFB" w:rsidP="0038629D">
            <w:pPr>
              <w:pStyle w:val="EXTableText-LeftAligned"/>
              <w:jc w:val="right"/>
              <w:rPr>
                <w:b/>
              </w:rPr>
            </w:pPr>
            <w:r w:rsidRPr="008D7502">
              <w:rPr>
                <w:b/>
              </w:rPr>
              <w:t xml:space="preserve">Diagnosis:  </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3506F025" w14:textId="7C2940AB" w:rsidR="00F44FFB" w:rsidRPr="003262AD" w:rsidRDefault="003657C2" w:rsidP="003657C2">
            <w:pPr>
              <w:pStyle w:val="EXTableText-LeftAligned"/>
            </w:pPr>
            <w:r w:rsidRPr="003262AD">
              <w:t>Subjects with LCA10 due to the c.2991+1655A&gt;G (</w:t>
            </w:r>
            <w:proofErr w:type="gramStart"/>
            <w:r w:rsidRPr="003262AD">
              <w:t>p.Cys</w:t>
            </w:r>
            <w:proofErr w:type="gramEnd"/>
            <w:r w:rsidRPr="003262AD">
              <w:t xml:space="preserve">998X) mutation. </w:t>
            </w:r>
          </w:p>
        </w:tc>
      </w:tr>
      <w:tr w:rsidR="00F44FFB" w:rsidRPr="008D7502" w14:paraId="4B8118F9" w14:textId="77777777" w:rsidTr="00386BBB">
        <w:trPr>
          <w:trHeight w:val="345"/>
        </w:trPr>
        <w:tc>
          <w:tcPr>
            <w:tcW w:w="2605" w:type="dxa"/>
            <w:tcBorders>
              <w:top w:val="single" w:sz="4" w:space="0" w:color="auto"/>
              <w:left w:val="single" w:sz="4" w:space="0" w:color="auto"/>
              <w:bottom w:val="single" w:sz="4" w:space="0" w:color="auto"/>
              <w:right w:val="single" w:sz="4" w:space="0" w:color="auto"/>
            </w:tcBorders>
            <w:vAlign w:val="center"/>
            <w:hideMark/>
          </w:tcPr>
          <w:p w14:paraId="7A0583C1" w14:textId="77777777" w:rsidR="00F44FFB" w:rsidRPr="008D7502" w:rsidRDefault="00F44FFB" w:rsidP="0038629D">
            <w:pPr>
              <w:pStyle w:val="EXTableText-LeftAligned"/>
              <w:jc w:val="right"/>
              <w:rPr>
                <w:b/>
              </w:rPr>
            </w:pPr>
            <w:r w:rsidRPr="008D7502">
              <w:rPr>
                <w:b/>
              </w:rPr>
              <w:t>Main Criteria for Inclusion:</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24C6614C" w14:textId="77777777" w:rsidR="005B6F06" w:rsidRPr="00F73D5C" w:rsidRDefault="005B6F06" w:rsidP="005B6F06">
            <w:pPr>
              <w:pStyle w:val="EXTableText-LeftAligned"/>
            </w:pPr>
            <w:r w:rsidRPr="00F73D5C">
              <w:t>DIAGNOSIS AND CRITERIA FOR INCLUSION for the treatment eye:</w:t>
            </w:r>
          </w:p>
          <w:p w14:paraId="698F7580" w14:textId="77777777" w:rsidR="005B6F06" w:rsidRPr="00F73D5C" w:rsidRDefault="005B6F06" w:rsidP="00F73D5C">
            <w:pPr>
              <w:pStyle w:val="EXTableText-LeftAligned"/>
              <w:numPr>
                <w:ilvl w:val="0"/>
                <w:numId w:val="64"/>
              </w:numPr>
            </w:pPr>
            <w:r w:rsidRPr="00F73D5C">
              <w:t xml:space="preserve">An adult (≥ 18 years) willing and able to provide informed consent for participation -OR- a minor (8 to &lt; 18 years) with a parent or legal guardian willing and able to provide written permission for the subject’s participation prior to performing any study related procedures and </w:t>
            </w:r>
            <w:proofErr w:type="spellStart"/>
            <w:r w:rsidRPr="00F73D5C">
              <w:t>pediatric</w:t>
            </w:r>
            <w:proofErr w:type="spellEnd"/>
            <w:r w:rsidRPr="00F73D5C">
              <w:t xml:space="preserve"> subjects able to provide age-appropriate assent for study participation.</w:t>
            </w:r>
          </w:p>
          <w:p w14:paraId="3F9BA7FC" w14:textId="77777777" w:rsidR="005B6F06" w:rsidRPr="00F73D5C" w:rsidRDefault="005B6F06" w:rsidP="00F73D5C">
            <w:pPr>
              <w:pStyle w:val="EXTableText-LeftAligned"/>
              <w:numPr>
                <w:ilvl w:val="0"/>
                <w:numId w:val="64"/>
              </w:numPr>
            </w:pPr>
            <w:r w:rsidRPr="00F73D5C">
              <w:t xml:space="preserve">Male or female, ≥ 8 years of age at screening with a clinical diagnosis of LCA10 and a molecular diagnosis of homozygosity or compound heterozygosity for the c.2991+1655A&gt;G mutation, based on genotyping analysis at Screening. A historic genotyping report from a certified laboratory is acceptable with Sponsor approval. </w:t>
            </w:r>
          </w:p>
          <w:p w14:paraId="51884B62" w14:textId="450BA2A6" w:rsidR="005B6F06" w:rsidRPr="00F73D5C" w:rsidRDefault="005B6F06" w:rsidP="00F73D5C">
            <w:pPr>
              <w:pStyle w:val="EXTableText-LeftAligned"/>
              <w:numPr>
                <w:ilvl w:val="0"/>
                <w:numId w:val="64"/>
              </w:numPr>
            </w:pPr>
            <w:r w:rsidRPr="00F73D5C">
              <w:t>BCVA better or equal to</w:t>
            </w:r>
            <w:r w:rsidR="00A926FF">
              <w:t xml:space="preserve"> the</w:t>
            </w:r>
            <w:r w:rsidRPr="00F73D5C">
              <w:t xml:space="preserve"> Logarithm of the Minimum Angle of Resolution (logMAR) +3.0 (Hand Motion) and equal to or worse than logMAR + 0.4 (approximate Snellen equivalent 20/50) in the treatment eye, using the best BCVA reading at </w:t>
            </w:r>
            <w:r w:rsidR="003E699A">
              <w:t>s</w:t>
            </w:r>
            <w:r w:rsidRPr="00F73D5C">
              <w:t>creening and based on the Early Treatment Diabetic Retinopathy Study (ETDRS) or the Berkeley rudimentary vision test (BRVT).</w:t>
            </w:r>
          </w:p>
          <w:p w14:paraId="74C0CA76" w14:textId="7E0B78CB" w:rsidR="005B6F06" w:rsidRPr="00F73D5C" w:rsidRDefault="005B6F06" w:rsidP="00F73D5C">
            <w:pPr>
              <w:pStyle w:val="EXTableText-LeftAligned"/>
              <w:numPr>
                <w:ilvl w:val="0"/>
                <w:numId w:val="64"/>
              </w:numPr>
            </w:pPr>
            <w:r w:rsidRPr="00F73D5C">
              <w:t>Detectable outer nuclear layer (ONL) in the macula</w:t>
            </w:r>
            <w:r w:rsidR="00A926FF">
              <w:t xml:space="preserve"> area</w:t>
            </w:r>
            <w:r w:rsidRPr="00F73D5C">
              <w:t xml:space="preserve"> as determined by the Investigator at Screening.</w:t>
            </w:r>
          </w:p>
          <w:p w14:paraId="2324053C" w14:textId="030BE289" w:rsidR="005B6F06" w:rsidRPr="00F73D5C" w:rsidRDefault="005B6F06" w:rsidP="00F73D5C">
            <w:pPr>
              <w:pStyle w:val="EXTableText-LeftAligned"/>
              <w:numPr>
                <w:ilvl w:val="0"/>
                <w:numId w:val="64"/>
              </w:numPr>
            </w:pPr>
            <w:r w:rsidRPr="00F73D5C">
              <w:t xml:space="preserve">An electroretinogram (ERG) result consistent with LCA, as determined by the Investigator. A historic ERG result </w:t>
            </w:r>
            <w:r w:rsidR="00921E5B">
              <w:t>might</w:t>
            </w:r>
            <w:r w:rsidRPr="00F73D5C">
              <w:t xml:space="preserve"> be acceptable for eligibility.</w:t>
            </w:r>
          </w:p>
          <w:p w14:paraId="37E985B8" w14:textId="77777777" w:rsidR="005B6F06" w:rsidRPr="00F73D5C" w:rsidRDefault="005B6F06" w:rsidP="00F73D5C">
            <w:pPr>
              <w:pStyle w:val="EXTableText-LeftAligned"/>
              <w:numPr>
                <w:ilvl w:val="0"/>
                <w:numId w:val="64"/>
              </w:numPr>
            </w:pPr>
            <w:r w:rsidRPr="00F73D5C">
              <w:t>Clear ocular media and adequate pupillary dilation to permit good quality retinal imaging, as assessed by the Investigator.</w:t>
            </w:r>
          </w:p>
          <w:p w14:paraId="14BBC328" w14:textId="2C69CB74" w:rsidR="005B6F06" w:rsidRPr="00F73D5C" w:rsidRDefault="005B6F06" w:rsidP="00F73D5C">
            <w:pPr>
              <w:pStyle w:val="EXTableText-LeftAligned"/>
              <w:numPr>
                <w:ilvl w:val="0"/>
                <w:numId w:val="64"/>
              </w:numPr>
            </w:pPr>
            <w:r w:rsidRPr="00F73D5C">
              <w:t>An adult willing to comply with the protocol, follow study instructions, attend study visits as required and willing and able to complete all study assessments, in the opinion of the Investigator -OR- a minor able to complete all study assessments and comply with the protocol and ha</w:t>
            </w:r>
            <w:r w:rsidR="00921E5B">
              <w:t>d</w:t>
            </w:r>
            <w:r w:rsidRPr="00F73D5C">
              <w:t xml:space="preserve"> a parent or caregiver willing and able to follow study instructions and attend study visits with the subject as required, in the opinion of the Investigator.</w:t>
            </w:r>
          </w:p>
          <w:p w14:paraId="023A8ACF" w14:textId="08BA392F" w:rsidR="005B6F06" w:rsidRPr="00F73D5C" w:rsidRDefault="005B6F06" w:rsidP="00F73D5C">
            <w:pPr>
              <w:pStyle w:val="EXTableText-LeftAligned"/>
              <w:numPr>
                <w:ilvl w:val="0"/>
                <w:numId w:val="64"/>
              </w:numPr>
            </w:pPr>
            <w:r w:rsidRPr="00F73D5C">
              <w:t xml:space="preserve">Non-pregnant and non-breastfeeding subjects. Females of childbearing potential and males </w:t>
            </w:r>
            <w:r w:rsidR="00921E5B">
              <w:t>were to</w:t>
            </w:r>
            <w:r w:rsidRPr="00F73D5C">
              <w:t xml:space="preserve"> comply with highly effective </w:t>
            </w:r>
            <w:r w:rsidR="00A926FF">
              <w:t xml:space="preserve">contraception </w:t>
            </w:r>
            <w:r w:rsidRPr="00F73D5C">
              <w:t xml:space="preserve">methods. Women of non-childbearing </w:t>
            </w:r>
            <w:r w:rsidRPr="00CF0EFC">
              <w:t xml:space="preserve">potential might be included without adequate birth control, provided they met the criteria in </w:t>
            </w:r>
            <w:r w:rsidRPr="005F1C3B">
              <w:t>the protocol.</w:t>
            </w:r>
          </w:p>
          <w:p w14:paraId="1AEBE04C" w14:textId="77777777" w:rsidR="005B6F06" w:rsidRPr="00F73D5C" w:rsidRDefault="005B6F06" w:rsidP="00F73D5C">
            <w:pPr>
              <w:pStyle w:val="EXTableText-LeftAligned"/>
              <w:numPr>
                <w:ilvl w:val="0"/>
                <w:numId w:val="64"/>
              </w:numPr>
            </w:pPr>
            <w:r w:rsidRPr="00F73D5C">
              <w:t>Adequate verbal communication skills to allow assessment via mobility course, in the opinion of the Investigator.</w:t>
            </w:r>
          </w:p>
          <w:p w14:paraId="660886D2" w14:textId="44417F29" w:rsidR="005B6F06" w:rsidRPr="00F73D5C" w:rsidRDefault="005B6F06" w:rsidP="005B6F06">
            <w:pPr>
              <w:pStyle w:val="EXTableText-LeftAligned"/>
            </w:pPr>
            <w:r w:rsidRPr="00F73D5C">
              <w:t xml:space="preserve">Treatment of the contralateral eye </w:t>
            </w:r>
            <w:r w:rsidR="00F50664">
              <w:t>was to</w:t>
            </w:r>
            <w:r w:rsidR="00F50664" w:rsidRPr="00F73D5C">
              <w:t xml:space="preserve"> </w:t>
            </w:r>
            <w:r w:rsidRPr="00F73D5C">
              <w:t>occur if the benefit-risk of the subject was considered positive by the Investigator after Month 12 and following approval by the Medial Monitor. The main additional inclusion criteria for the contralateral eye:</w:t>
            </w:r>
          </w:p>
          <w:p w14:paraId="3100A0B4" w14:textId="77777777" w:rsidR="00F73D5C" w:rsidRPr="00F73D5C" w:rsidRDefault="00F73D5C" w:rsidP="00F73D5C">
            <w:pPr>
              <w:pStyle w:val="TableCellLeft"/>
              <w:numPr>
                <w:ilvl w:val="0"/>
                <w:numId w:val="65"/>
              </w:numPr>
              <w:jc w:val="both"/>
              <w:rPr>
                <w:szCs w:val="20"/>
              </w:rPr>
            </w:pPr>
            <w:r w:rsidRPr="00F73D5C">
              <w:rPr>
                <w:szCs w:val="20"/>
              </w:rPr>
              <w:t xml:space="preserve">BCVA equal to or better than light perception (LP) (logMAR +4), using the best BCVA reading at Month 12 and based on ETDRS or BRVT. </w:t>
            </w:r>
          </w:p>
          <w:p w14:paraId="0021F243" w14:textId="77777777" w:rsidR="00F73D5C" w:rsidRPr="00F73D5C" w:rsidRDefault="00F73D5C" w:rsidP="00F73D5C">
            <w:pPr>
              <w:pStyle w:val="TableCellLeft"/>
              <w:numPr>
                <w:ilvl w:val="0"/>
                <w:numId w:val="65"/>
              </w:numPr>
              <w:jc w:val="both"/>
              <w:rPr>
                <w:szCs w:val="20"/>
              </w:rPr>
            </w:pPr>
            <w:r w:rsidRPr="00F73D5C">
              <w:rPr>
                <w:szCs w:val="20"/>
              </w:rPr>
              <w:t xml:space="preserve">Detectable outer nuclear layer (ONL) </w:t>
            </w:r>
            <w:proofErr w:type="gramStart"/>
            <w:r w:rsidRPr="00F73D5C">
              <w:rPr>
                <w:szCs w:val="20"/>
              </w:rPr>
              <w:t>in the area of</w:t>
            </w:r>
            <w:proofErr w:type="gramEnd"/>
            <w:r w:rsidRPr="00F73D5C">
              <w:rPr>
                <w:szCs w:val="20"/>
              </w:rPr>
              <w:t xml:space="preserve"> the macula.</w:t>
            </w:r>
          </w:p>
          <w:p w14:paraId="168592F9" w14:textId="77777777" w:rsidR="00F44FFB" w:rsidRPr="005F1C3B" w:rsidRDefault="00F73D5C" w:rsidP="00F73D5C">
            <w:pPr>
              <w:pStyle w:val="EXTableText-LeftAligned"/>
              <w:numPr>
                <w:ilvl w:val="0"/>
                <w:numId w:val="65"/>
              </w:numPr>
            </w:pPr>
            <w:r w:rsidRPr="00F73D5C">
              <w:t>Clear ocular media and adequate pupillary dilation to permit good quality retinal imaging.</w:t>
            </w:r>
          </w:p>
          <w:p w14:paraId="1DC130D6" w14:textId="77777777" w:rsidR="00CF0EFC" w:rsidRPr="00CF0EFC" w:rsidRDefault="00CF0EFC" w:rsidP="00CF0EFC">
            <w:pPr>
              <w:pStyle w:val="EXTableText-LeftAligned"/>
              <w:numPr>
                <w:ilvl w:val="0"/>
                <w:numId w:val="65"/>
              </w:numPr>
            </w:pPr>
            <w:r w:rsidRPr="00CF0EFC">
              <w:lastRenderedPageBreak/>
              <w:t>An adult willing to comply with the protocol, follow study instructions, attend study visits as required and willing and able to complete all study assessments, in the opinion of the Investigator -OR- a minor able to complete all study assessments and comply with the protocol and has a parent or caregiver willing and able to follow study instructions and attend study visits with the subject as required, in the opinion of the Investigator.</w:t>
            </w:r>
          </w:p>
          <w:p w14:paraId="177B4A47" w14:textId="534DEA77" w:rsidR="00CF0EFC" w:rsidRPr="00CF0EFC" w:rsidRDefault="00CF0EFC" w:rsidP="00CF0EFC">
            <w:pPr>
              <w:pStyle w:val="EXTableText-LeftAligned"/>
              <w:numPr>
                <w:ilvl w:val="0"/>
                <w:numId w:val="65"/>
              </w:numPr>
            </w:pPr>
            <w:r w:rsidRPr="00CF0EFC">
              <w:t xml:space="preserve">Non-pregnant and non-breastfeeding subjects. Females of childbearing potential and males must comply with using highly effective methods of contraception. Women of non-childbearing potential may be included without the </w:t>
            </w:r>
            <w:r w:rsidRPr="00B90214">
              <w:t>use of adequate birth control, provided they meet the criteria in the protocol</w:t>
            </w:r>
            <w:r w:rsidRPr="0040015A">
              <w:t>.</w:t>
            </w:r>
          </w:p>
          <w:p w14:paraId="409C6951" w14:textId="2040E000" w:rsidR="00CF0EFC" w:rsidRPr="00CF0EFC" w:rsidRDefault="00CF0EFC" w:rsidP="00CF0EFC">
            <w:pPr>
              <w:pStyle w:val="EXTableText-LeftAligned"/>
              <w:numPr>
                <w:ilvl w:val="0"/>
                <w:numId w:val="65"/>
              </w:numPr>
            </w:pPr>
            <w:r w:rsidRPr="00CF0EFC">
              <w:t>Adequate verbal communication skills to allow assessment via mobility course, in the opinion of the Investigator.</w:t>
            </w:r>
          </w:p>
        </w:tc>
      </w:tr>
      <w:tr w:rsidR="00F44FFB" w:rsidRPr="008D7502" w14:paraId="078D2DCA" w14:textId="77777777" w:rsidTr="00386BBB">
        <w:trPr>
          <w:trHeight w:val="164"/>
        </w:trPr>
        <w:tc>
          <w:tcPr>
            <w:tcW w:w="2605" w:type="dxa"/>
            <w:tcBorders>
              <w:top w:val="single" w:sz="4" w:space="0" w:color="auto"/>
              <w:left w:val="single" w:sz="4" w:space="0" w:color="auto"/>
              <w:bottom w:val="single" w:sz="4" w:space="0" w:color="auto"/>
              <w:right w:val="single" w:sz="4" w:space="0" w:color="auto"/>
            </w:tcBorders>
            <w:vAlign w:val="center"/>
            <w:hideMark/>
          </w:tcPr>
          <w:p w14:paraId="32A7EC6A" w14:textId="77777777" w:rsidR="00F44FFB" w:rsidRPr="008D7502" w:rsidRDefault="00F44FFB" w:rsidP="0038629D">
            <w:pPr>
              <w:pStyle w:val="EXTableText-LeftAligned"/>
              <w:jc w:val="right"/>
              <w:rPr>
                <w:b/>
              </w:rPr>
            </w:pPr>
            <w:r w:rsidRPr="008D7502">
              <w:rPr>
                <w:b/>
              </w:rPr>
              <w:lastRenderedPageBreak/>
              <w:t>Test Product:</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6F255DD2" w14:textId="20628950" w:rsidR="00F44FFB" w:rsidRPr="00F73D5C" w:rsidRDefault="00921E5B" w:rsidP="00983621">
            <w:pPr>
              <w:pStyle w:val="EXTableText-LeftAligned"/>
            </w:pPr>
            <w:r>
              <w:t>Sepofarsen (</w:t>
            </w:r>
            <w:r w:rsidR="005B6F06" w:rsidRPr="00F73D5C">
              <w:t>QR</w:t>
            </w:r>
            <w:r>
              <w:t>-</w:t>
            </w:r>
            <w:r w:rsidR="005B6F06" w:rsidRPr="00F73D5C">
              <w:t>110</w:t>
            </w:r>
            <w:r>
              <w:t>)</w:t>
            </w:r>
            <w:r w:rsidR="005B6F06" w:rsidRPr="00F73D5C">
              <w:t xml:space="preserve"> Solution for IVT Injection </w:t>
            </w:r>
          </w:p>
        </w:tc>
      </w:tr>
      <w:tr w:rsidR="00F44FFB" w:rsidRPr="008D7502" w14:paraId="568D8DBC" w14:textId="77777777" w:rsidTr="00386BBB">
        <w:trPr>
          <w:trHeight w:val="164"/>
        </w:trPr>
        <w:tc>
          <w:tcPr>
            <w:tcW w:w="2605" w:type="dxa"/>
            <w:tcBorders>
              <w:top w:val="single" w:sz="4" w:space="0" w:color="auto"/>
              <w:left w:val="single" w:sz="4" w:space="0" w:color="auto"/>
              <w:bottom w:val="single" w:sz="4" w:space="0" w:color="auto"/>
              <w:right w:val="single" w:sz="4" w:space="0" w:color="auto"/>
            </w:tcBorders>
            <w:hideMark/>
          </w:tcPr>
          <w:p w14:paraId="4E225275" w14:textId="77777777" w:rsidR="00F44FFB" w:rsidRPr="008D7502" w:rsidRDefault="00F44FFB" w:rsidP="0038629D">
            <w:pPr>
              <w:pStyle w:val="EXTableText-LeftAligned"/>
              <w:jc w:val="right"/>
            </w:pPr>
            <w:r w:rsidRPr="008D7502">
              <w:t>Dose:</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6DF5D902" w14:textId="77777777" w:rsidR="005B6F06" w:rsidRPr="00F73D5C" w:rsidRDefault="005B6F06" w:rsidP="00983621">
            <w:pPr>
              <w:pStyle w:val="EXTableText-LeftAligned"/>
            </w:pPr>
            <w:r w:rsidRPr="00F73D5C">
              <w:t>Two dose levels were tested each involving a loading dose and maintenance doses:</w:t>
            </w:r>
          </w:p>
          <w:p w14:paraId="61AA79CF" w14:textId="77777777" w:rsidR="00F73D5C" w:rsidRPr="00F73D5C" w:rsidRDefault="005B6F06" w:rsidP="00F73D5C">
            <w:pPr>
              <w:pStyle w:val="EXTableText-LeftAligned"/>
              <w:numPr>
                <w:ilvl w:val="0"/>
                <w:numId w:val="63"/>
              </w:numPr>
              <w:ind w:left="282" w:hanging="283"/>
            </w:pPr>
            <w:r w:rsidRPr="00F73D5C">
              <w:rPr>
                <w:szCs w:val="20"/>
              </w:rPr>
              <w:t xml:space="preserve">160 µg loading dose, 80 µg maintenance dose (160/80 µg) </w:t>
            </w:r>
          </w:p>
          <w:p w14:paraId="15C23590" w14:textId="778FC5F7" w:rsidR="00F44FFB" w:rsidRPr="00F73D5C" w:rsidRDefault="005B6F06" w:rsidP="00F73D5C">
            <w:pPr>
              <w:pStyle w:val="EXTableText-LeftAligned"/>
              <w:numPr>
                <w:ilvl w:val="0"/>
                <w:numId w:val="63"/>
              </w:numPr>
              <w:ind w:left="282" w:hanging="283"/>
            </w:pPr>
            <w:r w:rsidRPr="00F73D5C">
              <w:t xml:space="preserve">80 µg loading dose, 40 µg maintenance dose (80/40 µg) </w:t>
            </w:r>
          </w:p>
        </w:tc>
      </w:tr>
      <w:tr w:rsidR="00F44FFB" w:rsidRPr="008D7502" w14:paraId="29F964EE" w14:textId="77777777" w:rsidTr="00386BBB">
        <w:trPr>
          <w:trHeight w:val="164"/>
        </w:trPr>
        <w:tc>
          <w:tcPr>
            <w:tcW w:w="2605" w:type="dxa"/>
            <w:tcBorders>
              <w:top w:val="single" w:sz="4" w:space="0" w:color="auto"/>
              <w:left w:val="single" w:sz="4" w:space="0" w:color="auto"/>
              <w:bottom w:val="single" w:sz="4" w:space="0" w:color="auto"/>
              <w:right w:val="single" w:sz="4" w:space="0" w:color="auto"/>
            </w:tcBorders>
            <w:hideMark/>
          </w:tcPr>
          <w:p w14:paraId="0F833686" w14:textId="77777777" w:rsidR="00F44FFB" w:rsidRPr="003262AD" w:rsidRDefault="00F44FFB" w:rsidP="0038629D">
            <w:pPr>
              <w:pStyle w:val="EXTableText-LeftAligned"/>
              <w:jc w:val="right"/>
            </w:pPr>
            <w:r w:rsidRPr="003262AD">
              <w:t>Mode of Administration:</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37CF6243" w14:textId="34216B9A" w:rsidR="00F44FFB" w:rsidRPr="003262AD" w:rsidRDefault="003262AD" w:rsidP="0038629D">
            <w:pPr>
              <w:pStyle w:val="EXTableText-LeftAligned"/>
            </w:pPr>
            <w:r w:rsidRPr="003262AD">
              <w:t>Intravitreal Injection</w:t>
            </w:r>
          </w:p>
        </w:tc>
      </w:tr>
      <w:tr w:rsidR="00F44FFB" w:rsidRPr="008D7502" w14:paraId="63150E2A" w14:textId="77777777" w:rsidTr="00386BBB">
        <w:trPr>
          <w:trHeight w:val="164"/>
        </w:trPr>
        <w:tc>
          <w:tcPr>
            <w:tcW w:w="2605" w:type="dxa"/>
            <w:tcBorders>
              <w:top w:val="single" w:sz="4" w:space="0" w:color="auto"/>
              <w:left w:val="single" w:sz="4" w:space="0" w:color="auto"/>
              <w:bottom w:val="single" w:sz="4" w:space="0" w:color="auto"/>
              <w:right w:val="single" w:sz="4" w:space="0" w:color="auto"/>
            </w:tcBorders>
            <w:hideMark/>
          </w:tcPr>
          <w:p w14:paraId="5FA1C7F7" w14:textId="77777777" w:rsidR="00F44FFB" w:rsidRPr="008D7502" w:rsidRDefault="00F44FFB" w:rsidP="0038629D">
            <w:pPr>
              <w:pStyle w:val="EXTableText-LeftAligned"/>
              <w:jc w:val="right"/>
            </w:pPr>
            <w:r w:rsidRPr="008D7502">
              <w:t>Batch Number:</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471F59A4" w14:textId="5DCD639E" w:rsidR="009F55D8" w:rsidRPr="009F55D8" w:rsidRDefault="009F55D8" w:rsidP="009F55D8">
            <w:pPr>
              <w:pStyle w:val="EXTableText-LeftAligned"/>
            </w:pPr>
            <w:r w:rsidRPr="009F55D8">
              <w:t>(PD concentrate formulation)</w:t>
            </w:r>
          </w:p>
          <w:p w14:paraId="18BEC4F8" w14:textId="2B737B04" w:rsidR="009F55D8" w:rsidRPr="009F55D8" w:rsidRDefault="009F55D8" w:rsidP="009F55D8">
            <w:pPr>
              <w:pStyle w:val="EXTableText-LeftAligned"/>
            </w:pPr>
            <w:r w:rsidRPr="009F55D8">
              <w:t>(Ready To Use (RTU) formulation)</w:t>
            </w:r>
          </w:p>
          <w:p w14:paraId="69971025" w14:textId="08432166" w:rsidR="009F55D8" w:rsidRPr="009F55D8" w:rsidRDefault="009F55D8" w:rsidP="009F55D8">
            <w:pPr>
              <w:pStyle w:val="EXTableText-LeftAligned"/>
            </w:pPr>
            <w:r w:rsidRPr="009F55D8">
              <w:t>(RTU formulation)</w:t>
            </w:r>
          </w:p>
          <w:p w14:paraId="6353422B" w14:textId="1264EA79" w:rsidR="009F55D8" w:rsidRPr="009F55D8" w:rsidRDefault="009F55D8" w:rsidP="009F55D8">
            <w:pPr>
              <w:pStyle w:val="EXTableText-LeftAligned"/>
            </w:pPr>
            <w:r w:rsidRPr="009F55D8">
              <w:t>(RTU formulation)</w:t>
            </w:r>
          </w:p>
          <w:p w14:paraId="0C1E4696" w14:textId="4483E213" w:rsidR="009F55D8" w:rsidRPr="009F55D8" w:rsidRDefault="009F55D8" w:rsidP="009F55D8">
            <w:pPr>
              <w:pStyle w:val="EXTableText-LeftAligned"/>
            </w:pPr>
            <w:r w:rsidRPr="009F55D8">
              <w:t>(RTU formulation)</w:t>
            </w:r>
          </w:p>
          <w:p w14:paraId="0086AF9A" w14:textId="1284BCA3" w:rsidR="009F55D8" w:rsidRPr="009F55D8" w:rsidRDefault="009F55D8" w:rsidP="009F55D8">
            <w:pPr>
              <w:pStyle w:val="EXTableText-LeftAligned"/>
            </w:pPr>
            <w:r w:rsidRPr="009F55D8">
              <w:t>(RTU formulation)</w:t>
            </w:r>
          </w:p>
          <w:p w14:paraId="5C812FD6" w14:textId="09456281" w:rsidR="00F44FFB" w:rsidRPr="00F73D5C" w:rsidRDefault="009F55D8" w:rsidP="009F55D8">
            <w:pPr>
              <w:pStyle w:val="EXTableText-LeftAligned"/>
              <w:rPr>
                <w:highlight w:val="cyan"/>
              </w:rPr>
            </w:pPr>
            <w:r w:rsidRPr="009F55D8">
              <w:t>(RTU formulation)</w:t>
            </w:r>
          </w:p>
        </w:tc>
      </w:tr>
      <w:tr w:rsidR="00F44FFB" w:rsidRPr="008D7502" w14:paraId="2B4AC6B0" w14:textId="77777777" w:rsidTr="00386BBB">
        <w:tc>
          <w:tcPr>
            <w:tcW w:w="2605" w:type="dxa"/>
            <w:tcBorders>
              <w:top w:val="single" w:sz="4" w:space="0" w:color="auto"/>
              <w:left w:val="single" w:sz="4" w:space="0" w:color="auto"/>
              <w:bottom w:val="single" w:sz="4" w:space="0" w:color="auto"/>
              <w:right w:val="single" w:sz="4" w:space="0" w:color="auto"/>
            </w:tcBorders>
            <w:vAlign w:val="center"/>
            <w:hideMark/>
          </w:tcPr>
          <w:p w14:paraId="39CD50E7" w14:textId="77777777" w:rsidR="00F44FFB" w:rsidRPr="008D7502" w:rsidRDefault="00F44FFB" w:rsidP="0038629D">
            <w:pPr>
              <w:pStyle w:val="EXTableText-LeftAligned"/>
              <w:jc w:val="right"/>
              <w:rPr>
                <w:b/>
              </w:rPr>
            </w:pPr>
            <w:r w:rsidRPr="008D7502">
              <w:rPr>
                <w:b/>
              </w:rPr>
              <w:t>Duration of Treatment:</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14A57A1F" w14:textId="3AEACB0C" w:rsidR="00F44FFB" w:rsidRPr="008D7502" w:rsidRDefault="005B6F06" w:rsidP="005B6F06">
            <w:pPr>
              <w:pStyle w:val="EXTableText-LeftAligned"/>
            </w:pPr>
            <w:r>
              <w:rPr>
                <w:szCs w:val="20"/>
              </w:rPr>
              <w:t>24</w:t>
            </w:r>
            <w:r w:rsidRPr="004A61C5">
              <w:rPr>
                <w:szCs w:val="20"/>
              </w:rPr>
              <w:t xml:space="preserve"> months</w:t>
            </w:r>
          </w:p>
        </w:tc>
      </w:tr>
      <w:tr w:rsidR="00F44FFB" w:rsidRPr="008D7502" w14:paraId="32924546" w14:textId="77777777" w:rsidTr="00386BBB">
        <w:trPr>
          <w:trHeight w:val="458"/>
        </w:trPr>
        <w:tc>
          <w:tcPr>
            <w:tcW w:w="2605" w:type="dxa"/>
            <w:tcBorders>
              <w:top w:val="single" w:sz="4" w:space="0" w:color="auto"/>
              <w:left w:val="single" w:sz="4" w:space="0" w:color="auto"/>
              <w:bottom w:val="single" w:sz="4" w:space="0" w:color="auto"/>
              <w:right w:val="single" w:sz="4" w:space="0" w:color="auto"/>
            </w:tcBorders>
            <w:hideMark/>
          </w:tcPr>
          <w:p w14:paraId="08EEA829" w14:textId="77777777" w:rsidR="00F44FFB" w:rsidRPr="008D7502" w:rsidRDefault="00F44FFB" w:rsidP="0038629D">
            <w:pPr>
              <w:pStyle w:val="EXTableText-LeftAligned"/>
              <w:rPr>
                <w:b/>
              </w:rPr>
            </w:pPr>
            <w:r w:rsidRPr="008D7502">
              <w:rPr>
                <w:b/>
              </w:rPr>
              <w:t>Criteria for Evaluation</w:t>
            </w:r>
          </w:p>
          <w:p w14:paraId="46B5E637" w14:textId="77777777" w:rsidR="00F44FFB" w:rsidRPr="008D7502" w:rsidRDefault="00F44FFB" w:rsidP="0038629D">
            <w:pPr>
              <w:pStyle w:val="EXTableText-LeftAligned"/>
              <w:jc w:val="right"/>
            </w:pPr>
            <w:r w:rsidRPr="008D7502">
              <w:t>Efficacy:</w:t>
            </w:r>
          </w:p>
        </w:tc>
        <w:tc>
          <w:tcPr>
            <w:tcW w:w="6965" w:type="dxa"/>
            <w:gridSpan w:val="6"/>
            <w:tcBorders>
              <w:top w:val="single" w:sz="4" w:space="0" w:color="auto"/>
              <w:left w:val="single" w:sz="4" w:space="0" w:color="auto"/>
              <w:bottom w:val="single" w:sz="4" w:space="0" w:color="auto"/>
              <w:right w:val="single" w:sz="4" w:space="0" w:color="auto"/>
            </w:tcBorders>
          </w:tcPr>
          <w:p w14:paraId="2524B5E1" w14:textId="77777777" w:rsidR="00F44FFB" w:rsidRPr="005F1C3B" w:rsidRDefault="00F73D5C" w:rsidP="00F73D5C">
            <w:pPr>
              <w:pStyle w:val="EXTableText-LeftAligned"/>
              <w:numPr>
                <w:ilvl w:val="0"/>
                <w:numId w:val="63"/>
              </w:numPr>
              <w:ind w:left="282" w:hanging="283"/>
            </w:pPr>
            <w:r w:rsidRPr="00F73D5C">
              <w:t xml:space="preserve">Change from baseline </w:t>
            </w:r>
            <w:r w:rsidRPr="00F73D5C">
              <w:rPr>
                <w:szCs w:val="20"/>
              </w:rPr>
              <w:t>in</w:t>
            </w:r>
            <w:r w:rsidRPr="00F73D5C">
              <w:t xml:space="preserve"> BCVA (based on ETDRS or BRVT) at 12 months of treatment versus sham-procedure </w:t>
            </w:r>
          </w:p>
          <w:p w14:paraId="7E2FC0AA" w14:textId="77777777" w:rsidR="00F50664" w:rsidRPr="00F73D5C" w:rsidRDefault="00F50664" w:rsidP="00F50664">
            <w:pPr>
              <w:pStyle w:val="EXTableText-LeftAligned"/>
              <w:numPr>
                <w:ilvl w:val="0"/>
                <w:numId w:val="63"/>
              </w:numPr>
              <w:ind w:left="282" w:hanging="283"/>
            </w:pPr>
            <w:r w:rsidRPr="00F73D5C">
              <w:t>Change from baseline in BCVA:</w:t>
            </w:r>
          </w:p>
          <w:p w14:paraId="08FF3312" w14:textId="77777777" w:rsidR="00F50664" w:rsidRPr="00F73D5C" w:rsidRDefault="00F50664" w:rsidP="00F50664">
            <w:pPr>
              <w:pStyle w:val="EXTableText-LeftAligned"/>
              <w:numPr>
                <w:ilvl w:val="1"/>
                <w:numId w:val="63"/>
              </w:numPr>
              <w:ind w:left="707" w:hanging="283"/>
            </w:pPr>
            <w:r w:rsidRPr="00F73D5C">
              <w:t>By ≥ 3 lines (or ≤ 0.3 logMAR change) in subjects with BCVA better than 1.7 logMAR at baseline</w:t>
            </w:r>
          </w:p>
          <w:p w14:paraId="4156F003" w14:textId="77777777" w:rsidR="00F50664" w:rsidRPr="00F73D5C" w:rsidRDefault="00F50664" w:rsidP="00F50664">
            <w:pPr>
              <w:pStyle w:val="EXTableText-LeftAligned"/>
              <w:numPr>
                <w:ilvl w:val="1"/>
                <w:numId w:val="63"/>
              </w:numPr>
              <w:ind w:left="707" w:hanging="283"/>
            </w:pPr>
            <w:r w:rsidRPr="00F73D5C">
              <w:t>By a clinically meaningful improvement in subjects with BCVA equal to or worse than 1.7 logMAR at baseline</w:t>
            </w:r>
          </w:p>
          <w:p w14:paraId="3F427EF4" w14:textId="77777777" w:rsidR="00F50664" w:rsidRPr="00F73D5C" w:rsidRDefault="00F50664" w:rsidP="00F50664">
            <w:pPr>
              <w:pStyle w:val="EXTableText-LeftAligned"/>
              <w:numPr>
                <w:ilvl w:val="0"/>
                <w:numId w:val="63"/>
              </w:numPr>
              <w:ind w:left="282" w:hanging="283"/>
            </w:pPr>
            <w:r w:rsidRPr="00F73D5C">
              <w:t>Change from baseline in BCVA based on Freiburg visual acuity and contrast test (FrACT)</w:t>
            </w:r>
          </w:p>
          <w:p w14:paraId="750D24A3" w14:textId="77777777" w:rsidR="00F50664" w:rsidRPr="00F73D5C" w:rsidRDefault="00F50664" w:rsidP="00F50664">
            <w:pPr>
              <w:pStyle w:val="EXTableText-LeftAligned"/>
              <w:numPr>
                <w:ilvl w:val="0"/>
                <w:numId w:val="63"/>
              </w:numPr>
              <w:ind w:left="282" w:hanging="283"/>
            </w:pPr>
            <w:r w:rsidRPr="00F73D5C">
              <w:t xml:space="preserve">Change from baseline in mobility course score  </w:t>
            </w:r>
          </w:p>
          <w:p w14:paraId="144384CB" w14:textId="77777777" w:rsidR="00F50664" w:rsidRPr="00F73D5C" w:rsidRDefault="00F50664" w:rsidP="00F50664">
            <w:pPr>
              <w:pStyle w:val="EXTableText-LeftAligned"/>
              <w:numPr>
                <w:ilvl w:val="0"/>
                <w:numId w:val="63"/>
              </w:numPr>
              <w:ind w:left="282" w:hanging="283"/>
            </w:pPr>
            <w:r w:rsidRPr="00F73D5C">
              <w:t xml:space="preserve">Change from baseline in light sensitivity to FST (white, red, and blue) </w:t>
            </w:r>
          </w:p>
          <w:p w14:paraId="7D4A11B8" w14:textId="77777777" w:rsidR="00F50664" w:rsidRPr="00F73D5C" w:rsidRDefault="00F50664" w:rsidP="00F50664">
            <w:pPr>
              <w:pStyle w:val="EXTableText-LeftAligned"/>
              <w:numPr>
                <w:ilvl w:val="0"/>
                <w:numId w:val="63"/>
              </w:numPr>
              <w:ind w:left="282" w:hanging="283"/>
            </w:pPr>
            <w:r w:rsidRPr="00F73D5C">
              <w:t xml:space="preserve">Change from baseline in ellipsoid zone (EZ) width/area assessed by spectral domain optical coherence tomography (SD-OCT) </w:t>
            </w:r>
          </w:p>
          <w:p w14:paraId="1D96C5F8" w14:textId="77777777" w:rsidR="00F50664" w:rsidRPr="00F73D5C" w:rsidRDefault="00F50664" w:rsidP="00F50664">
            <w:pPr>
              <w:pStyle w:val="EXTableText-LeftAligned"/>
              <w:numPr>
                <w:ilvl w:val="0"/>
                <w:numId w:val="63"/>
              </w:numPr>
              <w:ind w:left="282" w:hanging="283"/>
            </w:pPr>
            <w:r w:rsidRPr="00F73D5C">
              <w:t xml:space="preserve">Change from baseline in low luminance visual acuity (LLVA)  </w:t>
            </w:r>
          </w:p>
          <w:p w14:paraId="3C3573F7" w14:textId="77777777" w:rsidR="00F50664" w:rsidRPr="00F73D5C" w:rsidRDefault="00F50664" w:rsidP="00F50664">
            <w:pPr>
              <w:pStyle w:val="EXTableText-LeftAligned"/>
              <w:numPr>
                <w:ilvl w:val="0"/>
                <w:numId w:val="63"/>
              </w:numPr>
              <w:ind w:left="282" w:hanging="283"/>
            </w:pPr>
            <w:r w:rsidRPr="00F73D5C">
              <w:t xml:space="preserve">Change from baseline in oculomotor instability (OCI) </w:t>
            </w:r>
          </w:p>
          <w:p w14:paraId="69AE9F66" w14:textId="77777777" w:rsidR="00F50664" w:rsidRPr="00F73D5C" w:rsidRDefault="00F50664" w:rsidP="00F50664">
            <w:pPr>
              <w:pStyle w:val="EXTableText-LeftAligned"/>
              <w:numPr>
                <w:ilvl w:val="0"/>
                <w:numId w:val="63"/>
              </w:numPr>
              <w:ind w:left="282" w:hanging="283"/>
            </w:pPr>
            <w:r w:rsidRPr="00F73D5C">
              <w:t xml:space="preserve">Change from baseline as determined by fundus autofluorescence (FAF) imaging </w:t>
            </w:r>
          </w:p>
          <w:p w14:paraId="6B25EFA2" w14:textId="77777777" w:rsidR="00F50664" w:rsidRPr="00F73D5C" w:rsidRDefault="00F50664" w:rsidP="00F50664">
            <w:pPr>
              <w:pStyle w:val="EXTableText-LeftAligned"/>
              <w:numPr>
                <w:ilvl w:val="0"/>
                <w:numId w:val="63"/>
              </w:numPr>
              <w:ind w:left="282" w:hanging="283"/>
            </w:pPr>
            <w:r w:rsidRPr="00F73D5C">
              <w:t>Change from baseline as determined by microperimetry</w:t>
            </w:r>
          </w:p>
          <w:p w14:paraId="2967030D" w14:textId="77777777" w:rsidR="00F50664" w:rsidRPr="00F73D5C" w:rsidRDefault="00F50664" w:rsidP="00F50664">
            <w:pPr>
              <w:pStyle w:val="EXTableText-LeftAligned"/>
              <w:numPr>
                <w:ilvl w:val="0"/>
                <w:numId w:val="63"/>
              </w:numPr>
              <w:ind w:left="282" w:hanging="283"/>
            </w:pPr>
            <w:r w:rsidRPr="00F73D5C">
              <w:t>Change from baseline in PRO measures, as measured by:</w:t>
            </w:r>
          </w:p>
          <w:p w14:paraId="6FECE475" w14:textId="77777777" w:rsidR="00F50664" w:rsidRPr="00F73D5C" w:rsidRDefault="00F50664" w:rsidP="00F50664">
            <w:pPr>
              <w:pStyle w:val="EXTableText-LeftAligned"/>
              <w:numPr>
                <w:ilvl w:val="1"/>
                <w:numId w:val="63"/>
              </w:numPr>
              <w:ind w:left="707" w:hanging="283"/>
            </w:pPr>
            <w:r w:rsidRPr="00F73D5C">
              <w:t xml:space="preserve">The Visual Function Questionnaire-25 (VFQ-25) score (adult subjects) </w:t>
            </w:r>
          </w:p>
          <w:p w14:paraId="6E055B6E" w14:textId="77777777" w:rsidR="00F50664" w:rsidRPr="00F73D5C" w:rsidRDefault="00F50664" w:rsidP="00F50664">
            <w:pPr>
              <w:pStyle w:val="EXTableText-LeftAligned"/>
              <w:numPr>
                <w:ilvl w:val="1"/>
                <w:numId w:val="63"/>
              </w:numPr>
              <w:ind w:left="707" w:hanging="283"/>
            </w:pPr>
            <w:r w:rsidRPr="00F73D5C">
              <w:t>The Cardiff Visual Ability Questionnaire for Children (CVAQC) (</w:t>
            </w:r>
            <w:proofErr w:type="spellStart"/>
            <w:r w:rsidRPr="00F73D5C">
              <w:t>pediatric</w:t>
            </w:r>
            <w:proofErr w:type="spellEnd"/>
            <w:r w:rsidRPr="00F73D5C">
              <w:t xml:space="preserve"> subjects) </w:t>
            </w:r>
          </w:p>
          <w:p w14:paraId="5E917FC6" w14:textId="77777777" w:rsidR="00F50664" w:rsidRPr="00F73D5C" w:rsidRDefault="00F50664" w:rsidP="00F50664">
            <w:pPr>
              <w:pStyle w:val="EXTableText-LeftAligned"/>
              <w:numPr>
                <w:ilvl w:val="1"/>
                <w:numId w:val="63"/>
              </w:numPr>
              <w:ind w:left="707" w:hanging="283"/>
            </w:pPr>
            <w:r w:rsidRPr="00F73D5C">
              <w:t>the Patient Global Impressions of Severity (PGI S)</w:t>
            </w:r>
          </w:p>
          <w:p w14:paraId="7C9D1DEF" w14:textId="743696B1" w:rsidR="00F50664" w:rsidRPr="00F73D5C" w:rsidRDefault="00F50664" w:rsidP="005F1C3B">
            <w:pPr>
              <w:pStyle w:val="EXTableText-LeftAligned"/>
              <w:numPr>
                <w:ilvl w:val="1"/>
                <w:numId w:val="63"/>
              </w:numPr>
              <w:ind w:left="707" w:hanging="283"/>
            </w:pPr>
            <w:r w:rsidRPr="00F73D5C">
              <w:t xml:space="preserve">the Patient Global Impressions of Change (PGI C) </w:t>
            </w:r>
          </w:p>
        </w:tc>
      </w:tr>
      <w:tr w:rsidR="00F44FFB" w:rsidRPr="008D7502" w14:paraId="7C1D8159" w14:textId="77777777" w:rsidTr="00386BBB">
        <w:trPr>
          <w:trHeight w:val="457"/>
        </w:trPr>
        <w:tc>
          <w:tcPr>
            <w:tcW w:w="2605" w:type="dxa"/>
            <w:tcBorders>
              <w:top w:val="single" w:sz="4" w:space="0" w:color="auto"/>
              <w:left w:val="single" w:sz="4" w:space="0" w:color="auto"/>
              <w:bottom w:val="single" w:sz="4" w:space="0" w:color="auto"/>
              <w:right w:val="single" w:sz="4" w:space="0" w:color="auto"/>
            </w:tcBorders>
            <w:vAlign w:val="center"/>
            <w:hideMark/>
          </w:tcPr>
          <w:p w14:paraId="30785430" w14:textId="77777777" w:rsidR="00F44FFB" w:rsidRPr="008D7502" w:rsidRDefault="00F44FFB" w:rsidP="0038629D">
            <w:pPr>
              <w:pStyle w:val="EXTableText-LeftAligned"/>
              <w:jc w:val="right"/>
            </w:pPr>
            <w:r w:rsidRPr="008D7502">
              <w:lastRenderedPageBreak/>
              <w:t>Safety:</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4402A53E" w14:textId="0CBAB686" w:rsidR="00F73D5C" w:rsidRPr="00F73D5C" w:rsidRDefault="00F73D5C" w:rsidP="00F73D5C">
            <w:pPr>
              <w:pStyle w:val="EXTableText-LeftAligned"/>
              <w:numPr>
                <w:ilvl w:val="0"/>
                <w:numId w:val="63"/>
              </w:numPr>
              <w:ind w:left="282" w:hanging="283"/>
            </w:pPr>
            <w:r w:rsidRPr="00F73D5C">
              <w:t xml:space="preserve">Systemic exposure to </w:t>
            </w:r>
            <w:r w:rsidR="00370EBB">
              <w:t>sepofarsen</w:t>
            </w:r>
          </w:p>
          <w:p w14:paraId="13429367" w14:textId="5E8829D6" w:rsidR="00F44FFB" w:rsidRPr="00F73D5C" w:rsidRDefault="00F73D5C" w:rsidP="00F73D5C">
            <w:pPr>
              <w:pStyle w:val="EXTableText-LeftAligned"/>
              <w:numPr>
                <w:ilvl w:val="0"/>
                <w:numId w:val="63"/>
              </w:numPr>
              <w:ind w:left="282" w:hanging="283"/>
            </w:pPr>
            <w:r w:rsidRPr="00F73D5C">
              <w:t>Ocular and non-ocular adverse events (AEs)</w:t>
            </w:r>
          </w:p>
        </w:tc>
      </w:tr>
      <w:tr w:rsidR="00F44FFB" w:rsidRPr="008D7502" w14:paraId="423F1DF5" w14:textId="77777777" w:rsidTr="00386BBB">
        <w:trPr>
          <w:trHeight w:val="532"/>
        </w:trPr>
        <w:tc>
          <w:tcPr>
            <w:tcW w:w="2605" w:type="dxa"/>
            <w:tcBorders>
              <w:top w:val="single" w:sz="4" w:space="0" w:color="auto"/>
              <w:left w:val="single" w:sz="4" w:space="0" w:color="auto"/>
              <w:bottom w:val="single" w:sz="4" w:space="0" w:color="auto"/>
              <w:right w:val="single" w:sz="4" w:space="0" w:color="auto"/>
            </w:tcBorders>
            <w:vAlign w:val="center"/>
            <w:hideMark/>
          </w:tcPr>
          <w:p w14:paraId="12F8369C" w14:textId="77777777" w:rsidR="00F44FFB" w:rsidRPr="008D7502" w:rsidRDefault="00F44FFB" w:rsidP="0038629D">
            <w:pPr>
              <w:pStyle w:val="EXTableText-LeftAligned"/>
              <w:jc w:val="right"/>
              <w:rPr>
                <w:b/>
              </w:rPr>
            </w:pPr>
            <w:r w:rsidRPr="008D7502">
              <w:rPr>
                <w:b/>
              </w:rPr>
              <w:t>Statistical Methods:</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5753BB23" w14:textId="37C31253" w:rsidR="00F44FFB" w:rsidRPr="0022148F" w:rsidRDefault="005B6F06" w:rsidP="005B6F06">
            <w:pPr>
              <w:pStyle w:val="EXTableText-LeftAligned"/>
            </w:pPr>
            <w:bookmarkStart w:id="7" w:name="_Hlk44790016"/>
            <w:r w:rsidRPr="00203273">
              <w:t>The primary endpoint (change from baseline in BCVA versus sham-procedure at 12 months of treatment) w</w:t>
            </w:r>
            <w:r>
              <w:t xml:space="preserve">as </w:t>
            </w:r>
            <w:proofErr w:type="spellStart"/>
            <w:r w:rsidRPr="00203273">
              <w:t>analyzed</w:t>
            </w:r>
            <w:proofErr w:type="spellEnd"/>
            <w:r w:rsidRPr="00203273">
              <w:t xml:space="preserve"> using one-sided hypotheses tests at level a=0.025 with parametric and non-parametric tests. The parametric test us</w:t>
            </w:r>
            <w:r>
              <w:t>ed</w:t>
            </w:r>
            <w:r w:rsidRPr="00203273">
              <w:t xml:space="preserve"> Analysis of Covariance (ANCOVA), and the non-parametric test use</w:t>
            </w:r>
            <w:r>
              <w:t>d</w:t>
            </w:r>
            <w:r w:rsidRPr="00203273">
              <w:t xml:space="preserve"> the exact generalized Wilcoxon Rank sum test. The significance level </w:t>
            </w:r>
            <w:r>
              <w:t>wa</w:t>
            </w:r>
            <w:r w:rsidRPr="00203273">
              <w:t xml:space="preserve">s set to 0.025 for one-sided testing of the treatment group effect being </w:t>
            </w:r>
            <w:proofErr w:type="spellStart"/>
            <w:r w:rsidRPr="00203273">
              <w:t>favorable</w:t>
            </w:r>
            <w:proofErr w:type="spellEnd"/>
            <w:r w:rsidRPr="00203273">
              <w:t xml:space="preserve"> to the sham-procedure group, that is showing a stronger decrease in the BCVA logMAR value. Since two doses </w:t>
            </w:r>
            <w:r>
              <w:t>we</w:t>
            </w:r>
            <w:r w:rsidRPr="00203273">
              <w:t>re being tested, Type-I-error w</w:t>
            </w:r>
            <w:r>
              <w:t>as</w:t>
            </w:r>
            <w:r w:rsidRPr="00203273">
              <w:t xml:space="preserve"> controlled due to multiplicity, where appropriate. More details </w:t>
            </w:r>
            <w:r>
              <w:t>are</w:t>
            </w:r>
            <w:r w:rsidRPr="00203273">
              <w:t xml:space="preserve"> included in the Statistical Analysis Plan (SAP).</w:t>
            </w:r>
            <w:bookmarkEnd w:id="7"/>
          </w:p>
        </w:tc>
      </w:tr>
      <w:tr w:rsidR="00F44FFB" w:rsidRPr="008D7502" w14:paraId="6CBF960F" w14:textId="77777777" w:rsidTr="00386BBB">
        <w:trPr>
          <w:trHeight w:val="414"/>
        </w:trPr>
        <w:tc>
          <w:tcPr>
            <w:tcW w:w="2605" w:type="dxa"/>
            <w:tcBorders>
              <w:top w:val="single" w:sz="4" w:space="0" w:color="auto"/>
              <w:left w:val="single" w:sz="4" w:space="0" w:color="auto"/>
              <w:bottom w:val="single" w:sz="4" w:space="0" w:color="auto"/>
              <w:right w:val="single" w:sz="4" w:space="0" w:color="auto"/>
            </w:tcBorders>
          </w:tcPr>
          <w:p w14:paraId="1714FEAD" w14:textId="16427637" w:rsidR="00F44FFB" w:rsidRPr="00481A00" w:rsidRDefault="00F44FFB" w:rsidP="0038629D">
            <w:pPr>
              <w:pStyle w:val="EXTableText-LeftAligned"/>
            </w:pPr>
            <w:r w:rsidRPr="008D7502">
              <w:rPr>
                <w:b/>
              </w:rPr>
              <w:t xml:space="preserve">Summary </w:t>
            </w:r>
          </w:p>
          <w:p w14:paraId="1B7AFE01" w14:textId="77777777" w:rsidR="00F44FFB" w:rsidRPr="008D7502" w:rsidRDefault="00F44FFB" w:rsidP="0038629D">
            <w:pPr>
              <w:pStyle w:val="EXTableText-LeftAligned"/>
              <w:jc w:val="right"/>
            </w:pPr>
            <w:r w:rsidRPr="008D7502">
              <w:t>Efficacy Results:</w:t>
            </w:r>
          </w:p>
        </w:tc>
        <w:tc>
          <w:tcPr>
            <w:tcW w:w="6965" w:type="dxa"/>
            <w:gridSpan w:val="6"/>
            <w:tcBorders>
              <w:top w:val="single" w:sz="4" w:space="0" w:color="auto"/>
              <w:left w:val="single" w:sz="4" w:space="0" w:color="auto"/>
              <w:bottom w:val="single" w:sz="4" w:space="0" w:color="auto"/>
              <w:right w:val="single" w:sz="4" w:space="0" w:color="auto"/>
            </w:tcBorders>
          </w:tcPr>
          <w:p w14:paraId="481DF280" w14:textId="2B06C9EB" w:rsidR="00AD4952" w:rsidRDefault="000A30F8" w:rsidP="00AD4952">
            <w:pPr>
              <w:pStyle w:val="EXTableText-LeftAligned"/>
            </w:pPr>
            <w:r w:rsidRPr="000A30F8">
              <w:t xml:space="preserve">No statistically significant differences were observed at 12 months between the sepofarsen treated and sham groups for the pre-specified primary endpoint, </w:t>
            </w:r>
            <w:r w:rsidR="00195768">
              <w:t>mean</w:t>
            </w:r>
            <w:r w:rsidR="00195768" w:rsidRPr="000A30F8">
              <w:t xml:space="preserve"> </w:t>
            </w:r>
            <w:r w:rsidR="00195768">
              <w:t xml:space="preserve">change from </w:t>
            </w:r>
            <w:r w:rsidRPr="000A30F8">
              <w:t>BCVA, or the pre-specified secondary endpoints (LLVA, FST, Mobility course). However, numeric difference</w:t>
            </w:r>
            <w:r w:rsidR="00957D1A">
              <w:t>s</w:t>
            </w:r>
            <w:r w:rsidRPr="000A30F8">
              <w:t xml:space="preserve"> </w:t>
            </w:r>
            <w:r w:rsidR="00AD4952">
              <w:t xml:space="preserve">(-0.184 logMAR and </w:t>
            </w:r>
            <w:r w:rsidR="00AD4952">
              <w:noBreakHyphen/>
              <w:t xml:space="preserve">0.203 logMAR for 160/80 and 80/40 µg respectively) </w:t>
            </w:r>
            <w:r w:rsidR="00957D1A" w:rsidRPr="000A30F8">
              <w:t>w</w:t>
            </w:r>
            <w:r w:rsidR="00957D1A">
              <w:t>ere</w:t>
            </w:r>
            <w:r w:rsidR="00957D1A" w:rsidRPr="000A30F8">
              <w:t xml:space="preserve"> </w:t>
            </w:r>
            <w:r w:rsidRPr="000A30F8">
              <w:t xml:space="preserve">observed in the </w:t>
            </w:r>
            <w:r w:rsidR="00AD4952">
              <w:t xml:space="preserve">mean </w:t>
            </w:r>
            <w:r w:rsidRPr="000A30F8">
              <w:t xml:space="preserve">LLVA </w:t>
            </w:r>
            <w:r w:rsidR="00AD4952">
              <w:t>data</w:t>
            </w:r>
            <w:r w:rsidR="00AD4952" w:rsidRPr="000A30F8">
              <w:t xml:space="preserve"> </w:t>
            </w:r>
            <w:r w:rsidRPr="000A30F8">
              <w:t>(in on-chart subjects) between sepofarsen- and sham-treated subjects at 12 months</w:t>
            </w:r>
            <w:r w:rsidR="00AD4952">
              <w:t xml:space="preserve"> and in the PROs</w:t>
            </w:r>
            <w:r w:rsidR="007C09BB">
              <w:t>, with a 2.60 and 3.40 unit improvement in VFQ for 160/80 and 80/40 µg respectively vs. a 0.70 unit improvement for sham and 66.6% and 54.5% of subjects in 160/80 and 80/40 µg groups reporting improvements in PGI-C vs. 25% in the sham subjects</w:t>
            </w:r>
            <w:r w:rsidRPr="000A30F8">
              <w:t xml:space="preserve">. </w:t>
            </w:r>
            <w:r w:rsidR="00AD4952">
              <w:t xml:space="preserve">A post-hoc analysis of Treatment Eye (TE) minus </w:t>
            </w:r>
            <w:r w:rsidR="00195768">
              <w:t xml:space="preserve">corresponding </w:t>
            </w:r>
            <w:r w:rsidR="00AD4952">
              <w:t>Contralateral Eye (CE)</w:t>
            </w:r>
            <w:r w:rsidR="00195768">
              <w:t xml:space="preserve"> (applied to both the treatment and the sham group)</w:t>
            </w:r>
            <w:r w:rsidR="00AD4952">
              <w:t xml:space="preserve"> demonstrated a numeric difference (-0.165 (SE=0.119) logMAR) between 80/40 µg sepofarsen and sham for BCVA. </w:t>
            </w:r>
          </w:p>
          <w:p w14:paraId="3020934C" w14:textId="5B717956" w:rsidR="000A30F8" w:rsidRPr="000A30F8" w:rsidRDefault="000A30F8" w:rsidP="0038629D">
            <w:pPr>
              <w:pStyle w:val="EXTableText-LeftAligned"/>
            </w:pPr>
            <w:r>
              <w:t>In addition, w</w:t>
            </w:r>
            <w:r w:rsidRPr="000A30F8">
              <w:t xml:space="preserve">hen the totality of the data is considered for sepofarsen, at a group level, most endpoints </w:t>
            </w:r>
            <w:r w:rsidR="00195768">
              <w:t>were</w:t>
            </w:r>
            <w:r w:rsidR="00195768" w:rsidRPr="000A30F8">
              <w:t xml:space="preserve"> </w:t>
            </w:r>
            <w:r w:rsidRPr="000A30F8">
              <w:t xml:space="preserve">numerically in </w:t>
            </w:r>
            <w:proofErr w:type="spellStart"/>
            <w:r w:rsidRPr="000A30F8">
              <w:t>favor</w:t>
            </w:r>
            <w:proofErr w:type="spellEnd"/>
            <w:r w:rsidRPr="000A30F8">
              <w:t xml:space="preserve"> of sepofarsen treatment when compared to sham (pre-specified analyses) or for the change from baseline TE-CE sepofarsen compared to TE-CE sham (post-hoc analyses); </w:t>
            </w:r>
            <w:r>
              <w:t xml:space="preserve">however, </w:t>
            </w:r>
            <w:r w:rsidRPr="000A30F8">
              <w:t xml:space="preserve">it is acknowledged that the difference between sepofarsen and sham </w:t>
            </w:r>
            <w:r w:rsidR="00195768">
              <w:t>were</w:t>
            </w:r>
            <w:r w:rsidRPr="000A30F8">
              <w:t xml:space="preserve"> not statistically significant in most cases.</w:t>
            </w:r>
          </w:p>
        </w:tc>
      </w:tr>
      <w:tr w:rsidR="00EF40B6" w:rsidRPr="00EF40B6" w14:paraId="23F7E2A9" w14:textId="77777777" w:rsidTr="00386BBB">
        <w:trPr>
          <w:trHeight w:val="413"/>
        </w:trPr>
        <w:tc>
          <w:tcPr>
            <w:tcW w:w="2605" w:type="dxa"/>
            <w:tcBorders>
              <w:top w:val="single" w:sz="4" w:space="0" w:color="auto"/>
              <w:left w:val="single" w:sz="4" w:space="0" w:color="auto"/>
              <w:bottom w:val="single" w:sz="4" w:space="0" w:color="auto"/>
              <w:right w:val="single" w:sz="4" w:space="0" w:color="auto"/>
            </w:tcBorders>
            <w:vAlign w:val="center"/>
            <w:hideMark/>
          </w:tcPr>
          <w:p w14:paraId="0CECBA49" w14:textId="77777777" w:rsidR="00F44FFB" w:rsidRPr="00EF40B6" w:rsidRDefault="00F44FFB" w:rsidP="0038629D">
            <w:pPr>
              <w:pStyle w:val="EXTableText-LeftAligned"/>
              <w:jc w:val="right"/>
              <w:rPr>
                <w:b/>
              </w:rPr>
            </w:pPr>
            <w:r w:rsidRPr="00EF40B6">
              <w:t>Safety Results:</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045EAC61" w14:textId="5C5B40BE" w:rsidR="00957D1A" w:rsidRDefault="00EF40B6" w:rsidP="00EF40B6">
            <w:pPr>
              <w:pStyle w:val="EXBodyText"/>
              <w:rPr>
                <w:rStyle w:val="cf01"/>
                <w:rFonts w:ascii="Times New Roman" w:hAnsi="Times New Roman" w:cs="Times New Roman"/>
                <w:color w:val="auto"/>
                <w:sz w:val="20"/>
                <w:szCs w:val="20"/>
              </w:rPr>
            </w:pPr>
            <w:r w:rsidRPr="00954C25">
              <w:rPr>
                <w:rStyle w:val="cf01"/>
                <w:rFonts w:ascii="Times New Roman" w:hAnsi="Times New Roman" w:cs="Times New Roman"/>
                <w:color w:val="auto"/>
                <w:sz w:val="20"/>
                <w:szCs w:val="20"/>
              </w:rPr>
              <w:t xml:space="preserve">There were no deaths reported during the study. In addition, </w:t>
            </w:r>
            <w:r w:rsidR="00957D1A" w:rsidRPr="00954C25">
              <w:rPr>
                <w:rStyle w:val="cf01"/>
                <w:rFonts w:ascii="Times New Roman" w:hAnsi="Times New Roman" w:cs="Times New Roman"/>
                <w:color w:val="auto"/>
                <w:sz w:val="20"/>
                <w:szCs w:val="20"/>
              </w:rPr>
              <w:t xml:space="preserve">there were </w:t>
            </w:r>
            <w:r w:rsidRPr="00954C25">
              <w:rPr>
                <w:rStyle w:val="cf01"/>
                <w:rFonts w:ascii="Times New Roman" w:hAnsi="Times New Roman" w:cs="Times New Roman"/>
                <w:color w:val="auto"/>
                <w:sz w:val="20"/>
                <w:szCs w:val="20"/>
              </w:rPr>
              <w:t>no ocular or non-ocular TEAE</w:t>
            </w:r>
            <w:r w:rsidR="00957D1A" w:rsidRPr="00954C25">
              <w:rPr>
                <w:rStyle w:val="cf01"/>
                <w:rFonts w:ascii="Times New Roman" w:hAnsi="Times New Roman" w:cs="Times New Roman"/>
                <w:color w:val="auto"/>
                <w:sz w:val="20"/>
                <w:szCs w:val="20"/>
              </w:rPr>
              <w:t>s</w:t>
            </w:r>
            <w:r w:rsidRPr="00954C25">
              <w:rPr>
                <w:rStyle w:val="cf01"/>
                <w:rFonts w:ascii="Times New Roman" w:hAnsi="Times New Roman" w:cs="Times New Roman"/>
                <w:color w:val="auto"/>
                <w:sz w:val="20"/>
                <w:szCs w:val="20"/>
              </w:rPr>
              <w:t xml:space="preserve"> reported leading to study discontinuation, or any ocular or non-ocular TEAE</w:t>
            </w:r>
            <w:r w:rsidR="00957D1A" w:rsidRPr="00954C25">
              <w:rPr>
                <w:rStyle w:val="cf01"/>
                <w:rFonts w:ascii="Times New Roman" w:hAnsi="Times New Roman" w:cs="Times New Roman"/>
                <w:color w:val="auto"/>
                <w:sz w:val="20"/>
                <w:szCs w:val="20"/>
              </w:rPr>
              <w:t>s</w:t>
            </w:r>
            <w:r w:rsidRPr="00954C25">
              <w:rPr>
                <w:rStyle w:val="cf01"/>
                <w:rFonts w:ascii="Times New Roman" w:hAnsi="Times New Roman" w:cs="Times New Roman"/>
                <w:color w:val="auto"/>
                <w:sz w:val="20"/>
                <w:szCs w:val="20"/>
              </w:rPr>
              <w:t xml:space="preserve"> reported leading to death. Ocular TEAEs were observed in all 36 subjects and were mostly mild to moderate in severity. The incidence rate of ocular TEAEs in the untreated contralateral eye was lower in comparison to ocular TEAEs in the treated eye and treated CE</w:t>
            </w:r>
            <w:r w:rsidR="00957D1A" w:rsidRPr="00954C25">
              <w:rPr>
                <w:rStyle w:val="cf01"/>
                <w:rFonts w:ascii="Times New Roman" w:hAnsi="Times New Roman" w:cs="Times New Roman"/>
                <w:color w:val="auto"/>
                <w:sz w:val="20"/>
                <w:szCs w:val="20"/>
              </w:rPr>
              <w:t>.</w:t>
            </w:r>
          </w:p>
          <w:p w14:paraId="0C890C2E" w14:textId="497B3964" w:rsidR="00EC74EC" w:rsidRDefault="00957D1A" w:rsidP="00EF40B6">
            <w:pPr>
              <w:pStyle w:val="EXBodyText"/>
              <w:rPr>
                <w:rStyle w:val="cf01"/>
                <w:rFonts w:ascii="Times New Roman" w:hAnsi="Times New Roman" w:cs="Times New Roman"/>
                <w:color w:val="auto"/>
                <w:sz w:val="20"/>
                <w:szCs w:val="20"/>
              </w:rPr>
            </w:pPr>
            <w:r>
              <w:rPr>
                <w:rStyle w:val="cf01"/>
                <w:rFonts w:ascii="Times New Roman" w:hAnsi="Times New Roman" w:cs="Times New Roman"/>
                <w:color w:val="auto"/>
                <w:sz w:val="20"/>
                <w:szCs w:val="20"/>
              </w:rPr>
              <w:t>Eleven (11)</w:t>
            </w:r>
            <w:r w:rsidR="00EF40B6" w:rsidRPr="00954C25">
              <w:rPr>
                <w:rStyle w:val="cf01"/>
                <w:rFonts w:ascii="Times New Roman" w:hAnsi="Times New Roman" w:cs="Times New Roman"/>
                <w:color w:val="auto"/>
                <w:sz w:val="20"/>
                <w:szCs w:val="20"/>
              </w:rPr>
              <w:t xml:space="preserve"> out of 36 (30.6%) subjects reported TEAEs that met the criteria for an AESI as defined in the study protocol. The reported number of </w:t>
            </w:r>
            <w:r w:rsidRPr="00954C25">
              <w:rPr>
                <w:rStyle w:val="cf01"/>
                <w:rFonts w:ascii="Times New Roman" w:hAnsi="Times New Roman" w:cs="Times New Roman"/>
                <w:color w:val="auto"/>
                <w:sz w:val="20"/>
                <w:szCs w:val="20"/>
              </w:rPr>
              <w:t>subject</w:t>
            </w:r>
            <w:r w:rsidR="00EF40B6" w:rsidRPr="00954C25">
              <w:rPr>
                <w:rStyle w:val="cf01"/>
                <w:rFonts w:ascii="Times New Roman" w:hAnsi="Times New Roman" w:cs="Times New Roman"/>
                <w:color w:val="auto"/>
                <w:sz w:val="20"/>
                <w:szCs w:val="20"/>
              </w:rPr>
              <w:t xml:space="preserve"> eyes that presented AESIs in the first 12 months was</w:t>
            </w:r>
            <w:r w:rsidR="00EF40B6">
              <w:rPr>
                <w:rStyle w:val="cf01"/>
                <w:rFonts w:ascii="Times New Roman" w:hAnsi="Times New Roman" w:cs="Times New Roman"/>
                <w:color w:val="auto"/>
                <w:sz w:val="20"/>
                <w:szCs w:val="20"/>
              </w:rPr>
              <w:t xml:space="preserve"> </w:t>
            </w:r>
            <w:r w:rsidR="00EF40B6" w:rsidRPr="00954C25">
              <w:rPr>
                <w:rStyle w:val="cf01"/>
                <w:rFonts w:ascii="Times New Roman" w:hAnsi="Times New Roman" w:cs="Times New Roman"/>
                <w:color w:val="auto"/>
                <w:sz w:val="20"/>
                <w:szCs w:val="20"/>
              </w:rPr>
              <w:t xml:space="preserve">11 and in the post-12 months was 9. Of these AESIs, six (50 %) were in the 160/80 µg group, four (48 %) in the 80/40 µg group, and one (8.3 %) in the sham group. Most of the reported AESIs were considered non-serious except for one </w:t>
            </w:r>
            <w:r w:rsidRPr="00954C25">
              <w:rPr>
                <w:rStyle w:val="cf01"/>
                <w:rFonts w:ascii="Times New Roman" w:hAnsi="Times New Roman" w:cs="Times New Roman"/>
                <w:color w:val="auto"/>
                <w:sz w:val="20"/>
                <w:szCs w:val="20"/>
              </w:rPr>
              <w:t>serious AE of</w:t>
            </w:r>
            <w:r w:rsidR="00EF40B6" w:rsidRPr="00954C25">
              <w:rPr>
                <w:rStyle w:val="cf01"/>
                <w:rFonts w:ascii="Times New Roman" w:hAnsi="Times New Roman" w:cs="Times New Roman"/>
                <w:color w:val="auto"/>
                <w:sz w:val="20"/>
                <w:szCs w:val="20"/>
              </w:rPr>
              <w:t xml:space="preserve"> retinal degeneration</w:t>
            </w:r>
            <w:r w:rsidR="000E2CE3">
              <w:rPr>
                <w:rStyle w:val="cf01"/>
                <w:rFonts w:ascii="Times New Roman" w:hAnsi="Times New Roman" w:cs="Times New Roman"/>
                <w:color w:val="auto"/>
                <w:sz w:val="20"/>
                <w:szCs w:val="20"/>
              </w:rPr>
              <w:t xml:space="preserve"> leading to vision decline</w:t>
            </w:r>
            <w:r w:rsidR="00EF40B6" w:rsidRPr="00954C25">
              <w:rPr>
                <w:rStyle w:val="cf01"/>
                <w:rFonts w:ascii="Times New Roman" w:hAnsi="Times New Roman" w:cs="Times New Roman"/>
                <w:color w:val="auto"/>
                <w:sz w:val="20"/>
                <w:szCs w:val="20"/>
              </w:rPr>
              <w:t xml:space="preserve">.                                                                       </w:t>
            </w:r>
          </w:p>
          <w:p w14:paraId="3DE8CC8F" w14:textId="45F7173E" w:rsidR="00957D1A" w:rsidRDefault="00EF40B6" w:rsidP="00EF40B6">
            <w:pPr>
              <w:pStyle w:val="EXBodyText"/>
              <w:rPr>
                <w:rStyle w:val="cf01"/>
                <w:rFonts w:ascii="Times New Roman" w:hAnsi="Times New Roman" w:cs="Times New Roman"/>
                <w:color w:val="auto"/>
                <w:sz w:val="20"/>
                <w:szCs w:val="20"/>
              </w:rPr>
            </w:pPr>
            <w:r w:rsidRPr="00954C25">
              <w:rPr>
                <w:rStyle w:val="cf01"/>
                <w:rFonts w:ascii="Times New Roman" w:hAnsi="Times New Roman" w:cs="Times New Roman"/>
                <w:color w:val="auto"/>
                <w:sz w:val="20"/>
                <w:szCs w:val="20"/>
              </w:rPr>
              <w:t xml:space="preserve">In summary, </w:t>
            </w:r>
            <w:r w:rsidR="00957D1A" w:rsidRPr="00954C25">
              <w:rPr>
                <w:rStyle w:val="cf01"/>
                <w:rFonts w:ascii="Times New Roman" w:hAnsi="Times New Roman" w:cs="Times New Roman"/>
                <w:color w:val="auto"/>
                <w:sz w:val="20"/>
                <w:szCs w:val="20"/>
              </w:rPr>
              <w:t xml:space="preserve">despite TEAEs occurring in all 36 subjects, </w:t>
            </w:r>
            <w:r w:rsidRPr="00954C25">
              <w:rPr>
                <w:rStyle w:val="cf01"/>
                <w:rFonts w:ascii="Times New Roman" w:hAnsi="Times New Roman" w:cs="Times New Roman"/>
                <w:color w:val="auto"/>
                <w:sz w:val="20"/>
                <w:szCs w:val="20"/>
              </w:rPr>
              <w:t xml:space="preserve">most of the reported events did not negatively impact the primary endpoint of change from baseline in BCVA, except for one subject that presented a visual acuity decrease and for which the study treatment was interrupted. </w:t>
            </w:r>
          </w:p>
          <w:p w14:paraId="70B3274F" w14:textId="2275F66D" w:rsidR="00F44FFB" w:rsidRPr="00EF40B6" w:rsidRDefault="00957D1A" w:rsidP="00EF40B6">
            <w:pPr>
              <w:pStyle w:val="EXBodyText"/>
              <w:rPr>
                <w:color w:val="auto"/>
                <w:sz w:val="18"/>
                <w:szCs w:val="18"/>
              </w:rPr>
            </w:pPr>
            <w:r w:rsidRPr="00BF2AA0">
              <w:rPr>
                <w:rStyle w:val="cf01"/>
                <w:rFonts w:ascii="Times New Roman" w:hAnsi="Times New Roman" w:cs="Times New Roman"/>
                <w:color w:val="auto"/>
                <w:sz w:val="20"/>
                <w:szCs w:val="20"/>
              </w:rPr>
              <w:t>Overall, the safety and tolerability of sepofarsen was acceptable.</w:t>
            </w:r>
          </w:p>
        </w:tc>
      </w:tr>
      <w:tr w:rsidR="00EF40B6" w:rsidRPr="00EF40B6" w14:paraId="2E24EC7E" w14:textId="77777777" w:rsidTr="00386BBB">
        <w:tc>
          <w:tcPr>
            <w:tcW w:w="2605" w:type="dxa"/>
            <w:tcBorders>
              <w:top w:val="single" w:sz="4" w:space="0" w:color="auto"/>
              <w:left w:val="single" w:sz="4" w:space="0" w:color="auto"/>
              <w:bottom w:val="single" w:sz="4" w:space="0" w:color="auto"/>
              <w:right w:val="single" w:sz="4" w:space="0" w:color="auto"/>
            </w:tcBorders>
            <w:vAlign w:val="center"/>
            <w:hideMark/>
          </w:tcPr>
          <w:p w14:paraId="77BF22AA" w14:textId="77777777" w:rsidR="00F44FFB" w:rsidRPr="00EF40B6" w:rsidRDefault="00F44FFB" w:rsidP="0038629D">
            <w:pPr>
              <w:pStyle w:val="EXTableText-LeftAligned"/>
              <w:jc w:val="right"/>
              <w:rPr>
                <w:b/>
              </w:rPr>
            </w:pPr>
            <w:r w:rsidRPr="00EF40B6">
              <w:rPr>
                <w:b/>
              </w:rPr>
              <w:lastRenderedPageBreak/>
              <w:t>Conclusions:</w:t>
            </w:r>
          </w:p>
        </w:tc>
        <w:tc>
          <w:tcPr>
            <w:tcW w:w="6965" w:type="dxa"/>
            <w:gridSpan w:val="6"/>
            <w:tcBorders>
              <w:top w:val="single" w:sz="4" w:space="0" w:color="auto"/>
              <w:left w:val="single" w:sz="4" w:space="0" w:color="auto"/>
              <w:bottom w:val="single" w:sz="4" w:space="0" w:color="auto"/>
              <w:right w:val="single" w:sz="4" w:space="0" w:color="auto"/>
            </w:tcBorders>
            <w:vAlign w:val="center"/>
            <w:hideMark/>
          </w:tcPr>
          <w:p w14:paraId="332A9F63" w14:textId="663A0501" w:rsidR="00814D34" w:rsidRPr="00EF40B6" w:rsidRDefault="00814D34" w:rsidP="00814D34">
            <w:pPr>
              <w:pStyle w:val="EXTableText-LeftAligned"/>
            </w:pPr>
            <w:r w:rsidRPr="00EF40B6">
              <w:t xml:space="preserve">The pre-specified efficacy analyses did not demonstrate statistically significant differences for either sepofarsen treatment group vs. sham for individual endpoints; however, the totality of data suggests an overall efficacy (numerically greater values) benefit in </w:t>
            </w:r>
            <w:proofErr w:type="spellStart"/>
            <w:r w:rsidRPr="00EF40B6">
              <w:t>favor</w:t>
            </w:r>
            <w:proofErr w:type="spellEnd"/>
            <w:r w:rsidRPr="00EF40B6">
              <w:t xml:space="preserve"> of sepofarsen. In addition, post-hoc analyses performed demonstrated numerically </w:t>
            </w:r>
            <w:r w:rsidR="00957D1A">
              <w:t>better</w:t>
            </w:r>
            <w:r w:rsidR="00957D1A" w:rsidRPr="00EF40B6">
              <w:t xml:space="preserve"> </w:t>
            </w:r>
            <w:r w:rsidRPr="00EF40B6">
              <w:t xml:space="preserve">values of BCVA in the sepofarsen treated groups compared to the </w:t>
            </w:r>
            <w:r w:rsidR="00802795">
              <w:t>s</w:t>
            </w:r>
            <w:r w:rsidRPr="00EF40B6">
              <w:t xml:space="preserve">ham group. Sepofarsen was safe and well-tolerated in most subjects; </w:t>
            </w:r>
            <w:r w:rsidR="00957D1A" w:rsidRPr="00EF40B6">
              <w:t>however,</w:t>
            </w:r>
            <w:r w:rsidRPr="00EF40B6">
              <w:t xml:space="preserve"> retinal degeneration </w:t>
            </w:r>
            <w:r w:rsidR="00802795">
              <w:t>with</w:t>
            </w:r>
            <w:r w:rsidR="00802795" w:rsidRPr="00EF40B6">
              <w:t xml:space="preserve"> </w:t>
            </w:r>
            <w:r w:rsidRPr="00EF40B6">
              <w:t>reduction in visual acuity were reported as AESIs in one subject (160/80 µg), and cataract-related events were also reported during the study.</w:t>
            </w:r>
          </w:p>
          <w:p w14:paraId="54464157" w14:textId="21EAD805" w:rsidR="000843AD" w:rsidRDefault="00957D1A" w:rsidP="00814D34">
            <w:pPr>
              <w:pStyle w:val="EXTableText-LeftAligned"/>
            </w:pPr>
            <w:r>
              <w:t>W</w:t>
            </w:r>
            <w:r w:rsidRPr="00957D1A">
              <w:t>hen the overall efficacy and safety of the two doses are considered, more clinically significant adverse events, such as retinal thinning and cataracts, have occurred in the 160/80 µg dose group across the program</w:t>
            </w:r>
            <w:r w:rsidR="00597C65">
              <w:t xml:space="preserve">. </w:t>
            </w:r>
            <w:r w:rsidRPr="00957D1A">
              <w:t xml:space="preserve">Therefore, suggesting that the overall benefit/risk balance is </w:t>
            </w:r>
            <w:proofErr w:type="spellStart"/>
            <w:r w:rsidRPr="00957D1A">
              <w:t>favored</w:t>
            </w:r>
            <w:proofErr w:type="spellEnd"/>
            <w:r w:rsidRPr="00957D1A">
              <w:t xml:space="preserve"> towards the 80/40 µg sepofarsen dose.</w:t>
            </w:r>
            <w:r w:rsidR="00D55F11">
              <w:t xml:space="preserve"> </w:t>
            </w:r>
            <w:r w:rsidR="00814D34" w:rsidRPr="00EF40B6">
              <w:t>Overall, data presented in this CSR support the positive risk-benefit balance for sepofarsen.</w:t>
            </w:r>
          </w:p>
          <w:p w14:paraId="7AA1D994" w14:textId="47128720" w:rsidR="00D55F11" w:rsidRPr="00EF40B6" w:rsidRDefault="00D55F11" w:rsidP="00814D34">
            <w:pPr>
              <w:pStyle w:val="EXTableText-LeftAligned"/>
            </w:pPr>
          </w:p>
        </w:tc>
      </w:tr>
      <w:tr w:rsidR="00F72B92" w:rsidRPr="008D7502" w14:paraId="038DA824" w14:textId="77777777" w:rsidTr="00386BBB">
        <w:tc>
          <w:tcPr>
            <w:tcW w:w="2605" w:type="dxa"/>
            <w:tcBorders>
              <w:top w:val="single" w:sz="4" w:space="0" w:color="auto"/>
              <w:left w:val="single" w:sz="4" w:space="0" w:color="auto"/>
              <w:bottom w:val="single" w:sz="4" w:space="0" w:color="auto"/>
              <w:right w:val="single" w:sz="4" w:space="0" w:color="auto"/>
            </w:tcBorders>
            <w:vAlign w:val="center"/>
          </w:tcPr>
          <w:p w14:paraId="35A5D9D2" w14:textId="095E6736" w:rsidR="00F72B92" w:rsidRPr="008D7502" w:rsidRDefault="00E42C1D" w:rsidP="0038629D">
            <w:pPr>
              <w:pStyle w:val="EXTableText-LeftAligned"/>
              <w:jc w:val="right"/>
              <w:rPr>
                <w:b/>
              </w:rPr>
            </w:pPr>
            <w:r w:rsidRPr="00E42C1D">
              <w:rPr>
                <w:b/>
              </w:rPr>
              <w:t>Limitations and Caveats for the Study</w:t>
            </w:r>
          </w:p>
        </w:tc>
        <w:tc>
          <w:tcPr>
            <w:tcW w:w="6965" w:type="dxa"/>
            <w:gridSpan w:val="6"/>
            <w:tcBorders>
              <w:top w:val="single" w:sz="4" w:space="0" w:color="auto"/>
              <w:left w:val="single" w:sz="4" w:space="0" w:color="auto"/>
              <w:bottom w:val="single" w:sz="4" w:space="0" w:color="auto"/>
              <w:right w:val="single" w:sz="4" w:space="0" w:color="auto"/>
            </w:tcBorders>
          </w:tcPr>
          <w:p w14:paraId="36A2185E" w14:textId="7084D8BB" w:rsidR="00F72B92" w:rsidRPr="00A5288F" w:rsidRDefault="00F72B92" w:rsidP="0038629D">
            <w:pPr>
              <w:pStyle w:val="EXTableText-LeftAligned"/>
              <w:rPr>
                <w:szCs w:val="20"/>
              </w:rPr>
            </w:pPr>
            <w:r w:rsidRPr="00D7230A">
              <w:rPr>
                <w:bCs/>
                <w:szCs w:val="20"/>
              </w:rPr>
              <w:t>This report has been prepared to meet the minimum regulatory reporting standards for a clinical trial which has been terminated prematurely for reasons unrelated to safety issues. The reader is advised of potential short comings including, but not limited to, inconsistent, inaccurate, or incomplete data. The data contained in this report should be interpreted with caution.</w:t>
            </w:r>
          </w:p>
        </w:tc>
      </w:tr>
      <w:tr w:rsidR="00F44FFB" w:rsidRPr="008D7502" w14:paraId="4A787781" w14:textId="77777777" w:rsidTr="00386BBB">
        <w:tc>
          <w:tcPr>
            <w:tcW w:w="2605" w:type="dxa"/>
            <w:tcBorders>
              <w:top w:val="single" w:sz="4" w:space="0" w:color="auto"/>
              <w:left w:val="single" w:sz="4" w:space="0" w:color="auto"/>
              <w:bottom w:val="single" w:sz="4" w:space="0" w:color="auto"/>
              <w:right w:val="single" w:sz="4" w:space="0" w:color="auto"/>
            </w:tcBorders>
            <w:vAlign w:val="center"/>
            <w:hideMark/>
          </w:tcPr>
          <w:p w14:paraId="59915CA3" w14:textId="77777777" w:rsidR="00F44FFB" w:rsidRPr="008D7502" w:rsidRDefault="00F44FFB" w:rsidP="0038629D">
            <w:pPr>
              <w:pStyle w:val="EXTableText-LeftAligned"/>
              <w:jc w:val="right"/>
              <w:rPr>
                <w:b/>
              </w:rPr>
            </w:pPr>
            <w:r w:rsidRPr="008D7502">
              <w:rPr>
                <w:b/>
              </w:rPr>
              <w:t>Date of the Report:</w:t>
            </w:r>
          </w:p>
        </w:tc>
        <w:tc>
          <w:tcPr>
            <w:tcW w:w="6965" w:type="dxa"/>
            <w:gridSpan w:val="6"/>
            <w:tcBorders>
              <w:top w:val="single" w:sz="4" w:space="0" w:color="auto"/>
              <w:left w:val="single" w:sz="4" w:space="0" w:color="auto"/>
              <w:bottom w:val="single" w:sz="4" w:space="0" w:color="auto"/>
              <w:right w:val="single" w:sz="4" w:space="0" w:color="auto"/>
            </w:tcBorders>
            <w:hideMark/>
          </w:tcPr>
          <w:p w14:paraId="389BC244" w14:textId="1BCD9E0A" w:rsidR="00F44FFB" w:rsidRPr="008D7502" w:rsidRDefault="00A5288F" w:rsidP="0038629D">
            <w:pPr>
              <w:pStyle w:val="EXTableText-LeftAligned"/>
            </w:pPr>
            <w:r w:rsidRPr="00A5288F">
              <w:rPr>
                <w:szCs w:val="20"/>
              </w:rPr>
              <w:t>18-Nov-</w:t>
            </w:r>
            <w:r w:rsidR="005B6F06" w:rsidRPr="00A5288F">
              <w:rPr>
                <w:szCs w:val="20"/>
              </w:rPr>
              <w:t>2022</w:t>
            </w:r>
            <w:r w:rsidR="005B6F06" w:rsidRPr="00A5288F">
              <w:rPr>
                <w:bCs/>
                <w:szCs w:val="20"/>
              </w:rPr>
              <w:t xml:space="preserve"> (FINAL</w:t>
            </w:r>
            <w:r>
              <w:rPr>
                <w:bCs/>
                <w:szCs w:val="20"/>
              </w:rPr>
              <w:t xml:space="preserve"> REPORT</w:t>
            </w:r>
            <w:r w:rsidR="005B6F06" w:rsidRPr="00A5288F">
              <w:rPr>
                <w:bCs/>
                <w:szCs w:val="20"/>
              </w:rPr>
              <w:t>)</w:t>
            </w:r>
          </w:p>
        </w:tc>
      </w:tr>
    </w:tbl>
    <w:p w14:paraId="0A8D70AD" w14:textId="778AEBF2" w:rsidR="00F44FFB" w:rsidRDefault="00F44FFB" w:rsidP="00F44FFB">
      <w:pPr>
        <w:pStyle w:val="EXBodyText"/>
      </w:pPr>
    </w:p>
    <w:p w14:paraId="278A9A47" w14:textId="0B4D56E9" w:rsidR="00F52F09" w:rsidRPr="00F52F09" w:rsidRDefault="00F52F09" w:rsidP="00F52F09"/>
    <w:p w14:paraId="310BD634" w14:textId="2E254D27" w:rsidR="00F52F09" w:rsidRPr="00F52F09" w:rsidRDefault="00F52F09" w:rsidP="00F52F09"/>
    <w:p w14:paraId="680D96D9" w14:textId="6C61002F" w:rsidR="00F52F09" w:rsidRDefault="00F52F09" w:rsidP="00F52F09">
      <w:pPr>
        <w:rPr>
          <w:color w:val="000000" w:themeColor="text1"/>
        </w:rPr>
      </w:pPr>
    </w:p>
    <w:p w14:paraId="605106DB" w14:textId="77777777" w:rsidR="00F52F09" w:rsidRPr="00F52F09" w:rsidRDefault="00F52F09" w:rsidP="00F52F09">
      <w:pPr>
        <w:jc w:val="center"/>
      </w:pPr>
    </w:p>
    <w:sectPr w:rsidR="00F52F09" w:rsidRPr="00F52F09" w:rsidSect="008E5D8A">
      <w:type w:val="continuous"/>
      <w:pgSz w:w="11909" w:h="16834" w:code="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FAF28" w14:textId="77777777" w:rsidR="00F47421" w:rsidRDefault="00F47421" w:rsidP="00AC7D7B">
      <w:r>
        <w:separator/>
      </w:r>
    </w:p>
  </w:endnote>
  <w:endnote w:type="continuationSeparator" w:id="0">
    <w:p w14:paraId="432E432B" w14:textId="77777777" w:rsidR="00F47421" w:rsidRDefault="00F47421" w:rsidP="00AC7D7B">
      <w:r>
        <w:continuationSeparator/>
      </w:r>
    </w:p>
  </w:endnote>
  <w:endnote w:type="continuationNotice" w:id="1">
    <w:p w14:paraId="337C49FD" w14:textId="77777777" w:rsidR="00F47421" w:rsidRDefault="00F47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Yu Gothic"/>
    <w:panose1 w:val="00000000000000000000"/>
    <w:charset w:val="00"/>
    <w:family w:val="roman"/>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4ACE2" w14:textId="77777777" w:rsidR="00FD4540" w:rsidRDefault="00FD4540" w:rsidP="00983621">
    <w:pPr>
      <w:pStyle w:val="Footer"/>
      <w:tabs>
        <w:tab w:val="clear" w:pos="4680"/>
        <w:tab w:val="clear" w:pos="9360"/>
        <w:tab w:val="right" w:pos="13320"/>
      </w:tabs>
      <w:rPr>
        <w:b/>
        <w:bCs/>
        <w:sz w:val="20"/>
        <w:szCs w:val="18"/>
      </w:rPr>
    </w:pPr>
  </w:p>
  <w:p w14:paraId="287B755B" w14:textId="42C84D27" w:rsidR="00FD4540" w:rsidRPr="00EA23A7" w:rsidRDefault="00FD4540" w:rsidP="000D0682">
    <w:pPr>
      <w:pStyle w:val="Footer"/>
      <w:pBdr>
        <w:top w:val="single" w:sz="4" w:space="1" w:color="auto"/>
      </w:pBdr>
      <w:tabs>
        <w:tab w:val="clear" w:pos="4680"/>
        <w:tab w:val="clear" w:pos="9360"/>
        <w:tab w:val="right" w:pos="13320"/>
      </w:tabs>
      <w:rPr>
        <w:b/>
        <w:bCs/>
        <w:sz w:val="20"/>
        <w:szCs w:val="18"/>
      </w:rPr>
    </w:pPr>
    <w:r w:rsidRPr="00EA23A7">
      <w:rPr>
        <w:b/>
        <w:bCs/>
        <w:sz w:val="20"/>
        <w:szCs w:val="18"/>
      </w:rPr>
      <w:t>ProQR Therapeutics</w:t>
    </w:r>
    <w:r w:rsidRPr="00EA23A7">
      <w:rPr>
        <w:b/>
        <w:bCs/>
        <w:sz w:val="20"/>
        <w:szCs w:val="18"/>
      </w:rPr>
      <w:tab/>
      <w:t xml:space="preserve">Page </w:t>
    </w:r>
    <w:r w:rsidRPr="00EA23A7">
      <w:rPr>
        <w:b/>
        <w:bCs/>
        <w:sz w:val="20"/>
        <w:szCs w:val="18"/>
      </w:rPr>
      <w:fldChar w:fldCharType="begin"/>
    </w:r>
    <w:r w:rsidRPr="00EA23A7">
      <w:rPr>
        <w:b/>
        <w:bCs/>
        <w:sz w:val="20"/>
        <w:szCs w:val="18"/>
      </w:rPr>
      <w:instrText xml:space="preserve"> PAGE  \*  Arabic  \* MERGEFORMAT </w:instrText>
    </w:r>
    <w:r w:rsidRPr="00EA23A7">
      <w:rPr>
        <w:b/>
        <w:bCs/>
        <w:sz w:val="20"/>
        <w:szCs w:val="18"/>
      </w:rPr>
      <w:fldChar w:fldCharType="separate"/>
    </w:r>
    <w:r>
      <w:rPr>
        <w:b/>
        <w:bCs/>
        <w:sz w:val="20"/>
        <w:szCs w:val="18"/>
      </w:rPr>
      <w:t>14</w:t>
    </w:r>
    <w:r w:rsidRPr="00EA23A7">
      <w:rPr>
        <w:b/>
        <w:bCs/>
        <w:noProof/>
        <w:sz w:val="20"/>
        <w:szCs w:val="18"/>
      </w:rPr>
      <w:fldChar w:fldCharType="end"/>
    </w:r>
    <w:r w:rsidRPr="00EA23A7">
      <w:rPr>
        <w:b/>
        <w:bCs/>
        <w:sz w:val="20"/>
        <w:szCs w:val="18"/>
      </w:rPr>
      <w:t xml:space="preserve"> of </w:t>
    </w:r>
    <w:r w:rsidRPr="00EA23A7">
      <w:rPr>
        <w:b/>
        <w:bCs/>
        <w:noProof/>
        <w:sz w:val="20"/>
        <w:szCs w:val="18"/>
      </w:rPr>
      <w:fldChar w:fldCharType="begin"/>
    </w:r>
    <w:r w:rsidRPr="00EA23A7">
      <w:rPr>
        <w:b/>
        <w:bCs/>
        <w:noProof/>
        <w:sz w:val="20"/>
        <w:szCs w:val="18"/>
      </w:rPr>
      <w:instrText xml:space="preserve"> NUMPAGES  \*  Arabic  \* MERGEFORMAT </w:instrText>
    </w:r>
    <w:r w:rsidRPr="00EA23A7">
      <w:rPr>
        <w:b/>
        <w:bCs/>
        <w:noProof/>
        <w:sz w:val="20"/>
        <w:szCs w:val="18"/>
      </w:rPr>
      <w:fldChar w:fldCharType="separate"/>
    </w:r>
    <w:r>
      <w:rPr>
        <w:b/>
        <w:bCs/>
        <w:noProof/>
        <w:sz w:val="20"/>
        <w:szCs w:val="18"/>
      </w:rPr>
      <w:t>69</w:t>
    </w:r>
    <w:r w:rsidRPr="00EA23A7">
      <w:rPr>
        <w:b/>
        <w:bCs/>
        <w:noProof/>
        <w:sz w:val="20"/>
        <w:szCs w:val="18"/>
      </w:rPr>
      <w:fldChar w:fldCharType="end"/>
    </w:r>
  </w:p>
  <w:p w14:paraId="2351F8BB" w14:textId="4B6B7B3D" w:rsidR="00FD4540" w:rsidRDefault="00FD4540" w:rsidP="000D0682">
    <w:pPr>
      <w:pStyle w:val="Footer"/>
      <w:tabs>
        <w:tab w:val="clear" w:pos="4680"/>
        <w:tab w:val="clear" w:pos="9360"/>
        <w:tab w:val="right" w:pos="13320"/>
      </w:tabs>
      <w:rPr>
        <w:b/>
        <w:bCs/>
        <w:sz w:val="20"/>
        <w:szCs w:val="18"/>
      </w:rPr>
    </w:pPr>
    <w:r w:rsidRPr="00EA23A7">
      <w:rPr>
        <w:b/>
        <w:bCs/>
        <w:sz w:val="20"/>
        <w:szCs w:val="18"/>
      </w:rPr>
      <w:t>Proprietary and Confidential</w:t>
    </w:r>
    <w:r w:rsidRPr="00EA23A7">
      <w:rPr>
        <w:b/>
        <w:bCs/>
        <w:sz w:val="20"/>
        <w:szCs w:val="18"/>
      </w:rPr>
      <w:tab/>
    </w:r>
    <w:r w:rsidR="00A5288F" w:rsidRPr="00A5288F">
      <w:rPr>
        <w:b/>
        <w:bCs/>
        <w:sz w:val="20"/>
        <w:szCs w:val="18"/>
      </w:rPr>
      <w:t>18</w:t>
    </w:r>
    <w:r w:rsidR="000D0682" w:rsidRPr="00A5288F">
      <w:rPr>
        <w:b/>
        <w:bCs/>
        <w:sz w:val="20"/>
        <w:szCs w:val="18"/>
      </w:rPr>
      <w:t>-</w:t>
    </w:r>
    <w:r w:rsidR="00A5288F" w:rsidRPr="00A5288F">
      <w:rPr>
        <w:b/>
        <w:bCs/>
        <w:sz w:val="20"/>
        <w:szCs w:val="18"/>
      </w:rPr>
      <w:t>Nov</w:t>
    </w:r>
    <w:r w:rsidR="000D0682" w:rsidRPr="00A5288F">
      <w:rPr>
        <w:b/>
        <w:bCs/>
        <w:sz w:val="20"/>
        <w:szCs w:val="18"/>
      </w:rPr>
      <w:t>-</w:t>
    </w:r>
    <w:r w:rsidRPr="00A5288F">
      <w:rPr>
        <w:b/>
        <w:bCs/>
        <w:sz w:val="20"/>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51D32" w14:textId="77777777" w:rsidR="00A5288F" w:rsidRDefault="00A5288F" w:rsidP="000D0682">
    <w:pPr>
      <w:pStyle w:val="Footer"/>
      <w:tabs>
        <w:tab w:val="clear" w:pos="4680"/>
        <w:tab w:val="clear" w:pos="9360"/>
        <w:tab w:val="right" w:pos="13320"/>
      </w:tabs>
      <w:rPr>
        <w:b/>
        <w:bCs/>
        <w:sz w:val="20"/>
        <w:szCs w:val="18"/>
      </w:rPr>
    </w:pPr>
  </w:p>
  <w:p w14:paraId="789A09F7" w14:textId="77777777" w:rsidR="000D0682" w:rsidRPr="00EA23A7" w:rsidRDefault="000D0682" w:rsidP="000D0682">
    <w:pPr>
      <w:pStyle w:val="Footer"/>
      <w:pBdr>
        <w:top w:val="single" w:sz="4" w:space="1" w:color="auto"/>
      </w:pBdr>
      <w:tabs>
        <w:tab w:val="clear" w:pos="4680"/>
        <w:tab w:val="clear" w:pos="9360"/>
        <w:tab w:val="right" w:pos="13320"/>
      </w:tabs>
      <w:rPr>
        <w:b/>
        <w:bCs/>
        <w:sz w:val="20"/>
        <w:szCs w:val="18"/>
      </w:rPr>
    </w:pPr>
    <w:r w:rsidRPr="00EA23A7">
      <w:rPr>
        <w:b/>
        <w:bCs/>
        <w:sz w:val="20"/>
        <w:szCs w:val="18"/>
      </w:rPr>
      <w:t>ProQR Therapeutics</w:t>
    </w:r>
    <w:r w:rsidRPr="00EA23A7">
      <w:rPr>
        <w:b/>
        <w:bCs/>
        <w:sz w:val="20"/>
        <w:szCs w:val="18"/>
      </w:rPr>
      <w:tab/>
      <w:t xml:space="preserve">Page </w:t>
    </w:r>
    <w:r w:rsidRPr="00EA23A7">
      <w:rPr>
        <w:b/>
        <w:bCs/>
        <w:sz w:val="20"/>
        <w:szCs w:val="18"/>
      </w:rPr>
      <w:fldChar w:fldCharType="begin"/>
    </w:r>
    <w:r w:rsidRPr="00EA23A7">
      <w:rPr>
        <w:b/>
        <w:bCs/>
        <w:sz w:val="20"/>
        <w:szCs w:val="18"/>
      </w:rPr>
      <w:instrText xml:space="preserve"> PAGE  \*  Arabic  \* MERGEFORMAT </w:instrText>
    </w:r>
    <w:r w:rsidRPr="00EA23A7">
      <w:rPr>
        <w:b/>
        <w:bCs/>
        <w:sz w:val="20"/>
        <w:szCs w:val="18"/>
      </w:rPr>
      <w:fldChar w:fldCharType="separate"/>
    </w:r>
    <w:r>
      <w:rPr>
        <w:b/>
        <w:bCs/>
        <w:sz w:val="20"/>
        <w:szCs w:val="18"/>
      </w:rPr>
      <w:t>2</w:t>
    </w:r>
    <w:r w:rsidRPr="00EA23A7">
      <w:rPr>
        <w:b/>
        <w:bCs/>
        <w:noProof/>
        <w:sz w:val="20"/>
        <w:szCs w:val="18"/>
      </w:rPr>
      <w:fldChar w:fldCharType="end"/>
    </w:r>
    <w:r w:rsidRPr="00EA23A7">
      <w:rPr>
        <w:b/>
        <w:bCs/>
        <w:sz w:val="20"/>
        <w:szCs w:val="18"/>
      </w:rPr>
      <w:t xml:space="preserve"> of </w:t>
    </w:r>
    <w:r w:rsidRPr="00EA23A7">
      <w:rPr>
        <w:b/>
        <w:bCs/>
        <w:noProof/>
        <w:sz w:val="20"/>
        <w:szCs w:val="18"/>
      </w:rPr>
      <w:fldChar w:fldCharType="begin"/>
    </w:r>
    <w:r w:rsidRPr="00EA23A7">
      <w:rPr>
        <w:b/>
        <w:bCs/>
        <w:noProof/>
        <w:sz w:val="20"/>
        <w:szCs w:val="18"/>
      </w:rPr>
      <w:instrText xml:space="preserve"> NUMPAGES  \*  Arabic  \* MERGEFORMAT </w:instrText>
    </w:r>
    <w:r w:rsidRPr="00EA23A7">
      <w:rPr>
        <w:b/>
        <w:bCs/>
        <w:noProof/>
        <w:sz w:val="20"/>
        <w:szCs w:val="18"/>
      </w:rPr>
      <w:fldChar w:fldCharType="separate"/>
    </w:r>
    <w:r>
      <w:rPr>
        <w:b/>
        <w:bCs/>
        <w:noProof/>
        <w:sz w:val="20"/>
        <w:szCs w:val="18"/>
      </w:rPr>
      <w:t>73</w:t>
    </w:r>
    <w:r w:rsidRPr="00EA23A7">
      <w:rPr>
        <w:b/>
        <w:bCs/>
        <w:noProof/>
        <w:sz w:val="20"/>
        <w:szCs w:val="18"/>
      </w:rPr>
      <w:fldChar w:fldCharType="end"/>
    </w:r>
  </w:p>
  <w:p w14:paraId="487D318E" w14:textId="1EEF5D79" w:rsidR="000D0682" w:rsidRPr="00A5288F" w:rsidRDefault="000D0682" w:rsidP="000D0682">
    <w:pPr>
      <w:pStyle w:val="Footer"/>
      <w:tabs>
        <w:tab w:val="clear" w:pos="9360"/>
        <w:tab w:val="right" w:pos="13320"/>
      </w:tabs>
      <w:rPr>
        <w:b/>
        <w:bCs/>
        <w:sz w:val="20"/>
        <w:szCs w:val="18"/>
      </w:rPr>
    </w:pPr>
    <w:r w:rsidRPr="00EA23A7">
      <w:rPr>
        <w:b/>
        <w:bCs/>
        <w:sz w:val="20"/>
        <w:szCs w:val="18"/>
      </w:rPr>
      <w:t>Proprietary and Confidential</w:t>
    </w:r>
    <w:r w:rsidRPr="00EA23A7">
      <w:rPr>
        <w:b/>
        <w:bCs/>
        <w:sz w:val="20"/>
        <w:szCs w:val="18"/>
      </w:rPr>
      <w:tab/>
    </w:r>
    <w:r w:rsidRPr="00A5288F">
      <w:rPr>
        <w:b/>
        <w:bCs/>
        <w:sz w:val="20"/>
        <w:szCs w:val="18"/>
      </w:rPr>
      <w:ptab w:relativeTo="margin" w:alignment="right" w:leader="none"/>
    </w:r>
    <w:r w:rsidR="00A5288F" w:rsidRPr="00A5288F">
      <w:rPr>
        <w:b/>
        <w:bCs/>
        <w:sz w:val="20"/>
        <w:szCs w:val="18"/>
      </w:rPr>
      <w:t>18</w:t>
    </w:r>
    <w:r w:rsidRPr="00A5288F">
      <w:rPr>
        <w:b/>
        <w:bCs/>
        <w:sz w:val="20"/>
        <w:szCs w:val="18"/>
      </w:rPr>
      <w:t>-</w:t>
    </w:r>
    <w:r w:rsidR="00A5288F" w:rsidRPr="00A5288F">
      <w:rPr>
        <w:b/>
        <w:bCs/>
        <w:sz w:val="20"/>
        <w:szCs w:val="18"/>
      </w:rPr>
      <w:t>Nov</w:t>
    </w:r>
    <w:r w:rsidRPr="00A5288F">
      <w:rPr>
        <w:b/>
        <w:bCs/>
        <w:sz w:val="20"/>
        <w:szCs w:val="18"/>
      </w:rPr>
      <w:t>-2022</w:t>
    </w:r>
  </w:p>
  <w:p w14:paraId="7117DD52" w14:textId="4CC92CDE" w:rsidR="000D0682" w:rsidRPr="000D0682" w:rsidRDefault="000D0682" w:rsidP="000D0682">
    <w:pPr>
      <w:tabs>
        <w:tab w:val="center" w:pos="4680"/>
        <w:tab w:val="right" w:pos="9029"/>
      </w:tabs>
      <w:rPr>
        <w:sz w:val="20"/>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03636" w14:textId="77777777" w:rsidR="00F47421" w:rsidRPr="00C832EF" w:rsidRDefault="00F47421" w:rsidP="00C832EF">
      <w:pPr>
        <w:pStyle w:val="Footer"/>
        <w:spacing w:line="40" w:lineRule="exact"/>
      </w:pPr>
    </w:p>
  </w:footnote>
  <w:footnote w:type="continuationSeparator" w:id="0">
    <w:p w14:paraId="2B591446" w14:textId="77777777" w:rsidR="00F47421" w:rsidRDefault="00F47421" w:rsidP="00AC7D7B">
      <w:r>
        <w:continuationSeparator/>
      </w:r>
    </w:p>
  </w:footnote>
  <w:footnote w:type="continuationNotice" w:id="1">
    <w:p w14:paraId="20984A1B" w14:textId="77777777" w:rsidR="00F47421" w:rsidRDefault="00F474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E736D" w14:textId="77777777" w:rsidR="00FD4540" w:rsidRPr="00A5288F" w:rsidRDefault="00FD4540" w:rsidP="00A72B7A">
    <w:pPr>
      <w:pStyle w:val="EXHeader"/>
      <w:jc w:val="right"/>
      <w:rPr>
        <w:lang w:val="en-CA"/>
      </w:rPr>
    </w:pPr>
    <w:r w:rsidRPr="00A5288F">
      <w:rPr>
        <w:lang w:val="en-CA"/>
      </w:rPr>
      <w:t>Investigational Product: Sepofarsen</w:t>
    </w:r>
  </w:p>
  <w:p w14:paraId="29BED060" w14:textId="21F2F20E" w:rsidR="00FD4540" w:rsidRDefault="00FD4540" w:rsidP="00A72B7A">
    <w:pPr>
      <w:pStyle w:val="EXHeader"/>
      <w:pBdr>
        <w:bottom w:val="single" w:sz="4" w:space="1" w:color="auto"/>
      </w:pBdr>
      <w:jc w:val="right"/>
      <w:rPr>
        <w:lang w:val="en-CA"/>
      </w:rPr>
    </w:pPr>
    <w:r w:rsidRPr="00A5288F">
      <w:rPr>
        <w:lang w:val="en-CA"/>
      </w:rPr>
      <w:t>Clinical Study report PQ-110-003</w:t>
    </w:r>
  </w:p>
  <w:p w14:paraId="184CBA0F" w14:textId="77777777" w:rsidR="00FD4540" w:rsidRDefault="00FD4540" w:rsidP="00A72B7A">
    <w:pPr>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837B5" w14:textId="77777777" w:rsidR="000D0682" w:rsidRDefault="000D0682" w:rsidP="000D0682">
    <w:pPr>
      <w:pStyle w:val="EXHeader"/>
      <w:jc w:val="right"/>
      <w:rPr>
        <w:lang w:val="en-CA"/>
      </w:rPr>
    </w:pPr>
    <w:r>
      <w:rPr>
        <w:lang w:val="en-CA"/>
      </w:rPr>
      <w:t>Investigational Product: Sepofarsen</w:t>
    </w:r>
  </w:p>
  <w:p w14:paraId="1ABDDE7E" w14:textId="77777777" w:rsidR="000D0682" w:rsidRDefault="000D0682" w:rsidP="000D0682">
    <w:pPr>
      <w:pStyle w:val="EXHeader"/>
      <w:pBdr>
        <w:bottom w:val="single" w:sz="4" w:space="1" w:color="auto"/>
      </w:pBdr>
      <w:jc w:val="right"/>
      <w:rPr>
        <w:lang w:val="en-CA"/>
      </w:rPr>
    </w:pPr>
    <w:r>
      <w:rPr>
        <w:lang w:val="en-CA"/>
      </w:rPr>
      <w:t>Clinical Study report PQ-110-003</w:t>
    </w:r>
  </w:p>
  <w:p w14:paraId="25297101" w14:textId="77777777" w:rsidR="000D0682" w:rsidRPr="000D0682" w:rsidRDefault="000D0682">
    <w:pPr>
      <w:pStyle w:val="Header"/>
      <w:rPr>
        <w:lang w:val="en-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D584C1BE"/>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FE"/>
    <w:multiLevelType w:val="singleLevel"/>
    <w:tmpl w:val="8E526A00"/>
    <w:lvl w:ilvl="0">
      <w:numFmt w:val="decimal"/>
      <w:pStyle w:val="TextBullet"/>
      <w:lvlText w:val="*"/>
      <w:lvlJc w:val="left"/>
    </w:lvl>
  </w:abstractNum>
  <w:abstractNum w:abstractNumId="2" w15:restartNumberingAfterBreak="0">
    <w:nsid w:val="00A86C0E"/>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1D45AA7"/>
    <w:multiLevelType w:val="hybridMultilevel"/>
    <w:tmpl w:val="127EE8D6"/>
    <w:name w:val="C-Number List Template"/>
    <w:lvl w:ilvl="0" w:tplc="17D0CD0E">
      <w:start w:val="1"/>
      <w:numFmt w:val="decimal"/>
      <w:lvlText w:val="%1."/>
      <w:lvlJc w:val="left"/>
      <w:pPr>
        <w:tabs>
          <w:tab w:val="num" w:pos="720"/>
        </w:tabs>
        <w:ind w:left="72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02187B51"/>
    <w:multiLevelType w:val="hybridMultilevel"/>
    <w:tmpl w:val="E7CE8638"/>
    <w:lvl w:ilvl="0" w:tplc="1BF8620C">
      <w:start w:val="1"/>
      <w:numFmt w:val="bullet"/>
      <w:pStyle w:val="EXBulletList"/>
      <w:lvlText w:val=""/>
      <w:lvlJc w:val="left"/>
      <w:pPr>
        <w:ind w:left="720" w:hanging="360"/>
      </w:pPr>
      <w:rPr>
        <w:rFonts w:ascii="Symbol" w:hAnsi="Symbol" w:hint="default"/>
      </w:rPr>
    </w:lvl>
    <w:lvl w:ilvl="1" w:tplc="4F781186">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FF2D80"/>
    <w:multiLevelType w:val="multilevel"/>
    <w:tmpl w:val="736A45C0"/>
    <w:styleLink w:val="Numberedlist"/>
    <w:lvl w:ilvl="0">
      <w:start w:val="1"/>
      <w:numFmt w:val="decimal"/>
      <w:pStyle w:val="List"/>
      <w:lvlText w:val="%1."/>
      <w:lvlJc w:val="left"/>
      <w:pPr>
        <w:tabs>
          <w:tab w:val="num" w:pos="360"/>
        </w:tabs>
        <w:ind w:left="720" w:hanging="360"/>
      </w:pPr>
      <w:rPr>
        <w:rFonts w:ascii="Times New Roman" w:hAnsi="Times New Roman" w:hint="default"/>
        <w:b w:val="0"/>
        <w:i w:val="0"/>
        <w:sz w:val="24"/>
      </w:rPr>
    </w:lvl>
    <w:lvl w:ilvl="1">
      <w:start w:val="1"/>
      <w:numFmt w:val="bullet"/>
      <w:lvlText w:val=""/>
      <w:lvlJc w:val="left"/>
      <w:pPr>
        <w:tabs>
          <w:tab w:val="num" w:pos="936"/>
        </w:tabs>
        <w:ind w:left="936" w:hanging="216"/>
      </w:pPr>
      <w:rPr>
        <w:rFonts w:ascii="Symbol" w:hAnsi="Symbol" w:hint="default"/>
        <w:b w:val="0"/>
        <w:i w:val="0"/>
        <w:color w:val="auto"/>
        <w:sz w:val="24"/>
      </w:rPr>
    </w:lvl>
    <w:lvl w:ilvl="2">
      <w:start w:val="1"/>
      <w:numFmt w:val="bullet"/>
      <w:lvlText w:val=""/>
      <w:lvlJc w:val="left"/>
      <w:pPr>
        <w:tabs>
          <w:tab w:val="num" w:pos="1152"/>
        </w:tabs>
        <w:ind w:left="1152" w:hanging="216"/>
      </w:pPr>
      <w:rPr>
        <w:rFonts w:ascii="Symbol" w:hAnsi="Symbol" w:hint="default"/>
        <w:b w:val="0"/>
        <w:i w:val="0"/>
        <w:color w:val="auto"/>
        <w:sz w:val="24"/>
      </w:rPr>
    </w:lvl>
    <w:lvl w:ilvl="3">
      <w:start w:val="1"/>
      <w:numFmt w:val="bullet"/>
      <w:lvlText w:val=""/>
      <w:lvlJc w:val="left"/>
      <w:pPr>
        <w:tabs>
          <w:tab w:val="num" w:pos="1368"/>
        </w:tabs>
        <w:ind w:left="1368" w:hanging="216"/>
      </w:pPr>
      <w:rPr>
        <w:rFonts w:ascii="Symbol" w:hAnsi="Symbol" w:hint="default"/>
        <w:b w:val="0"/>
        <w:i w:val="0"/>
        <w:color w:val="auto"/>
        <w:sz w:val="24"/>
      </w:rPr>
    </w:lvl>
    <w:lvl w:ilvl="4">
      <w:start w:val="1"/>
      <w:numFmt w:val="bullet"/>
      <w:lvlText w:val=""/>
      <w:lvlJc w:val="left"/>
      <w:pPr>
        <w:tabs>
          <w:tab w:val="num" w:pos="1584"/>
        </w:tabs>
        <w:ind w:left="1584" w:hanging="216"/>
      </w:pPr>
      <w:rPr>
        <w:rFonts w:ascii="Symbol" w:hAnsi="Symbol" w:hint="default"/>
        <w:b w:val="0"/>
        <w:i w:val="0"/>
        <w:color w:val="auto"/>
        <w:sz w:val="24"/>
      </w:rPr>
    </w:lvl>
    <w:lvl w:ilvl="5">
      <w:start w:val="1"/>
      <w:numFmt w:val="bullet"/>
      <w:lvlText w:val=""/>
      <w:lvlJc w:val="left"/>
      <w:pPr>
        <w:tabs>
          <w:tab w:val="num" w:pos="1800"/>
        </w:tabs>
        <w:ind w:left="1800" w:hanging="216"/>
      </w:pPr>
      <w:rPr>
        <w:rFonts w:ascii="Symbol" w:hAnsi="Symbol" w:hint="default"/>
        <w:b w:val="0"/>
        <w:i w:val="0"/>
        <w:color w:val="auto"/>
        <w:sz w:val="24"/>
      </w:rPr>
    </w:lvl>
    <w:lvl w:ilvl="6">
      <w:start w:val="1"/>
      <w:numFmt w:val="bullet"/>
      <w:lvlText w:val=""/>
      <w:lvlJc w:val="left"/>
      <w:pPr>
        <w:tabs>
          <w:tab w:val="num" w:pos="2016"/>
        </w:tabs>
        <w:ind w:left="2016" w:hanging="216"/>
      </w:pPr>
      <w:rPr>
        <w:rFonts w:ascii="Symbol" w:hAnsi="Symbol" w:hint="default"/>
        <w:b w:val="0"/>
        <w:i w:val="0"/>
        <w:color w:val="auto"/>
        <w:sz w:val="24"/>
      </w:rPr>
    </w:lvl>
    <w:lvl w:ilvl="7">
      <w:start w:val="1"/>
      <w:numFmt w:val="bullet"/>
      <w:lvlText w:val=""/>
      <w:lvlJc w:val="left"/>
      <w:pPr>
        <w:tabs>
          <w:tab w:val="num" w:pos="2232"/>
        </w:tabs>
        <w:ind w:left="2232" w:hanging="216"/>
      </w:pPr>
      <w:rPr>
        <w:rFonts w:ascii="Symbol" w:hAnsi="Symbol" w:hint="default"/>
        <w:b w:val="0"/>
        <w:i w:val="0"/>
        <w:color w:val="auto"/>
        <w:sz w:val="24"/>
      </w:rPr>
    </w:lvl>
    <w:lvl w:ilvl="8">
      <w:start w:val="1"/>
      <w:numFmt w:val="bullet"/>
      <w:lvlText w:val=""/>
      <w:lvlJc w:val="left"/>
      <w:pPr>
        <w:tabs>
          <w:tab w:val="num" w:pos="2448"/>
        </w:tabs>
        <w:ind w:left="2448" w:hanging="216"/>
      </w:pPr>
      <w:rPr>
        <w:rFonts w:ascii="Symbol" w:hAnsi="Symbol" w:hint="default"/>
        <w:b w:val="0"/>
        <w:i w:val="0"/>
        <w:color w:val="auto"/>
        <w:sz w:val="24"/>
      </w:rPr>
    </w:lvl>
  </w:abstractNum>
  <w:abstractNum w:abstractNumId="7" w15:restartNumberingAfterBreak="0">
    <w:nsid w:val="0A062C4F"/>
    <w:multiLevelType w:val="multilevel"/>
    <w:tmpl w:val="AFBC3748"/>
    <w:numStyleLink w:val="FFAppendix-numbers"/>
  </w:abstractNum>
  <w:abstractNum w:abstractNumId="8" w15:restartNumberingAfterBreak="0">
    <w:nsid w:val="0A867273"/>
    <w:multiLevelType w:val="hybridMultilevel"/>
    <w:tmpl w:val="2D928982"/>
    <w:lvl w:ilvl="0" w:tplc="7AA0DC68">
      <w:start w:val="1"/>
      <w:numFmt w:val="decimal"/>
      <w:pStyle w:val="ListNumber2"/>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044BEA"/>
    <w:multiLevelType w:val="multilevel"/>
    <w:tmpl w:val="AFBC3748"/>
    <w:styleLink w:val="FFAppendix-numbers"/>
    <w:lvl w:ilvl="0">
      <w:start w:val="1"/>
      <w:numFmt w:val="decimal"/>
      <w:pStyle w:val="EXAppendix-Numeric"/>
      <w:lvlText w:val="Appendix %1."/>
      <w:lvlJc w:val="left"/>
      <w:pPr>
        <w:ind w:left="360" w:hanging="360"/>
      </w:pPr>
      <w:rPr>
        <w:rFonts w:ascii="Times New Roman Bold" w:hAnsi="Times New Roman Bold"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C037DFB"/>
    <w:multiLevelType w:val="multilevel"/>
    <w:tmpl w:val="73F891E6"/>
    <w:styleLink w:val="OmniListReference"/>
    <w:lvl w:ilvl="0">
      <w:start w:val="1"/>
      <w:numFmt w:val="decimal"/>
      <w:pStyle w:val="ListReference"/>
      <w:lvlText w:val="%1."/>
      <w:lvlJc w:val="left"/>
      <w:pPr>
        <w:ind w:left="720" w:hanging="720"/>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1" w15:restartNumberingAfterBreak="0">
    <w:nsid w:val="0D7D2BE2"/>
    <w:multiLevelType w:val="multilevel"/>
    <w:tmpl w:val="6F1032C2"/>
    <w:styleLink w:val="OmniFooterNumber"/>
    <w:lvl w:ilvl="0">
      <w:start w:val="1"/>
      <w:numFmt w:val="decimal"/>
      <w:pStyle w:val="ListFooterNumber"/>
      <w:lvlText w:val="%1"/>
      <w:lvlJc w:val="left"/>
      <w:pPr>
        <w:ind w:left="360" w:hanging="360"/>
      </w:pPr>
      <w:rPr>
        <w:rFonts w:hint="default"/>
        <w:vertAlign w:val="superscript"/>
      </w:rPr>
    </w:lvl>
    <w:lvl w:ilvl="1">
      <w:start w:val="1"/>
      <w:numFmt w:val="none"/>
      <w:lvlText w:val="%2"/>
      <w:lvlJc w:val="left"/>
      <w:pPr>
        <w:ind w:left="36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0D940D03"/>
    <w:multiLevelType w:val="hybridMultilevel"/>
    <w:tmpl w:val="165E539C"/>
    <w:lvl w:ilvl="0" w:tplc="FAD089C2">
      <w:start w:val="1"/>
      <w:numFmt w:val="lowerLetter"/>
      <w:pStyle w:val="EXAlphaa-b-cList"/>
      <w:lvlText w:val="%1)"/>
      <w:lvlJc w:val="left"/>
      <w:pPr>
        <w:ind w:left="1296" w:hanging="360"/>
      </w:pPr>
    </w:lvl>
    <w:lvl w:ilvl="1" w:tplc="2662C87E">
      <w:start w:val="1"/>
      <w:numFmt w:val="lowerLetter"/>
      <w:lvlText w:val="%2."/>
      <w:lvlJc w:val="left"/>
      <w:pPr>
        <w:ind w:left="2016" w:hanging="360"/>
      </w:pPr>
    </w:lvl>
    <w:lvl w:ilvl="2" w:tplc="0409001B">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3" w15:restartNumberingAfterBreak="0">
    <w:nsid w:val="10F6595F"/>
    <w:multiLevelType w:val="hybridMultilevel"/>
    <w:tmpl w:val="D1AE7AFC"/>
    <w:lvl w:ilvl="0" w:tplc="32AAFC0A">
      <w:start w:val="1"/>
      <w:numFmt w:val="decimal"/>
      <w:pStyle w:val="EXList1-2-3"/>
      <w:lvlText w:val="%1."/>
      <w:lvlJc w:val="left"/>
      <w:pPr>
        <w:ind w:left="1152" w:hanging="360"/>
      </w:p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4" w15:restartNumberingAfterBreak="0">
    <w:nsid w:val="12E33414"/>
    <w:multiLevelType w:val="multilevel"/>
    <w:tmpl w:val="DA58F610"/>
    <w:styleLink w:val="Appendix-numbers"/>
    <w:lvl w:ilvl="0">
      <w:start w:val="1"/>
      <w:numFmt w:val="decimal"/>
      <w:pStyle w:val="Appendix-numeric"/>
      <w:lvlText w:val="Appendix %1."/>
      <w:lvlJc w:val="left"/>
      <w:pPr>
        <w:ind w:left="360" w:hanging="360"/>
      </w:pPr>
      <w:rPr>
        <w:rFonts w:ascii="Times New Roman Bold" w:hAnsi="Times New Roman Bold" w:hint="default"/>
        <w:b/>
        <w:i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4C21CAA"/>
    <w:multiLevelType w:val="multilevel"/>
    <w:tmpl w:val="BD3C4568"/>
    <w:numStyleLink w:val="FFHeadingList"/>
  </w:abstractNum>
  <w:abstractNum w:abstractNumId="16" w15:restartNumberingAfterBreak="0">
    <w:nsid w:val="162A0D2B"/>
    <w:multiLevelType w:val="multilevel"/>
    <w:tmpl w:val="30CC6762"/>
    <w:styleLink w:val="OmniTableBullets"/>
    <w:lvl w:ilvl="0">
      <w:start w:val="1"/>
      <w:numFmt w:val="bullet"/>
      <w:pStyle w:val="TableCellBullet"/>
      <w:lvlText w:val=""/>
      <w:lvlJc w:val="left"/>
      <w:pPr>
        <w:ind w:left="360" w:hanging="360"/>
      </w:pPr>
      <w:rPr>
        <w:rFonts w:ascii="Symbol" w:hAnsi="Symbol" w:hint="default"/>
      </w:rPr>
    </w:lvl>
    <w:lvl w:ilvl="1">
      <w:start w:val="1"/>
      <w:numFmt w:val="bullet"/>
      <w:pStyle w:val="TableCellBullet2"/>
      <w:lvlText w:val=""/>
      <w:lvlJc w:val="left"/>
      <w:pPr>
        <w:ind w:left="360" w:hanging="360"/>
      </w:pPr>
      <w:rPr>
        <w:rFonts w:ascii="Symbol" w:hAnsi="Symbol" w:hint="default"/>
      </w:rPr>
    </w:lvl>
    <w:lvl w:ilvl="2">
      <w:start w:val="1"/>
      <w:numFmt w:val="bullet"/>
      <w:pStyle w:val="TableCellBullet3"/>
      <w:lvlText w:val=""/>
      <w:lvlJc w:val="left"/>
      <w:pPr>
        <w:ind w:left="360" w:hanging="360"/>
      </w:pPr>
      <w:rPr>
        <w:rFonts w:ascii="Symbol" w:hAnsi="Symbol" w:hint="default"/>
      </w:rPr>
    </w:lvl>
    <w:lvl w:ilvl="3">
      <w:start w:val="1"/>
      <w:numFmt w:val="bullet"/>
      <w:pStyle w:val="TableCellBullet4"/>
      <w:lvlText w:val=""/>
      <w:lvlJc w:val="left"/>
      <w:pPr>
        <w:ind w:left="360" w:hanging="360"/>
      </w:pPr>
      <w:rPr>
        <w:rFonts w:ascii="Symbol" w:hAnsi="Symbol" w:hint="default"/>
      </w:rPr>
    </w:lvl>
    <w:lvl w:ilvl="4">
      <w:start w:val="1"/>
      <w:numFmt w:val="none"/>
      <w:lvlText w:val=""/>
      <w:lvlJc w:val="left"/>
      <w:pPr>
        <w:ind w:left="360" w:hanging="360"/>
      </w:pPr>
      <w:rPr>
        <w:rFonts w:hint="default"/>
      </w:rPr>
    </w:lvl>
    <w:lvl w:ilvl="5">
      <w:start w:val="1"/>
      <w:numFmt w:val="none"/>
      <w:lvlText w:val=""/>
      <w:lvlJc w:val="left"/>
      <w:pPr>
        <w:ind w:left="360" w:hanging="360"/>
      </w:pPr>
      <w:rPr>
        <w:rFonts w:hint="default"/>
      </w:rPr>
    </w:lvl>
    <w:lvl w:ilvl="6">
      <w:start w:val="1"/>
      <w:numFmt w:val="none"/>
      <w:lvlText w:val="%7"/>
      <w:lvlJc w:val="left"/>
      <w:pPr>
        <w:ind w:left="360" w:hanging="360"/>
      </w:pPr>
      <w:rPr>
        <w:rFonts w:hint="default"/>
      </w:rPr>
    </w:lvl>
    <w:lvl w:ilvl="7">
      <w:start w:val="1"/>
      <w:numFmt w:val="none"/>
      <w:lvlText w:val="%8"/>
      <w:lvlJc w:val="left"/>
      <w:pPr>
        <w:ind w:left="360" w:hanging="360"/>
      </w:pPr>
      <w:rPr>
        <w:rFonts w:hint="default"/>
      </w:rPr>
    </w:lvl>
    <w:lvl w:ilvl="8">
      <w:start w:val="1"/>
      <w:numFmt w:val="none"/>
      <w:lvlText w:val="%9"/>
      <w:lvlJc w:val="left"/>
      <w:pPr>
        <w:ind w:left="360" w:hanging="360"/>
      </w:pPr>
      <w:rPr>
        <w:rFonts w:hint="default"/>
      </w:rPr>
    </w:lvl>
  </w:abstractNum>
  <w:abstractNum w:abstractNumId="17" w15:restartNumberingAfterBreak="0">
    <w:nsid w:val="19271BBC"/>
    <w:multiLevelType w:val="hybridMultilevel"/>
    <w:tmpl w:val="4D74C1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E57063"/>
    <w:multiLevelType w:val="hybridMultilevel"/>
    <w:tmpl w:val="A2343616"/>
    <w:lvl w:ilvl="0" w:tplc="988CD1A8">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4A234A"/>
    <w:multiLevelType w:val="multilevel"/>
    <w:tmpl w:val="4772349E"/>
    <w:styleLink w:val="OmniHeadings"/>
    <w:lvl w:ilvl="0">
      <w:start w:val="1"/>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EF70BD"/>
    <w:multiLevelType w:val="hybridMultilevel"/>
    <w:tmpl w:val="BE30B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9DB02E2"/>
    <w:multiLevelType w:val="hybridMultilevel"/>
    <w:tmpl w:val="B9C4244E"/>
    <w:lvl w:ilvl="0" w:tplc="04130017">
      <w:start w:val="1"/>
      <w:numFmt w:val="lowerLetter"/>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29F5455B"/>
    <w:multiLevelType w:val="hybridMultilevel"/>
    <w:tmpl w:val="10A4C4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3C587C"/>
    <w:multiLevelType w:val="multilevel"/>
    <w:tmpl w:val="30CC6762"/>
    <w:numStyleLink w:val="OmniTableBullets"/>
  </w:abstractNum>
  <w:abstractNum w:abstractNumId="24" w15:restartNumberingAfterBreak="0">
    <w:nsid w:val="2DCB0320"/>
    <w:multiLevelType w:val="singleLevel"/>
    <w:tmpl w:val="DCC06748"/>
    <w:name w:val="TableNoteAlpha"/>
    <w:lvl w:ilvl="0">
      <w:start w:val="1"/>
      <w:numFmt w:val="lowerLetter"/>
      <w:suff w:val="nothing"/>
      <w:lvlText w:val="%1"/>
      <w:lvlJc w:val="left"/>
      <w:pPr>
        <w:tabs>
          <w:tab w:val="num" w:pos="720"/>
        </w:tabs>
        <w:ind w:left="720" w:hanging="360"/>
      </w:pPr>
    </w:lvl>
  </w:abstractNum>
  <w:abstractNum w:abstractNumId="25" w15:restartNumberingAfterBreak="0">
    <w:nsid w:val="32C60FEA"/>
    <w:multiLevelType w:val="hybridMultilevel"/>
    <w:tmpl w:val="C66A86B8"/>
    <w:lvl w:ilvl="0" w:tplc="D7243ACE">
      <w:start w:val="1"/>
      <w:numFmt w:val="lowerLetter"/>
      <w:pStyle w:val="C-AlphabeticList"/>
      <w:lvlText w:val="%1."/>
      <w:lvlJc w:val="left"/>
      <w:pPr>
        <w:tabs>
          <w:tab w:val="num" w:pos="1080"/>
        </w:tabs>
        <w:ind w:left="1080" w:hanging="360"/>
      </w:pPr>
      <w:rPr>
        <w:rFonts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F6F596">
      <w:start w:val="1"/>
      <w:numFmt w:val="bullet"/>
      <w:lvlText w:val="o"/>
      <w:lvlJc w:val="left"/>
      <w:pPr>
        <w:tabs>
          <w:tab w:val="num" w:pos="1800"/>
        </w:tabs>
        <w:ind w:left="1800" w:hanging="360"/>
      </w:pPr>
      <w:rPr>
        <w:rFonts w:ascii="Courier New" w:hAnsi="Courier New" w:hint="default"/>
      </w:rPr>
    </w:lvl>
    <w:lvl w:ilvl="2" w:tplc="3FE6BCD4">
      <w:start w:val="1"/>
      <w:numFmt w:val="bullet"/>
      <w:lvlText w:val=""/>
      <w:lvlJc w:val="left"/>
      <w:pPr>
        <w:tabs>
          <w:tab w:val="num" w:pos="2520"/>
        </w:tabs>
        <w:ind w:left="2520" w:hanging="360"/>
      </w:pPr>
      <w:rPr>
        <w:rFonts w:ascii="Wingdings" w:hAnsi="Wingdings" w:hint="default"/>
      </w:rPr>
    </w:lvl>
    <w:lvl w:ilvl="3" w:tplc="9CA26EE2">
      <w:start w:val="1"/>
      <w:numFmt w:val="bullet"/>
      <w:lvlText w:val=""/>
      <w:lvlJc w:val="left"/>
      <w:pPr>
        <w:tabs>
          <w:tab w:val="num" w:pos="3240"/>
        </w:tabs>
        <w:ind w:left="3240" w:hanging="360"/>
      </w:pPr>
      <w:rPr>
        <w:rFonts w:ascii="Symbol" w:hAnsi="Symbol" w:hint="default"/>
      </w:rPr>
    </w:lvl>
    <w:lvl w:ilvl="4" w:tplc="50C85CC2">
      <w:start w:val="1"/>
      <w:numFmt w:val="bullet"/>
      <w:lvlText w:val="o"/>
      <w:lvlJc w:val="left"/>
      <w:pPr>
        <w:tabs>
          <w:tab w:val="num" w:pos="3960"/>
        </w:tabs>
        <w:ind w:left="3960" w:hanging="360"/>
      </w:pPr>
      <w:rPr>
        <w:rFonts w:ascii="Courier New" w:hAnsi="Courier New" w:hint="default"/>
      </w:rPr>
    </w:lvl>
    <w:lvl w:ilvl="5" w:tplc="E8128784">
      <w:start w:val="1"/>
      <w:numFmt w:val="bullet"/>
      <w:lvlText w:val=""/>
      <w:lvlJc w:val="left"/>
      <w:pPr>
        <w:tabs>
          <w:tab w:val="num" w:pos="4680"/>
        </w:tabs>
        <w:ind w:left="4680" w:hanging="360"/>
      </w:pPr>
      <w:rPr>
        <w:rFonts w:ascii="Wingdings" w:hAnsi="Wingdings" w:hint="default"/>
      </w:rPr>
    </w:lvl>
    <w:lvl w:ilvl="6" w:tplc="42785254">
      <w:start w:val="1"/>
      <w:numFmt w:val="bullet"/>
      <w:lvlText w:val=""/>
      <w:lvlJc w:val="left"/>
      <w:pPr>
        <w:tabs>
          <w:tab w:val="num" w:pos="5400"/>
        </w:tabs>
        <w:ind w:left="5400" w:hanging="360"/>
      </w:pPr>
      <w:rPr>
        <w:rFonts w:ascii="Symbol" w:hAnsi="Symbol" w:hint="default"/>
      </w:rPr>
    </w:lvl>
    <w:lvl w:ilvl="7" w:tplc="EF285074" w:tentative="1">
      <w:start w:val="1"/>
      <w:numFmt w:val="bullet"/>
      <w:lvlText w:val="o"/>
      <w:lvlJc w:val="left"/>
      <w:pPr>
        <w:tabs>
          <w:tab w:val="num" w:pos="6120"/>
        </w:tabs>
        <w:ind w:left="6120" w:hanging="360"/>
      </w:pPr>
      <w:rPr>
        <w:rFonts w:ascii="Courier New" w:hAnsi="Courier New" w:hint="default"/>
      </w:rPr>
    </w:lvl>
    <w:lvl w:ilvl="8" w:tplc="E34A2FF0"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33656FB"/>
    <w:multiLevelType w:val="hybridMultilevel"/>
    <w:tmpl w:val="9356D3F2"/>
    <w:lvl w:ilvl="0" w:tplc="04090001">
      <w:start w:val="1"/>
      <w:numFmt w:val="bullet"/>
      <w:pStyle w:val="StyleHeading1TimesNewRoman12p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48010B"/>
    <w:multiLevelType w:val="hybridMultilevel"/>
    <w:tmpl w:val="B9C4244E"/>
    <w:lvl w:ilvl="0" w:tplc="04130017">
      <w:start w:val="1"/>
      <w:numFmt w:val="lowerLetter"/>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34387489"/>
    <w:multiLevelType w:val="multilevel"/>
    <w:tmpl w:val="7CC02E42"/>
    <w:styleLink w:val="FFAppendices"/>
    <w:lvl w:ilvl="0">
      <w:start w:val="1"/>
      <w:numFmt w:val="upperLetter"/>
      <w:pStyle w:val="EXAppendix-Alpha"/>
      <w:lvlText w:val="Appendix %1."/>
      <w:lvlJc w:val="left"/>
      <w:pPr>
        <w:ind w:left="360" w:hanging="360"/>
      </w:pPr>
      <w:rPr>
        <w:rFonts w:ascii="Times New Roman Bold" w:hAnsi="Times New Roman Bold"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35622903"/>
    <w:multiLevelType w:val="multilevel"/>
    <w:tmpl w:val="DA58F610"/>
    <w:numStyleLink w:val="Appendix-numbers"/>
  </w:abstractNum>
  <w:abstractNum w:abstractNumId="30" w15:restartNumberingAfterBreak="0">
    <w:nsid w:val="37F91C23"/>
    <w:multiLevelType w:val="multilevel"/>
    <w:tmpl w:val="11B25F60"/>
    <w:styleLink w:val="Appendices"/>
    <w:lvl w:ilvl="0">
      <w:start w:val="1"/>
      <w:numFmt w:val="upperLetter"/>
      <w:pStyle w:val="Appendix-alpha"/>
      <w:lvlText w:val="Appendix %1."/>
      <w:lvlJc w:val="left"/>
      <w:pPr>
        <w:ind w:left="360" w:hanging="360"/>
      </w:pPr>
      <w:rPr>
        <w:rFonts w:ascii="Times New Roman Bold" w:hAnsi="Times New Roman Bold" w:hint="default"/>
        <w:b/>
        <w:i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38153E4A"/>
    <w:multiLevelType w:val="multilevel"/>
    <w:tmpl w:val="11B25F60"/>
    <w:numStyleLink w:val="Appendices"/>
  </w:abstractNum>
  <w:abstractNum w:abstractNumId="32" w15:restartNumberingAfterBreak="0">
    <w:nsid w:val="39FD52AD"/>
    <w:multiLevelType w:val="hybridMultilevel"/>
    <w:tmpl w:val="FC7A6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5C115F"/>
    <w:multiLevelType w:val="hybridMultilevel"/>
    <w:tmpl w:val="FEA0FAF4"/>
    <w:lvl w:ilvl="0" w:tplc="4134FB4A">
      <w:start w:val="1"/>
      <w:numFmt w:val="decimal"/>
      <w:pStyle w:val="ListBullet5"/>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C8110A"/>
    <w:multiLevelType w:val="multilevel"/>
    <w:tmpl w:val="004C9D98"/>
    <w:styleLink w:val="OmniListBullets"/>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5" w15:restartNumberingAfterBreak="0">
    <w:nsid w:val="3F7641A9"/>
    <w:multiLevelType w:val="multilevel"/>
    <w:tmpl w:val="1E645486"/>
    <w:lvl w:ilvl="0">
      <w:start w:val="1"/>
      <w:numFmt w:val="decimal"/>
      <w:pStyle w:val="C-Heading1"/>
      <w:lvlText w:val="%1."/>
      <w:lvlJc w:val="left"/>
      <w:pPr>
        <w:tabs>
          <w:tab w:val="num" w:pos="1080"/>
        </w:tabs>
        <w:ind w:left="1080" w:hanging="1080"/>
      </w:pPr>
      <w:rPr>
        <w:rFonts w:hint="default"/>
      </w:rPr>
    </w:lvl>
    <w:lvl w:ilvl="1">
      <w:start w:val="1"/>
      <w:numFmt w:val="decimal"/>
      <w:pStyle w:val="C-Heading2"/>
      <w:lvlText w:val="%1.%2."/>
      <w:lvlJc w:val="left"/>
      <w:pPr>
        <w:tabs>
          <w:tab w:val="num" w:pos="1260"/>
        </w:tabs>
        <w:ind w:left="1260" w:hanging="1080"/>
      </w:pPr>
      <w:rPr>
        <w:rFonts w:hint="default"/>
      </w:rPr>
    </w:lvl>
    <w:lvl w:ilvl="2">
      <w:start w:val="1"/>
      <w:numFmt w:val="decimal"/>
      <w:pStyle w:val="C-Heading3"/>
      <w:lvlText w:val="%1.%2.%3."/>
      <w:lvlJc w:val="left"/>
      <w:pPr>
        <w:tabs>
          <w:tab w:val="num" w:pos="1080"/>
        </w:tabs>
        <w:ind w:left="1080" w:hanging="1080"/>
      </w:pPr>
      <w:rPr>
        <w:rFonts w:hint="default"/>
      </w:rPr>
    </w:lvl>
    <w:lvl w:ilvl="3">
      <w:start w:val="1"/>
      <w:numFmt w:val="decimal"/>
      <w:pStyle w:val="C-Heading4"/>
      <w:lvlText w:val="%1.%2.%3.%4."/>
      <w:lvlJc w:val="left"/>
      <w:pPr>
        <w:tabs>
          <w:tab w:val="num" w:pos="1080"/>
        </w:tabs>
        <w:ind w:left="1080" w:hanging="1080"/>
      </w:pPr>
      <w:rPr>
        <w:rFonts w:hint="default"/>
      </w:rPr>
    </w:lvl>
    <w:lvl w:ilvl="4">
      <w:start w:val="1"/>
      <w:numFmt w:val="decimal"/>
      <w:pStyle w:val="C-Heading5"/>
      <w:lvlText w:val="%1.%2.%3.%4.%5."/>
      <w:lvlJc w:val="left"/>
      <w:pPr>
        <w:tabs>
          <w:tab w:val="num" w:pos="1222"/>
        </w:tabs>
        <w:ind w:left="1222" w:hanging="1080"/>
      </w:pPr>
      <w:rPr>
        <w:rFonts w:hint="default"/>
      </w:rPr>
    </w:lvl>
    <w:lvl w:ilvl="5">
      <w:start w:val="1"/>
      <w:numFmt w:val="decimal"/>
      <w:pStyle w:val="C-Heading6"/>
      <w:lvlText w:val="%1.%2.%3.%4.%5.%6."/>
      <w:lvlJc w:val="left"/>
      <w:pPr>
        <w:tabs>
          <w:tab w:val="num" w:pos="1080"/>
        </w:tabs>
        <w:ind w:left="1080" w:hanging="1080"/>
      </w:pPr>
      <w:rPr>
        <w:rFonts w:hint="default"/>
      </w:rPr>
    </w:lvl>
    <w:lvl w:ilvl="6">
      <w:start w:val="1"/>
      <w:numFmt w:val="decimal"/>
      <w:lvlText w:val="%1.%2.%3.%4.%5.%6.%7."/>
      <w:lvlJc w:val="left"/>
      <w:pPr>
        <w:tabs>
          <w:tab w:val="num" w:pos="1800"/>
        </w:tabs>
        <w:ind w:left="1080" w:hanging="1080"/>
      </w:pPr>
      <w:rPr>
        <w:rFonts w:hint="default"/>
      </w:rPr>
    </w:lvl>
    <w:lvl w:ilvl="7">
      <w:start w:val="1"/>
      <w:numFmt w:val="decimal"/>
      <w:lvlText w:val="%1.%2.%3.%4.%5.%6.%7.%8."/>
      <w:lvlJc w:val="left"/>
      <w:pPr>
        <w:tabs>
          <w:tab w:val="num" w:pos="1440"/>
        </w:tabs>
        <w:ind w:left="1080" w:hanging="1080"/>
      </w:pPr>
      <w:rPr>
        <w:rFonts w:hint="default"/>
      </w:rPr>
    </w:lvl>
    <w:lvl w:ilvl="8">
      <w:start w:val="1"/>
      <w:numFmt w:val="decimal"/>
      <w:lvlText w:val="%1.%2.%3.%4.%5.%6.%7.%8.%9."/>
      <w:lvlJc w:val="left"/>
      <w:pPr>
        <w:tabs>
          <w:tab w:val="num" w:pos="2160"/>
        </w:tabs>
        <w:ind w:left="1080" w:hanging="1080"/>
      </w:pPr>
      <w:rPr>
        <w:rFonts w:hint="default"/>
      </w:rPr>
    </w:lvl>
  </w:abstractNum>
  <w:abstractNum w:abstractNumId="36" w15:restartNumberingAfterBreak="0">
    <w:nsid w:val="406C3B89"/>
    <w:multiLevelType w:val="multilevel"/>
    <w:tmpl w:val="BD3C4568"/>
    <w:numStyleLink w:val="FFHeadingList"/>
  </w:abstractNum>
  <w:abstractNum w:abstractNumId="37" w15:restartNumberingAfterBreak="0">
    <w:nsid w:val="40A37A97"/>
    <w:multiLevelType w:val="hybridMultilevel"/>
    <w:tmpl w:val="77B6E4AE"/>
    <w:lvl w:ilvl="0" w:tplc="DA3244C8">
      <w:start w:val="1"/>
      <w:numFmt w:val="bullet"/>
      <w:pStyle w:val="C-PLR-BulletIndented"/>
      <w:lvlText w:val=""/>
      <w:lvlJc w:val="left"/>
      <w:pPr>
        <w:tabs>
          <w:tab w:val="num" w:pos="1080"/>
        </w:tabs>
        <w:ind w:left="1080" w:hanging="360"/>
      </w:pPr>
      <w:rPr>
        <w:rFonts w:ascii="Symbol" w:hAnsi="Symbol" w:hint="default"/>
      </w:rPr>
    </w:lvl>
    <w:lvl w:ilvl="1" w:tplc="1C4E2D70">
      <w:start w:val="1"/>
      <w:numFmt w:val="bullet"/>
      <w:lvlText w:val="o"/>
      <w:lvlJc w:val="left"/>
      <w:pPr>
        <w:tabs>
          <w:tab w:val="num" w:pos="1440"/>
        </w:tabs>
        <w:ind w:left="1440" w:hanging="360"/>
      </w:pPr>
      <w:rPr>
        <w:rFonts w:ascii="Courier New" w:hAnsi="Courier New" w:hint="default"/>
      </w:rPr>
    </w:lvl>
    <w:lvl w:ilvl="2" w:tplc="83D0687C" w:tentative="1">
      <w:start w:val="1"/>
      <w:numFmt w:val="bullet"/>
      <w:lvlText w:val=""/>
      <w:lvlJc w:val="left"/>
      <w:pPr>
        <w:tabs>
          <w:tab w:val="num" w:pos="2160"/>
        </w:tabs>
        <w:ind w:left="2160" w:hanging="360"/>
      </w:pPr>
      <w:rPr>
        <w:rFonts w:ascii="Wingdings" w:hAnsi="Wingdings" w:hint="default"/>
      </w:rPr>
    </w:lvl>
    <w:lvl w:ilvl="3" w:tplc="E896506C">
      <w:start w:val="1"/>
      <w:numFmt w:val="bullet"/>
      <w:lvlText w:val=""/>
      <w:lvlJc w:val="left"/>
      <w:pPr>
        <w:tabs>
          <w:tab w:val="num" w:pos="2880"/>
        </w:tabs>
        <w:ind w:left="2880" w:hanging="360"/>
      </w:pPr>
      <w:rPr>
        <w:rFonts w:ascii="Symbol" w:hAnsi="Symbol" w:hint="default"/>
      </w:rPr>
    </w:lvl>
    <w:lvl w:ilvl="4" w:tplc="BA8E4C66" w:tentative="1">
      <w:start w:val="1"/>
      <w:numFmt w:val="bullet"/>
      <w:lvlText w:val="o"/>
      <w:lvlJc w:val="left"/>
      <w:pPr>
        <w:tabs>
          <w:tab w:val="num" w:pos="3600"/>
        </w:tabs>
        <w:ind w:left="3600" w:hanging="360"/>
      </w:pPr>
      <w:rPr>
        <w:rFonts w:ascii="Courier New" w:hAnsi="Courier New" w:hint="default"/>
      </w:rPr>
    </w:lvl>
    <w:lvl w:ilvl="5" w:tplc="3C0A97DE" w:tentative="1">
      <w:start w:val="1"/>
      <w:numFmt w:val="bullet"/>
      <w:lvlText w:val=""/>
      <w:lvlJc w:val="left"/>
      <w:pPr>
        <w:tabs>
          <w:tab w:val="num" w:pos="4320"/>
        </w:tabs>
        <w:ind w:left="4320" w:hanging="360"/>
      </w:pPr>
      <w:rPr>
        <w:rFonts w:ascii="Wingdings" w:hAnsi="Wingdings" w:hint="default"/>
      </w:rPr>
    </w:lvl>
    <w:lvl w:ilvl="6" w:tplc="87AAEA70" w:tentative="1">
      <w:start w:val="1"/>
      <w:numFmt w:val="bullet"/>
      <w:lvlText w:val=""/>
      <w:lvlJc w:val="left"/>
      <w:pPr>
        <w:tabs>
          <w:tab w:val="num" w:pos="5040"/>
        </w:tabs>
        <w:ind w:left="5040" w:hanging="360"/>
      </w:pPr>
      <w:rPr>
        <w:rFonts w:ascii="Symbol" w:hAnsi="Symbol" w:hint="default"/>
      </w:rPr>
    </w:lvl>
    <w:lvl w:ilvl="7" w:tplc="59A8FF42" w:tentative="1">
      <w:start w:val="1"/>
      <w:numFmt w:val="bullet"/>
      <w:lvlText w:val="o"/>
      <w:lvlJc w:val="left"/>
      <w:pPr>
        <w:tabs>
          <w:tab w:val="num" w:pos="5760"/>
        </w:tabs>
        <w:ind w:left="5760" w:hanging="360"/>
      </w:pPr>
      <w:rPr>
        <w:rFonts w:ascii="Courier New" w:hAnsi="Courier New" w:hint="default"/>
      </w:rPr>
    </w:lvl>
    <w:lvl w:ilvl="8" w:tplc="353EF73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2783AA7"/>
    <w:multiLevelType w:val="multilevel"/>
    <w:tmpl w:val="C29C5B2A"/>
    <w:styleLink w:val="OmniListNumber"/>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39" w15:restartNumberingAfterBreak="0">
    <w:nsid w:val="4513277E"/>
    <w:multiLevelType w:val="multilevel"/>
    <w:tmpl w:val="73F891E6"/>
    <w:numStyleLink w:val="OmniListReference"/>
  </w:abstractNum>
  <w:abstractNum w:abstractNumId="40" w15:restartNumberingAfterBreak="0">
    <w:nsid w:val="45470AB9"/>
    <w:multiLevelType w:val="hybridMultilevel"/>
    <w:tmpl w:val="32F8AB50"/>
    <w:lvl w:ilvl="0" w:tplc="09B00326">
      <w:start w:val="1"/>
      <w:numFmt w:val="lowerRoman"/>
      <w:pStyle w:val="EXAlphai-ii-iiiListIndented"/>
      <w:lvlText w:val="%1)"/>
      <w:lvlJc w:val="right"/>
      <w:pPr>
        <w:ind w:left="1944"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47973EB5"/>
    <w:multiLevelType w:val="multilevel"/>
    <w:tmpl w:val="BD3C4568"/>
    <w:styleLink w:val="FFHeadingList"/>
    <w:lvl w:ilvl="0">
      <w:start w:val="1"/>
      <w:numFmt w:val="decimal"/>
      <w:pStyle w:val="EXHeading1"/>
      <w:lvlText w:val="%1."/>
      <w:lvlJc w:val="left"/>
      <w:pPr>
        <w:ind w:left="475" w:hanging="475"/>
      </w:pPr>
      <w:rPr>
        <w:rFonts w:ascii="Times New Roman Bold" w:hAnsi="Times New Roman Bold" w:hint="default"/>
        <w:b/>
        <w:caps w:val="0"/>
        <w:smallCaps w:val="0"/>
        <w:strike w:val="0"/>
        <w:dstrike w:val="0"/>
        <w:vanish w:val="0"/>
        <w:sz w:val="28"/>
        <w:vertAlign w:val="baseline"/>
      </w:rPr>
    </w:lvl>
    <w:lvl w:ilvl="1">
      <w:start w:val="1"/>
      <w:numFmt w:val="decimal"/>
      <w:pStyle w:val="EXHeading2"/>
      <w:lvlText w:val="%1.%2"/>
      <w:lvlJc w:val="left"/>
      <w:pPr>
        <w:ind w:left="720" w:hanging="720"/>
      </w:pPr>
      <w:rPr>
        <w:rFonts w:ascii="Times New Roman" w:hAnsi="Times New Roman" w:hint="default"/>
        <w:b/>
        <w:i w:val="0"/>
        <w:sz w:val="24"/>
      </w:rPr>
    </w:lvl>
    <w:lvl w:ilvl="2">
      <w:start w:val="1"/>
      <w:numFmt w:val="decimal"/>
      <w:pStyle w:val="EXHeading3"/>
      <w:lvlText w:val="%1.%2.%3"/>
      <w:lvlJc w:val="left"/>
      <w:pPr>
        <w:tabs>
          <w:tab w:val="num" w:pos="907"/>
        </w:tabs>
        <w:ind w:left="907" w:hanging="907"/>
      </w:pPr>
      <w:rPr>
        <w:rFonts w:ascii="Times New Roman" w:hAnsi="Times New Roman" w:hint="default"/>
        <w:b/>
        <w:i w:val="0"/>
        <w:sz w:val="24"/>
      </w:rPr>
    </w:lvl>
    <w:lvl w:ilvl="3">
      <w:start w:val="1"/>
      <w:numFmt w:val="decimal"/>
      <w:pStyle w:val="EXHeading4"/>
      <w:lvlText w:val="%1.%2.%3.%4"/>
      <w:lvlJc w:val="left"/>
      <w:pPr>
        <w:ind w:left="1123" w:hanging="1123"/>
      </w:pPr>
      <w:rPr>
        <w:rFonts w:ascii="Times New Roman" w:hAnsi="Times New Roman" w:hint="default"/>
        <w:b/>
        <w:i w:val="0"/>
        <w:sz w:val="24"/>
      </w:rPr>
    </w:lvl>
    <w:lvl w:ilvl="4">
      <w:start w:val="1"/>
      <w:numFmt w:val="decimal"/>
      <w:pStyle w:val="EXHeading5"/>
      <w:lvlText w:val="%1.%2.%3.%4.%5"/>
      <w:lvlJc w:val="left"/>
      <w:pPr>
        <w:tabs>
          <w:tab w:val="num" w:pos="1310"/>
        </w:tabs>
        <w:ind w:left="1310" w:hanging="1310"/>
      </w:pPr>
      <w:rPr>
        <w:rFonts w:ascii="Times New Roman" w:hAnsi="Times New Roman" w:hint="default"/>
        <w:b/>
        <w:i w:val="0"/>
        <w:sz w:val="24"/>
      </w:rPr>
    </w:lvl>
    <w:lvl w:ilvl="5">
      <w:start w:val="1"/>
      <w:numFmt w:val="decimal"/>
      <w:pStyle w:val="EXHeading6"/>
      <w:lvlText w:val="%1.%2.%3.%4.%5.%6"/>
      <w:lvlJc w:val="left"/>
      <w:pPr>
        <w:tabs>
          <w:tab w:val="num" w:pos="1555"/>
        </w:tabs>
        <w:ind w:left="1555" w:hanging="1555"/>
      </w:pPr>
      <w:rPr>
        <w:rFonts w:ascii="Times New Roman" w:hAnsi="Times New Roman" w:hint="default"/>
        <w:b/>
        <w:i w:val="0"/>
        <w:sz w:val="24"/>
      </w:rPr>
    </w:lvl>
    <w:lvl w:ilvl="6">
      <w:start w:val="1"/>
      <w:numFmt w:val="decimal"/>
      <w:pStyle w:val="EXHeading7"/>
      <w:lvlText w:val="%1.%2.%3.%4.%5.%6.%7"/>
      <w:lvlJc w:val="left"/>
      <w:pPr>
        <w:ind w:left="1771" w:hanging="1771"/>
      </w:pPr>
      <w:rPr>
        <w:rFonts w:ascii="Times New Roman" w:hAnsi="Times New Roman" w:hint="default"/>
        <w:b/>
        <w:i w:val="0"/>
        <w:sz w:val="24"/>
      </w:rPr>
    </w:lvl>
    <w:lvl w:ilvl="7">
      <w:start w:val="1"/>
      <w:numFmt w:val="decimal"/>
      <w:pStyle w:val="EXHeading8"/>
      <w:lvlText w:val="%1.%2.%3.%4.%5.%6.%7.%8"/>
      <w:lvlJc w:val="left"/>
      <w:pPr>
        <w:ind w:left="1987" w:hanging="1987"/>
      </w:pPr>
      <w:rPr>
        <w:rFonts w:ascii="Times New Roman" w:hAnsi="Times New Roman" w:hint="default"/>
        <w:b/>
        <w:i w:val="0"/>
        <w:sz w:val="24"/>
      </w:rPr>
    </w:lvl>
    <w:lvl w:ilvl="8">
      <w:start w:val="1"/>
      <w:numFmt w:val="decimal"/>
      <w:pStyle w:val="EXHeading9"/>
      <w:lvlText w:val="%1.%2.%3.%4.%5.%6.%7.%8.%9"/>
      <w:lvlJc w:val="left"/>
      <w:pPr>
        <w:ind w:left="2203" w:hanging="2203"/>
      </w:pPr>
      <w:rPr>
        <w:rFonts w:ascii="Times New Roman" w:hAnsi="Times New Roman" w:hint="default"/>
        <w:b/>
        <w:i w:val="0"/>
        <w:sz w:val="24"/>
      </w:rPr>
    </w:lvl>
  </w:abstractNum>
  <w:abstractNum w:abstractNumId="42" w15:restartNumberingAfterBreak="0">
    <w:nsid w:val="4811079E"/>
    <w:multiLevelType w:val="hybridMultilevel"/>
    <w:tmpl w:val="F2A8CE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A966F3"/>
    <w:multiLevelType w:val="hybridMultilevel"/>
    <w:tmpl w:val="91805E5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4" w15:restartNumberingAfterBreak="0">
    <w:nsid w:val="4B622939"/>
    <w:multiLevelType w:val="multilevel"/>
    <w:tmpl w:val="CC2A1848"/>
    <w:styleLink w:val="OmniFooterAlpha"/>
    <w:lvl w:ilvl="0">
      <w:start w:val="1"/>
      <w:numFmt w:val="lowerLetter"/>
      <w:pStyle w:val="ListFooterAlpha"/>
      <w:lvlText w:val="%1"/>
      <w:lvlJc w:val="left"/>
      <w:pPr>
        <w:ind w:left="360" w:hanging="360"/>
      </w:pPr>
      <w:rPr>
        <w:rFonts w:hint="default"/>
        <w:vertAlign w:val="superscrip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5" w15:restartNumberingAfterBreak="0">
    <w:nsid w:val="50B61F6C"/>
    <w:multiLevelType w:val="hybridMultilevel"/>
    <w:tmpl w:val="732E1088"/>
    <w:lvl w:ilvl="0" w:tplc="034CD0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CD67E6"/>
    <w:multiLevelType w:val="multilevel"/>
    <w:tmpl w:val="0FC8E5A8"/>
    <w:lvl w:ilvl="0">
      <w:start w:val="1"/>
      <w:numFmt w:val="decimal"/>
      <w:pStyle w:val="C-PLR-Heading1"/>
      <w:lvlText w:val="%1."/>
      <w:lvlJc w:val="left"/>
      <w:pPr>
        <w:tabs>
          <w:tab w:val="num" w:pos="1080"/>
        </w:tabs>
        <w:ind w:left="1080" w:hanging="1080"/>
      </w:pPr>
      <w:rPr>
        <w:rFonts w:hint="default"/>
      </w:rPr>
    </w:lvl>
    <w:lvl w:ilvl="1">
      <w:start w:val="1"/>
      <w:numFmt w:val="decimal"/>
      <w:pStyle w:val="C-PLR-Heading2"/>
      <w:lvlText w:val="%1.%2."/>
      <w:lvlJc w:val="left"/>
      <w:pPr>
        <w:tabs>
          <w:tab w:val="num" w:pos="1080"/>
        </w:tabs>
        <w:ind w:left="1080" w:hanging="1080"/>
      </w:pPr>
      <w:rPr>
        <w:rFonts w:hint="default"/>
      </w:rPr>
    </w:lvl>
    <w:lvl w:ilvl="2">
      <w:start w:val="1"/>
      <w:numFmt w:val="decimal"/>
      <w:pStyle w:val="C-PLR-Heading3"/>
      <w:lvlText w:val="%1.%2.%3."/>
      <w:lvlJc w:val="left"/>
      <w:pPr>
        <w:tabs>
          <w:tab w:val="num" w:pos="1080"/>
        </w:tabs>
        <w:ind w:left="1080" w:hanging="1080"/>
      </w:pPr>
      <w:rPr>
        <w:rFonts w:hint="default"/>
      </w:rPr>
    </w:lvl>
    <w:lvl w:ilvl="3">
      <w:start w:val="1"/>
      <w:numFmt w:val="decimal"/>
      <w:pStyle w:val="C-PLR-Heading4"/>
      <w:lvlText w:val="%1.%2.%3.%4."/>
      <w:lvlJc w:val="left"/>
      <w:pPr>
        <w:tabs>
          <w:tab w:val="num" w:pos="1080"/>
        </w:tabs>
        <w:ind w:left="1080" w:hanging="1080"/>
      </w:pPr>
      <w:rPr>
        <w:rFonts w:hint="default"/>
      </w:rPr>
    </w:lvl>
    <w:lvl w:ilvl="4">
      <w:start w:val="1"/>
      <w:numFmt w:val="decimal"/>
      <w:pStyle w:val="C-PLR-Heading5"/>
      <w:lvlText w:val="%1.%2.%3.%4.%5."/>
      <w:lvlJc w:val="left"/>
      <w:pPr>
        <w:tabs>
          <w:tab w:val="num" w:pos="1080"/>
        </w:tabs>
        <w:ind w:left="1080" w:hanging="1080"/>
      </w:pPr>
      <w:rPr>
        <w:rFonts w:hint="default"/>
      </w:rPr>
    </w:lvl>
    <w:lvl w:ilvl="5">
      <w:start w:val="1"/>
      <w:numFmt w:val="decimal"/>
      <w:pStyle w:val="C-PLR-Heading6"/>
      <w:lvlText w:val="%1.%2.%3.%4.%5.%6."/>
      <w:lvlJc w:val="left"/>
      <w:pPr>
        <w:tabs>
          <w:tab w:val="num" w:pos="1080"/>
        </w:tabs>
        <w:ind w:left="1080" w:hanging="1080"/>
      </w:pPr>
      <w:rPr>
        <w:rFonts w:hint="default"/>
      </w:rPr>
    </w:lvl>
    <w:lvl w:ilvl="6">
      <w:start w:val="1"/>
      <w:numFmt w:val="decimal"/>
      <w:lvlText w:val="%1.%2.%3.%4.%5.%6.%7."/>
      <w:lvlJc w:val="left"/>
      <w:pPr>
        <w:tabs>
          <w:tab w:val="num" w:pos="1800"/>
        </w:tabs>
        <w:ind w:left="1080" w:hanging="1080"/>
      </w:pPr>
      <w:rPr>
        <w:rFonts w:hint="default"/>
      </w:rPr>
    </w:lvl>
    <w:lvl w:ilvl="7">
      <w:start w:val="1"/>
      <w:numFmt w:val="decimal"/>
      <w:lvlText w:val="%1.%2.%3.%4.%5.%6.%7.%8."/>
      <w:lvlJc w:val="left"/>
      <w:pPr>
        <w:tabs>
          <w:tab w:val="num" w:pos="1440"/>
        </w:tabs>
        <w:ind w:left="1080" w:hanging="1080"/>
      </w:pPr>
      <w:rPr>
        <w:rFonts w:hint="default"/>
      </w:rPr>
    </w:lvl>
    <w:lvl w:ilvl="8">
      <w:start w:val="1"/>
      <w:numFmt w:val="decimal"/>
      <w:lvlText w:val="%1.%2.%3.%4.%5.%6.%7.%8.%9."/>
      <w:lvlJc w:val="left"/>
      <w:pPr>
        <w:tabs>
          <w:tab w:val="num" w:pos="2160"/>
        </w:tabs>
        <w:ind w:left="1080" w:hanging="1080"/>
      </w:pPr>
      <w:rPr>
        <w:rFonts w:hint="default"/>
      </w:rPr>
    </w:lvl>
  </w:abstractNum>
  <w:abstractNum w:abstractNumId="47" w15:restartNumberingAfterBreak="0">
    <w:nsid w:val="52067983"/>
    <w:multiLevelType w:val="multilevel"/>
    <w:tmpl w:val="6F1032C2"/>
    <w:numStyleLink w:val="OmniFooterNumber"/>
  </w:abstractNum>
  <w:abstractNum w:abstractNumId="48" w15:restartNumberingAfterBreak="0">
    <w:nsid w:val="52FE2CFA"/>
    <w:multiLevelType w:val="hybridMultilevel"/>
    <w:tmpl w:val="387EC0CA"/>
    <w:lvl w:ilvl="0" w:tplc="D0B41F46">
      <w:start w:val="1"/>
      <w:numFmt w:val="bullet"/>
      <w:pStyle w:val="C-BulletIndented"/>
      <w:lvlText w:val=""/>
      <w:lvlJc w:val="left"/>
      <w:pPr>
        <w:tabs>
          <w:tab w:val="num" w:pos="1440"/>
        </w:tabs>
        <w:ind w:left="1440" w:hanging="360"/>
      </w:pPr>
      <w:rPr>
        <w:rFonts w:ascii="Symbol" w:hAnsi="Symbol" w:hint="default"/>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866326" w:tentative="1">
      <w:start w:val="1"/>
      <w:numFmt w:val="bullet"/>
      <w:lvlText w:val="o"/>
      <w:lvlJc w:val="left"/>
      <w:pPr>
        <w:tabs>
          <w:tab w:val="num" w:pos="1800"/>
        </w:tabs>
        <w:ind w:left="1800" w:hanging="360"/>
      </w:pPr>
      <w:rPr>
        <w:rFonts w:ascii="Courier New" w:hAnsi="Courier New" w:hint="default"/>
      </w:rPr>
    </w:lvl>
    <w:lvl w:ilvl="2" w:tplc="1CDC7D18" w:tentative="1">
      <w:start w:val="1"/>
      <w:numFmt w:val="bullet"/>
      <w:lvlText w:val=""/>
      <w:lvlJc w:val="left"/>
      <w:pPr>
        <w:tabs>
          <w:tab w:val="num" w:pos="2520"/>
        </w:tabs>
        <w:ind w:left="2520" w:hanging="360"/>
      </w:pPr>
      <w:rPr>
        <w:rFonts w:ascii="Wingdings" w:hAnsi="Wingdings" w:hint="default"/>
      </w:rPr>
    </w:lvl>
    <w:lvl w:ilvl="3" w:tplc="6C1029F8" w:tentative="1">
      <w:start w:val="1"/>
      <w:numFmt w:val="bullet"/>
      <w:lvlText w:val=""/>
      <w:lvlJc w:val="left"/>
      <w:pPr>
        <w:tabs>
          <w:tab w:val="num" w:pos="3240"/>
        </w:tabs>
        <w:ind w:left="3240" w:hanging="360"/>
      </w:pPr>
      <w:rPr>
        <w:rFonts w:ascii="Symbol" w:hAnsi="Symbol" w:hint="default"/>
      </w:rPr>
    </w:lvl>
    <w:lvl w:ilvl="4" w:tplc="81820192" w:tentative="1">
      <w:start w:val="1"/>
      <w:numFmt w:val="bullet"/>
      <w:lvlText w:val="o"/>
      <w:lvlJc w:val="left"/>
      <w:pPr>
        <w:tabs>
          <w:tab w:val="num" w:pos="3960"/>
        </w:tabs>
        <w:ind w:left="3960" w:hanging="360"/>
      </w:pPr>
      <w:rPr>
        <w:rFonts w:ascii="Courier New" w:hAnsi="Courier New" w:hint="default"/>
      </w:rPr>
    </w:lvl>
    <w:lvl w:ilvl="5" w:tplc="B450EE68" w:tentative="1">
      <w:start w:val="1"/>
      <w:numFmt w:val="bullet"/>
      <w:lvlText w:val=""/>
      <w:lvlJc w:val="left"/>
      <w:pPr>
        <w:tabs>
          <w:tab w:val="num" w:pos="4680"/>
        </w:tabs>
        <w:ind w:left="4680" w:hanging="360"/>
      </w:pPr>
      <w:rPr>
        <w:rFonts w:ascii="Wingdings" w:hAnsi="Wingdings" w:hint="default"/>
      </w:rPr>
    </w:lvl>
    <w:lvl w:ilvl="6" w:tplc="BAAE5802" w:tentative="1">
      <w:start w:val="1"/>
      <w:numFmt w:val="bullet"/>
      <w:lvlText w:val=""/>
      <w:lvlJc w:val="left"/>
      <w:pPr>
        <w:tabs>
          <w:tab w:val="num" w:pos="5400"/>
        </w:tabs>
        <w:ind w:left="5400" w:hanging="360"/>
      </w:pPr>
      <w:rPr>
        <w:rFonts w:ascii="Symbol" w:hAnsi="Symbol" w:hint="default"/>
      </w:rPr>
    </w:lvl>
    <w:lvl w:ilvl="7" w:tplc="E1DC6C32" w:tentative="1">
      <w:start w:val="1"/>
      <w:numFmt w:val="bullet"/>
      <w:lvlText w:val="o"/>
      <w:lvlJc w:val="left"/>
      <w:pPr>
        <w:tabs>
          <w:tab w:val="num" w:pos="6120"/>
        </w:tabs>
        <w:ind w:left="6120" w:hanging="360"/>
      </w:pPr>
      <w:rPr>
        <w:rFonts w:ascii="Courier New" w:hAnsi="Courier New" w:hint="default"/>
      </w:rPr>
    </w:lvl>
    <w:lvl w:ilvl="8" w:tplc="35C09868" w:tentative="1">
      <w:start w:val="1"/>
      <w:numFmt w:val="bullet"/>
      <w:lvlText w:val=""/>
      <w:lvlJc w:val="left"/>
      <w:pPr>
        <w:tabs>
          <w:tab w:val="num" w:pos="6840"/>
        </w:tabs>
        <w:ind w:left="6840" w:hanging="360"/>
      </w:pPr>
      <w:rPr>
        <w:rFonts w:ascii="Wingdings" w:hAnsi="Wingdings" w:hint="default"/>
      </w:rPr>
    </w:lvl>
  </w:abstractNum>
  <w:abstractNum w:abstractNumId="49" w15:restartNumberingAfterBreak="0">
    <w:nsid w:val="53BC26D9"/>
    <w:multiLevelType w:val="multilevel"/>
    <w:tmpl w:val="FE36ED38"/>
    <w:lvl w:ilvl="0">
      <w:start w:val="1"/>
      <w:numFmt w:val="decimal"/>
      <w:pStyle w:val="ListNumber5"/>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3C909F3"/>
    <w:multiLevelType w:val="hybridMultilevel"/>
    <w:tmpl w:val="CE565C76"/>
    <w:lvl w:ilvl="0" w:tplc="0C00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3238A1"/>
    <w:multiLevelType w:val="hybridMultilevel"/>
    <w:tmpl w:val="B9C4244E"/>
    <w:lvl w:ilvl="0" w:tplc="04130017">
      <w:start w:val="1"/>
      <w:numFmt w:val="lowerLetter"/>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2" w15:restartNumberingAfterBreak="0">
    <w:nsid w:val="583F2267"/>
    <w:multiLevelType w:val="multilevel"/>
    <w:tmpl w:val="0288616A"/>
    <w:styleLink w:val="HeadingsList"/>
    <w:lvl w:ilvl="0">
      <w:start w:val="1"/>
      <w:numFmt w:val="decimal"/>
      <w:lvlText w:val="%1."/>
      <w:lvlJc w:val="left"/>
      <w:pPr>
        <w:ind w:left="360" w:hanging="360"/>
      </w:pPr>
      <w:rPr>
        <w:rFonts w:ascii="Times New Roman" w:hAnsi="Times New Roman" w:hint="default"/>
        <w:b/>
        <w:i w:val="0"/>
        <w:sz w:val="28"/>
      </w:rPr>
    </w:lvl>
    <w:lvl w:ilvl="1">
      <w:start w:val="1"/>
      <w:numFmt w:val="decimal"/>
      <w:lvlText w:val="%1.%2."/>
      <w:lvlJc w:val="left"/>
      <w:pPr>
        <w:ind w:left="720" w:hanging="720"/>
      </w:pPr>
      <w:rPr>
        <w:rFonts w:ascii="Times New Roman" w:hAnsi="Times New Roman" w:hint="default"/>
        <w:b/>
        <w:i w:val="0"/>
        <w:sz w:val="24"/>
      </w:rPr>
    </w:lvl>
    <w:lvl w:ilvl="2">
      <w:start w:val="1"/>
      <w:numFmt w:val="decimal"/>
      <w:lvlText w:val="%1.%2.%3."/>
      <w:lvlJc w:val="left"/>
      <w:pPr>
        <w:ind w:left="907" w:hanging="907"/>
      </w:pPr>
      <w:rPr>
        <w:rFonts w:ascii="Times New Roman" w:hAnsi="Times New Roman" w:hint="default"/>
        <w:b/>
        <w:i w:val="0"/>
        <w:sz w:val="24"/>
      </w:rPr>
    </w:lvl>
    <w:lvl w:ilvl="3">
      <w:start w:val="1"/>
      <w:numFmt w:val="decimal"/>
      <w:lvlText w:val="%1.%2.%3.%4."/>
      <w:lvlJc w:val="left"/>
      <w:pPr>
        <w:tabs>
          <w:tab w:val="num" w:pos="1152"/>
        </w:tabs>
        <w:ind w:left="1123" w:hanging="1123"/>
      </w:pPr>
      <w:rPr>
        <w:rFonts w:ascii="Times New Roman" w:hAnsi="Times New Roman" w:hint="default"/>
        <w:b/>
        <w:i w:val="0"/>
        <w:sz w:val="24"/>
      </w:rPr>
    </w:lvl>
    <w:lvl w:ilvl="4">
      <w:start w:val="1"/>
      <w:numFmt w:val="decimal"/>
      <w:lvlText w:val="%1.%2.%3.%4.%5."/>
      <w:lvlJc w:val="left"/>
      <w:pPr>
        <w:ind w:left="1339" w:hanging="1339"/>
      </w:pPr>
      <w:rPr>
        <w:rFonts w:ascii="Times New Roman" w:hAnsi="Times New Roman" w:hint="default"/>
        <w:sz w:val="24"/>
      </w:rPr>
    </w:lvl>
    <w:lvl w:ilvl="5">
      <w:start w:val="1"/>
      <w:numFmt w:val="decimal"/>
      <w:lvlText w:val="%1.%2.%3.%4.%5.%6."/>
      <w:lvlJc w:val="left"/>
      <w:pPr>
        <w:ind w:left="1555" w:hanging="1555"/>
      </w:pPr>
      <w:rPr>
        <w:rFonts w:ascii="t" w:hAnsi="t" w:hint="default"/>
        <w:sz w:val="24"/>
      </w:rPr>
    </w:lvl>
    <w:lvl w:ilvl="6">
      <w:start w:val="1"/>
      <w:numFmt w:val="decimal"/>
      <w:lvlText w:val="%1.%2.%3.%4.%5.%6.%7."/>
      <w:lvlJc w:val="left"/>
      <w:pPr>
        <w:ind w:left="1771" w:hanging="1771"/>
      </w:pPr>
      <w:rPr>
        <w:rFonts w:ascii="Times New Roman" w:hAnsi="Times New Roman" w:hint="default"/>
        <w:sz w:val="24"/>
      </w:rPr>
    </w:lvl>
    <w:lvl w:ilvl="7">
      <w:start w:val="1"/>
      <w:numFmt w:val="decimal"/>
      <w:lvlText w:val="%1.%2.%3.%4.%5.%6.%7.%8."/>
      <w:lvlJc w:val="left"/>
      <w:pPr>
        <w:ind w:left="-32766" w:firstLine="32766"/>
      </w:pPr>
      <w:rPr>
        <w:rFonts w:ascii="Times New Roman" w:hAnsi="Times New Roman" w:hint="default"/>
        <w:sz w:val="24"/>
      </w:rPr>
    </w:lvl>
    <w:lvl w:ilvl="8">
      <w:start w:val="1"/>
      <w:numFmt w:val="decimal"/>
      <w:lvlText w:val="%1.%2.%3.%4.%5.%6.%7.%8.%9."/>
      <w:lvlJc w:val="left"/>
      <w:pPr>
        <w:ind w:left="2131" w:hanging="2131"/>
      </w:pPr>
      <w:rPr>
        <w:rFonts w:ascii="Times New Roman" w:hAnsi="Times New Roman" w:hint="default"/>
        <w:sz w:val="24"/>
      </w:rPr>
    </w:lvl>
  </w:abstractNum>
  <w:abstractNum w:abstractNumId="53" w15:restartNumberingAfterBreak="0">
    <w:nsid w:val="59C5326C"/>
    <w:multiLevelType w:val="hybridMultilevel"/>
    <w:tmpl w:val="0F52116E"/>
    <w:lvl w:ilvl="0" w:tplc="A196A7FA">
      <w:start w:val="1"/>
      <w:numFmt w:val="bullet"/>
      <w:pStyle w:val="EXBulletList-Indented"/>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5B022142"/>
    <w:multiLevelType w:val="hybridMultilevel"/>
    <w:tmpl w:val="93A23E3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5" w15:restartNumberingAfterBreak="0">
    <w:nsid w:val="5B6C78D1"/>
    <w:multiLevelType w:val="multilevel"/>
    <w:tmpl w:val="F6722BD4"/>
    <w:styleLink w:val="HeadingList"/>
    <w:lvl w:ilvl="0">
      <w:start w:val="1"/>
      <w:numFmt w:val="decimal"/>
      <w:lvlText w:val="%1."/>
      <w:lvlJc w:val="left"/>
      <w:pPr>
        <w:ind w:left="475" w:hanging="475"/>
      </w:pPr>
      <w:rPr>
        <w:rFonts w:ascii="Times New Roman Bold" w:hAnsi="Times New Roman Bold" w:hint="default"/>
        <w:b/>
        <w:caps w:val="0"/>
        <w:smallCaps w:val="0"/>
        <w:strike w:val="0"/>
        <w:dstrike w:val="0"/>
        <w:vanish w:val="0"/>
        <w:sz w:val="24"/>
        <w:vertAlign w:val="baseline"/>
      </w:rPr>
    </w:lvl>
    <w:lvl w:ilvl="1">
      <w:start w:val="1"/>
      <w:numFmt w:val="decimal"/>
      <w:lvlText w:val="%1.%2."/>
      <w:lvlJc w:val="left"/>
      <w:pPr>
        <w:ind w:left="720" w:hanging="720"/>
      </w:pPr>
      <w:rPr>
        <w:rFonts w:ascii="Times New Roman" w:hAnsi="Times New Roman" w:hint="default"/>
        <w:b/>
        <w:i w:val="0"/>
        <w:sz w:val="24"/>
      </w:rPr>
    </w:lvl>
    <w:lvl w:ilvl="2">
      <w:start w:val="1"/>
      <w:numFmt w:val="decimal"/>
      <w:lvlText w:val="%1.%2.%3."/>
      <w:lvlJc w:val="left"/>
      <w:pPr>
        <w:tabs>
          <w:tab w:val="num" w:pos="907"/>
        </w:tabs>
        <w:ind w:left="907" w:hanging="907"/>
      </w:pPr>
      <w:rPr>
        <w:rFonts w:ascii="Times New Roman" w:hAnsi="Times New Roman" w:hint="default"/>
        <w:b/>
        <w:i w:val="0"/>
        <w:sz w:val="24"/>
      </w:rPr>
    </w:lvl>
    <w:lvl w:ilvl="3">
      <w:start w:val="1"/>
      <w:numFmt w:val="decimal"/>
      <w:lvlText w:val="%1.%2.%3.%4."/>
      <w:lvlJc w:val="left"/>
      <w:pPr>
        <w:ind w:left="1123" w:hanging="1123"/>
      </w:pPr>
      <w:rPr>
        <w:rFonts w:ascii="Times New Roman" w:hAnsi="Times New Roman" w:hint="default"/>
        <w:b/>
        <w:i w:val="0"/>
        <w:sz w:val="24"/>
      </w:rPr>
    </w:lvl>
    <w:lvl w:ilvl="4">
      <w:start w:val="1"/>
      <w:numFmt w:val="decimal"/>
      <w:lvlText w:val="%1.%2.%3.%4.%5."/>
      <w:lvlJc w:val="left"/>
      <w:pPr>
        <w:ind w:left="1339" w:hanging="1339"/>
      </w:pPr>
      <w:rPr>
        <w:rFonts w:ascii="Times New Roman" w:hAnsi="Times New Roman" w:hint="default"/>
        <w:b/>
        <w:i w:val="0"/>
        <w:sz w:val="24"/>
      </w:rPr>
    </w:lvl>
    <w:lvl w:ilvl="5">
      <w:start w:val="1"/>
      <w:numFmt w:val="decimal"/>
      <w:lvlText w:val="%1.%2.%3.%4.%5.%6."/>
      <w:lvlJc w:val="left"/>
      <w:pPr>
        <w:ind w:left="1555" w:hanging="1555"/>
      </w:pPr>
      <w:rPr>
        <w:rFonts w:ascii="Times New Roman" w:hAnsi="Times New Roman" w:hint="default"/>
        <w:b/>
        <w:i w:val="0"/>
        <w:sz w:val="24"/>
      </w:rPr>
    </w:lvl>
    <w:lvl w:ilvl="6">
      <w:start w:val="1"/>
      <w:numFmt w:val="decimal"/>
      <w:lvlText w:val="%1.%2.%3.%4.%5.%6.%7."/>
      <w:lvlJc w:val="left"/>
      <w:pPr>
        <w:ind w:left="1771" w:hanging="1771"/>
      </w:pPr>
      <w:rPr>
        <w:rFonts w:ascii="Times New Roman" w:hAnsi="Times New Roman" w:hint="default"/>
        <w:b/>
        <w:i w:val="0"/>
        <w:sz w:val="24"/>
      </w:rPr>
    </w:lvl>
    <w:lvl w:ilvl="7">
      <w:start w:val="1"/>
      <w:numFmt w:val="decimal"/>
      <w:lvlText w:val="%1.%2.%3.%4.%5.%6.%7.%8."/>
      <w:lvlJc w:val="left"/>
      <w:pPr>
        <w:ind w:left="1987" w:hanging="1987"/>
      </w:pPr>
      <w:rPr>
        <w:rFonts w:ascii="Times New Roman" w:hAnsi="Times New Roman" w:hint="default"/>
        <w:b/>
        <w:i w:val="0"/>
        <w:sz w:val="24"/>
      </w:rPr>
    </w:lvl>
    <w:lvl w:ilvl="8">
      <w:start w:val="1"/>
      <w:numFmt w:val="decimal"/>
      <w:lvlText w:val="%1.%2.%3.%4.%5.%6.%7.%8.%9."/>
      <w:lvlJc w:val="left"/>
      <w:pPr>
        <w:ind w:left="2203" w:hanging="2203"/>
      </w:pPr>
      <w:rPr>
        <w:rFonts w:ascii="Times New Roman" w:hAnsi="Times New Roman" w:hint="default"/>
        <w:b/>
        <w:i w:val="0"/>
        <w:sz w:val="24"/>
      </w:rPr>
    </w:lvl>
  </w:abstractNum>
  <w:abstractNum w:abstractNumId="56" w15:restartNumberingAfterBreak="0">
    <w:nsid w:val="5C3703C6"/>
    <w:multiLevelType w:val="multilevel"/>
    <w:tmpl w:val="A4609682"/>
    <w:styleLink w:val="OmniListOutlineNumber"/>
    <w:lvl w:ilvl="0">
      <w:start w:val="1"/>
      <w:numFmt w:val="decimal"/>
      <w:pStyle w:val="ListOutlineNumber"/>
      <w:lvlText w:val="%1."/>
      <w:lvlJc w:val="left"/>
      <w:pPr>
        <w:ind w:left="720" w:hanging="720"/>
      </w:pPr>
      <w:rPr>
        <w:rFonts w:hint="default"/>
      </w:rPr>
    </w:lvl>
    <w:lvl w:ilvl="1">
      <w:start w:val="1"/>
      <w:numFmt w:val="decimal"/>
      <w:pStyle w:val="ListOutlineNumber2"/>
      <w:lvlText w:val="%1.%2"/>
      <w:lvlJc w:val="left"/>
      <w:pPr>
        <w:ind w:left="720" w:hanging="720"/>
      </w:pPr>
      <w:rPr>
        <w:rFonts w:hint="default"/>
      </w:rPr>
    </w:lvl>
    <w:lvl w:ilvl="2">
      <w:start w:val="1"/>
      <w:numFmt w:val="decimal"/>
      <w:pStyle w:val="ListOutlineNumber3"/>
      <w:lvlText w:val="%1.%2.%3"/>
      <w:lvlJc w:val="left"/>
      <w:pPr>
        <w:ind w:left="1080" w:hanging="1080"/>
      </w:pPr>
      <w:rPr>
        <w:rFonts w:hint="default"/>
      </w:rPr>
    </w:lvl>
    <w:lvl w:ilvl="3">
      <w:start w:val="1"/>
      <w:numFmt w:val="decimal"/>
      <w:pStyle w:val="ListOutlineNumber4"/>
      <w:lvlText w:val="%1.%2.%3.%4"/>
      <w:lvlJc w:val="left"/>
      <w:pPr>
        <w:ind w:left="1080" w:hanging="1080"/>
      </w:pPr>
      <w:rPr>
        <w:rFonts w:hint="default"/>
      </w:rPr>
    </w:lvl>
    <w:lvl w:ilvl="4">
      <w:start w:val="1"/>
      <w:numFmt w:val="decimal"/>
      <w:pStyle w:val="ListOutlineNumber5"/>
      <w:lvlText w:val="%1.%2.%3.%4.%5"/>
      <w:lvlJc w:val="left"/>
      <w:pPr>
        <w:ind w:left="1440" w:hanging="1440"/>
      </w:pPr>
      <w:rPr>
        <w:rFonts w:hint="default"/>
      </w:rPr>
    </w:lvl>
    <w:lvl w:ilvl="5">
      <w:start w:val="1"/>
      <w:numFmt w:val="decimal"/>
      <w:pStyle w:val="ListOutlineNumber6"/>
      <w:lvlText w:val="%1.%2.%3.%4.%5.%6"/>
      <w:lvlJc w:val="left"/>
      <w:pPr>
        <w:ind w:left="1440" w:hanging="1440"/>
      </w:pPr>
      <w:rPr>
        <w:rFonts w:hint="default"/>
      </w:rPr>
    </w:lvl>
    <w:lvl w:ilvl="6">
      <w:start w:val="1"/>
      <w:numFmt w:val="decimal"/>
      <w:pStyle w:val="ListOutlineNumber7"/>
      <w:lvlText w:val="%1.%2.%3.%4.%5.%6.%7"/>
      <w:lvlJc w:val="left"/>
      <w:pPr>
        <w:ind w:left="1800" w:hanging="1800"/>
      </w:pPr>
      <w:rPr>
        <w:rFonts w:hint="default"/>
      </w:rPr>
    </w:lvl>
    <w:lvl w:ilvl="7">
      <w:start w:val="1"/>
      <w:numFmt w:val="decimal"/>
      <w:pStyle w:val="ListOutlineNumber8"/>
      <w:lvlText w:val="%1.%2.%3.%4.%5.%6.%7.%8"/>
      <w:lvlJc w:val="left"/>
      <w:pPr>
        <w:ind w:left="1800" w:hanging="1800"/>
      </w:pPr>
      <w:rPr>
        <w:rFonts w:hint="default"/>
      </w:rPr>
    </w:lvl>
    <w:lvl w:ilvl="8">
      <w:start w:val="1"/>
      <w:numFmt w:val="decimal"/>
      <w:pStyle w:val="ListOutlineNumber9"/>
      <w:lvlText w:val="%1.%2.%3.%4.%5.%6.%7.%8.%9"/>
      <w:lvlJc w:val="left"/>
      <w:pPr>
        <w:ind w:left="1800" w:hanging="1800"/>
      </w:pPr>
      <w:rPr>
        <w:rFonts w:hint="default"/>
      </w:rPr>
    </w:lvl>
  </w:abstractNum>
  <w:abstractNum w:abstractNumId="57" w15:restartNumberingAfterBreak="0">
    <w:nsid w:val="5DE01574"/>
    <w:multiLevelType w:val="hybridMultilevel"/>
    <w:tmpl w:val="7FBCF118"/>
    <w:lvl w:ilvl="0" w:tplc="034CD0C8">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EAF23BC"/>
    <w:multiLevelType w:val="hybridMultilevel"/>
    <w:tmpl w:val="F12CD7F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9" w15:restartNumberingAfterBreak="0">
    <w:nsid w:val="5FC95C81"/>
    <w:multiLevelType w:val="hybridMultilevel"/>
    <w:tmpl w:val="4DD2FAFE"/>
    <w:lvl w:ilvl="0" w:tplc="C2BEACE6">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0" w15:restartNumberingAfterBreak="0">
    <w:nsid w:val="610E2A52"/>
    <w:multiLevelType w:val="multilevel"/>
    <w:tmpl w:val="8B6E9ACA"/>
    <w:lvl w:ilvl="0">
      <w:start w:val="1"/>
      <w:numFmt w:val="decimal"/>
      <w:pStyle w:val="ListNumber3"/>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7656022"/>
    <w:multiLevelType w:val="multilevel"/>
    <w:tmpl w:val="7CC02E42"/>
    <w:numStyleLink w:val="FFAppendices"/>
  </w:abstractNum>
  <w:abstractNum w:abstractNumId="62" w15:restartNumberingAfterBreak="0">
    <w:nsid w:val="685677FA"/>
    <w:multiLevelType w:val="hybridMultilevel"/>
    <w:tmpl w:val="7B92FD7A"/>
    <w:lvl w:ilvl="0" w:tplc="649E5A9E">
      <w:numFmt w:val="bullet"/>
      <w:lvlText w:val="•"/>
      <w:lvlJc w:val="left"/>
      <w:pPr>
        <w:ind w:left="720" w:hanging="360"/>
      </w:pPr>
      <w:rPr>
        <w:rFont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3" w15:restartNumberingAfterBreak="0">
    <w:nsid w:val="690655CE"/>
    <w:multiLevelType w:val="multilevel"/>
    <w:tmpl w:val="BD3C4568"/>
    <w:numStyleLink w:val="FFHeadingList"/>
  </w:abstractNum>
  <w:abstractNum w:abstractNumId="64" w15:restartNumberingAfterBreak="0">
    <w:nsid w:val="69E42151"/>
    <w:multiLevelType w:val="hybridMultilevel"/>
    <w:tmpl w:val="935CB0C6"/>
    <w:lvl w:ilvl="0" w:tplc="47E6AFDE">
      <w:start w:val="1"/>
      <w:numFmt w:val="bullet"/>
      <w:pStyle w:val="C-PLR-Bullet"/>
      <w:lvlText w:val=""/>
      <w:lvlJc w:val="left"/>
      <w:pPr>
        <w:tabs>
          <w:tab w:val="num" w:pos="720"/>
        </w:tabs>
        <w:ind w:left="720" w:hanging="360"/>
      </w:pPr>
      <w:rPr>
        <w:rFonts w:ascii="Symbol" w:hAnsi="Symbol" w:hint="default"/>
      </w:rPr>
    </w:lvl>
    <w:lvl w:ilvl="1" w:tplc="58CCEB9A" w:tentative="1">
      <w:start w:val="1"/>
      <w:numFmt w:val="bullet"/>
      <w:lvlText w:val="o"/>
      <w:lvlJc w:val="left"/>
      <w:pPr>
        <w:tabs>
          <w:tab w:val="num" w:pos="1440"/>
        </w:tabs>
        <w:ind w:left="1440" w:hanging="360"/>
      </w:pPr>
      <w:rPr>
        <w:rFonts w:ascii="Courier New" w:hAnsi="Courier New" w:hint="default"/>
      </w:rPr>
    </w:lvl>
    <w:lvl w:ilvl="2" w:tplc="23D87F28" w:tentative="1">
      <w:start w:val="1"/>
      <w:numFmt w:val="bullet"/>
      <w:lvlText w:val=""/>
      <w:lvlJc w:val="left"/>
      <w:pPr>
        <w:tabs>
          <w:tab w:val="num" w:pos="2160"/>
        </w:tabs>
        <w:ind w:left="2160" w:hanging="360"/>
      </w:pPr>
      <w:rPr>
        <w:rFonts w:ascii="Wingdings" w:hAnsi="Wingdings" w:hint="default"/>
      </w:rPr>
    </w:lvl>
    <w:lvl w:ilvl="3" w:tplc="9B5EEF04" w:tentative="1">
      <w:start w:val="1"/>
      <w:numFmt w:val="bullet"/>
      <w:lvlText w:val=""/>
      <w:lvlJc w:val="left"/>
      <w:pPr>
        <w:tabs>
          <w:tab w:val="num" w:pos="2880"/>
        </w:tabs>
        <w:ind w:left="2880" w:hanging="360"/>
      </w:pPr>
      <w:rPr>
        <w:rFonts w:ascii="Symbol" w:hAnsi="Symbol" w:hint="default"/>
      </w:rPr>
    </w:lvl>
    <w:lvl w:ilvl="4" w:tplc="26D07D98" w:tentative="1">
      <w:start w:val="1"/>
      <w:numFmt w:val="bullet"/>
      <w:lvlText w:val="o"/>
      <w:lvlJc w:val="left"/>
      <w:pPr>
        <w:tabs>
          <w:tab w:val="num" w:pos="3600"/>
        </w:tabs>
        <w:ind w:left="3600" w:hanging="360"/>
      </w:pPr>
      <w:rPr>
        <w:rFonts w:ascii="Courier New" w:hAnsi="Courier New" w:hint="default"/>
      </w:rPr>
    </w:lvl>
    <w:lvl w:ilvl="5" w:tplc="951E233C" w:tentative="1">
      <w:start w:val="1"/>
      <w:numFmt w:val="bullet"/>
      <w:lvlText w:val=""/>
      <w:lvlJc w:val="left"/>
      <w:pPr>
        <w:tabs>
          <w:tab w:val="num" w:pos="4320"/>
        </w:tabs>
        <w:ind w:left="4320" w:hanging="360"/>
      </w:pPr>
      <w:rPr>
        <w:rFonts w:ascii="Wingdings" w:hAnsi="Wingdings" w:hint="default"/>
      </w:rPr>
    </w:lvl>
    <w:lvl w:ilvl="6" w:tplc="3A900CD4" w:tentative="1">
      <w:start w:val="1"/>
      <w:numFmt w:val="bullet"/>
      <w:lvlText w:val=""/>
      <w:lvlJc w:val="left"/>
      <w:pPr>
        <w:tabs>
          <w:tab w:val="num" w:pos="5040"/>
        </w:tabs>
        <w:ind w:left="5040" w:hanging="360"/>
      </w:pPr>
      <w:rPr>
        <w:rFonts w:ascii="Symbol" w:hAnsi="Symbol" w:hint="default"/>
      </w:rPr>
    </w:lvl>
    <w:lvl w:ilvl="7" w:tplc="64800A98" w:tentative="1">
      <w:start w:val="1"/>
      <w:numFmt w:val="bullet"/>
      <w:lvlText w:val="o"/>
      <w:lvlJc w:val="left"/>
      <w:pPr>
        <w:tabs>
          <w:tab w:val="num" w:pos="5760"/>
        </w:tabs>
        <w:ind w:left="5760" w:hanging="360"/>
      </w:pPr>
      <w:rPr>
        <w:rFonts w:ascii="Courier New" w:hAnsi="Courier New" w:hint="default"/>
      </w:rPr>
    </w:lvl>
    <w:lvl w:ilvl="8" w:tplc="C6B46300"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BDB75DF"/>
    <w:multiLevelType w:val="hybridMultilevel"/>
    <w:tmpl w:val="853E0C4E"/>
    <w:lvl w:ilvl="0" w:tplc="B83C799C">
      <w:start w:val="1"/>
      <w:numFmt w:val="decimal"/>
      <w:pStyle w:val="C-PLR-NumberedList"/>
      <w:lvlText w:val="%1."/>
      <w:lvlJc w:val="left"/>
      <w:pPr>
        <w:tabs>
          <w:tab w:val="num" w:pos="720"/>
        </w:tabs>
        <w:ind w:left="720" w:hanging="360"/>
      </w:pPr>
      <w:rPr>
        <w:rFonts w:hint="default"/>
      </w:rPr>
    </w:lvl>
    <w:lvl w:ilvl="1" w:tplc="C4AC77FA" w:tentative="1">
      <w:start w:val="1"/>
      <w:numFmt w:val="lowerLetter"/>
      <w:lvlText w:val="%2."/>
      <w:lvlJc w:val="left"/>
      <w:pPr>
        <w:tabs>
          <w:tab w:val="num" w:pos="1440"/>
        </w:tabs>
        <w:ind w:left="1440" w:hanging="360"/>
      </w:pPr>
    </w:lvl>
    <w:lvl w:ilvl="2" w:tplc="316AFDB8" w:tentative="1">
      <w:start w:val="1"/>
      <w:numFmt w:val="lowerRoman"/>
      <w:lvlText w:val="%3."/>
      <w:lvlJc w:val="right"/>
      <w:pPr>
        <w:tabs>
          <w:tab w:val="num" w:pos="2160"/>
        </w:tabs>
        <w:ind w:left="2160" w:hanging="180"/>
      </w:pPr>
    </w:lvl>
    <w:lvl w:ilvl="3" w:tplc="38C6595A" w:tentative="1">
      <w:start w:val="1"/>
      <w:numFmt w:val="decimal"/>
      <w:lvlText w:val="%4."/>
      <w:lvlJc w:val="left"/>
      <w:pPr>
        <w:tabs>
          <w:tab w:val="num" w:pos="2880"/>
        </w:tabs>
        <w:ind w:left="2880" w:hanging="360"/>
      </w:pPr>
    </w:lvl>
    <w:lvl w:ilvl="4" w:tplc="3274198C" w:tentative="1">
      <w:start w:val="1"/>
      <w:numFmt w:val="lowerLetter"/>
      <w:lvlText w:val="%5."/>
      <w:lvlJc w:val="left"/>
      <w:pPr>
        <w:tabs>
          <w:tab w:val="num" w:pos="3600"/>
        </w:tabs>
        <w:ind w:left="3600" w:hanging="360"/>
      </w:pPr>
    </w:lvl>
    <w:lvl w:ilvl="5" w:tplc="600051E4" w:tentative="1">
      <w:start w:val="1"/>
      <w:numFmt w:val="lowerRoman"/>
      <w:lvlText w:val="%6."/>
      <w:lvlJc w:val="right"/>
      <w:pPr>
        <w:tabs>
          <w:tab w:val="num" w:pos="4320"/>
        </w:tabs>
        <w:ind w:left="4320" w:hanging="180"/>
      </w:pPr>
    </w:lvl>
    <w:lvl w:ilvl="6" w:tplc="13029178" w:tentative="1">
      <w:start w:val="1"/>
      <w:numFmt w:val="decimal"/>
      <w:lvlText w:val="%7."/>
      <w:lvlJc w:val="left"/>
      <w:pPr>
        <w:tabs>
          <w:tab w:val="num" w:pos="5040"/>
        </w:tabs>
        <w:ind w:left="5040" w:hanging="360"/>
      </w:pPr>
    </w:lvl>
    <w:lvl w:ilvl="7" w:tplc="0C624C0C" w:tentative="1">
      <w:start w:val="1"/>
      <w:numFmt w:val="lowerLetter"/>
      <w:lvlText w:val="%8."/>
      <w:lvlJc w:val="left"/>
      <w:pPr>
        <w:tabs>
          <w:tab w:val="num" w:pos="5760"/>
        </w:tabs>
        <w:ind w:left="5760" w:hanging="360"/>
      </w:pPr>
    </w:lvl>
    <w:lvl w:ilvl="8" w:tplc="CF22E530" w:tentative="1">
      <w:start w:val="1"/>
      <w:numFmt w:val="lowerRoman"/>
      <w:lvlText w:val="%9."/>
      <w:lvlJc w:val="right"/>
      <w:pPr>
        <w:tabs>
          <w:tab w:val="num" w:pos="6480"/>
        </w:tabs>
        <w:ind w:left="6480" w:hanging="180"/>
      </w:pPr>
    </w:lvl>
  </w:abstractNum>
  <w:abstractNum w:abstractNumId="66" w15:restartNumberingAfterBreak="0">
    <w:nsid w:val="6E4A4FF0"/>
    <w:multiLevelType w:val="multilevel"/>
    <w:tmpl w:val="0409001F"/>
    <w:lvl w:ilvl="0">
      <w:start w:val="1"/>
      <w:numFmt w:val="decimal"/>
      <w:pStyle w:val="ListBullet3"/>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11035A3"/>
    <w:multiLevelType w:val="hybridMultilevel"/>
    <w:tmpl w:val="EB6E8B28"/>
    <w:lvl w:ilvl="0" w:tplc="07EC5F9C">
      <w:start w:val="1"/>
      <w:numFmt w:val="upperLetter"/>
      <w:pStyle w:val="C-Appendix"/>
      <w:lvlText w:val="Appendix %1."/>
      <w:lvlJc w:val="left"/>
      <w:pPr>
        <w:tabs>
          <w:tab w:val="num" w:pos="1987"/>
        </w:tabs>
        <w:ind w:left="1987" w:hanging="1987"/>
      </w:pPr>
      <w:rPr>
        <w:rFonts w:hint="default"/>
      </w:rPr>
    </w:lvl>
    <w:lvl w:ilvl="1" w:tplc="811220B2" w:tentative="1">
      <w:start w:val="1"/>
      <w:numFmt w:val="lowerLetter"/>
      <w:lvlText w:val="%2."/>
      <w:lvlJc w:val="left"/>
      <w:pPr>
        <w:tabs>
          <w:tab w:val="num" w:pos="1440"/>
        </w:tabs>
        <w:ind w:left="1440" w:hanging="360"/>
      </w:pPr>
    </w:lvl>
    <w:lvl w:ilvl="2" w:tplc="B8CE2A10" w:tentative="1">
      <w:start w:val="1"/>
      <w:numFmt w:val="lowerRoman"/>
      <w:lvlText w:val="%3."/>
      <w:lvlJc w:val="right"/>
      <w:pPr>
        <w:tabs>
          <w:tab w:val="num" w:pos="2160"/>
        </w:tabs>
        <w:ind w:left="2160" w:hanging="180"/>
      </w:pPr>
    </w:lvl>
    <w:lvl w:ilvl="3" w:tplc="06703772" w:tentative="1">
      <w:start w:val="1"/>
      <w:numFmt w:val="decimal"/>
      <w:lvlText w:val="%4."/>
      <w:lvlJc w:val="left"/>
      <w:pPr>
        <w:tabs>
          <w:tab w:val="num" w:pos="2880"/>
        </w:tabs>
        <w:ind w:left="2880" w:hanging="360"/>
      </w:pPr>
    </w:lvl>
    <w:lvl w:ilvl="4" w:tplc="6414DB14" w:tentative="1">
      <w:start w:val="1"/>
      <w:numFmt w:val="lowerLetter"/>
      <w:lvlText w:val="%5."/>
      <w:lvlJc w:val="left"/>
      <w:pPr>
        <w:tabs>
          <w:tab w:val="num" w:pos="3600"/>
        </w:tabs>
        <w:ind w:left="3600" w:hanging="360"/>
      </w:pPr>
    </w:lvl>
    <w:lvl w:ilvl="5" w:tplc="204A4222" w:tentative="1">
      <w:start w:val="1"/>
      <w:numFmt w:val="lowerRoman"/>
      <w:lvlText w:val="%6."/>
      <w:lvlJc w:val="right"/>
      <w:pPr>
        <w:tabs>
          <w:tab w:val="num" w:pos="4320"/>
        </w:tabs>
        <w:ind w:left="4320" w:hanging="180"/>
      </w:pPr>
    </w:lvl>
    <w:lvl w:ilvl="6" w:tplc="960CB990" w:tentative="1">
      <w:start w:val="1"/>
      <w:numFmt w:val="decimal"/>
      <w:lvlText w:val="%7."/>
      <w:lvlJc w:val="left"/>
      <w:pPr>
        <w:tabs>
          <w:tab w:val="num" w:pos="5040"/>
        </w:tabs>
        <w:ind w:left="5040" w:hanging="360"/>
      </w:pPr>
    </w:lvl>
    <w:lvl w:ilvl="7" w:tplc="41FCE862" w:tentative="1">
      <w:start w:val="1"/>
      <w:numFmt w:val="lowerLetter"/>
      <w:lvlText w:val="%8."/>
      <w:lvlJc w:val="left"/>
      <w:pPr>
        <w:tabs>
          <w:tab w:val="num" w:pos="5760"/>
        </w:tabs>
        <w:ind w:left="5760" w:hanging="360"/>
      </w:pPr>
    </w:lvl>
    <w:lvl w:ilvl="8" w:tplc="9C68B224" w:tentative="1">
      <w:start w:val="1"/>
      <w:numFmt w:val="lowerRoman"/>
      <w:lvlText w:val="%9."/>
      <w:lvlJc w:val="right"/>
      <w:pPr>
        <w:tabs>
          <w:tab w:val="num" w:pos="6480"/>
        </w:tabs>
        <w:ind w:left="6480" w:hanging="180"/>
      </w:pPr>
    </w:lvl>
  </w:abstractNum>
  <w:abstractNum w:abstractNumId="68" w15:restartNumberingAfterBreak="0">
    <w:nsid w:val="73D21C53"/>
    <w:multiLevelType w:val="multilevel"/>
    <w:tmpl w:val="89BEBFB4"/>
    <w:lvl w:ilvl="0">
      <w:start w:val="1"/>
      <w:numFmt w:val="decimal"/>
      <w:pStyle w:val="ListNumber4"/>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4DC5B05"/>
    <w:multiLevelType w:val="multilevel"/>
    <w:tmpl w:val="CC2A1848"/>
    <w:numStyleLink w:val="OmniFooterAlpha"/>
  </w:abstractNum>
  <w:abstractNum w:abstractNumId="70" w15:restartNumberingAfterBreak="0">
    <w:nsid w:val="75F75C57"/>
    <w:multiLevelType w:val="hybridMultilevel"/>
    <w:tmpl w:val="AC246424"/>
    <w:lvl w:ilvl="0" w:tplc="C5001C28">
      <w:start w:val="1"/>
      <w:numFmt w:val="lowerLetter"/>
      <w:pStyle w:val="C-PLR-AlphabeticList"/>
      <w:lvlText w:val="%1."/>
      <w:lvlJc w:val="left"/>
      <w:pPr>
        <w:tabs>
          <w:tab w:val="num" w:pos="1080"/>
        </w:tabs>
        <w:ind w:left="1080" w:hanging="360"/>
      </w:pPr>
      <w:rPr>
        <w:rFonts w:hint="default"/>
        <w:sz w:val="16"/>
      </w:rPr>
    </w:lvl>
    <w:lvl w:ilvl="1" w:tplc="04090019"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18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18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180"/>
      </w:pPr>
      <w:rPr>
        <w:rFonts w:ascii="Wingdings" w:hAnsi="Wingdings" w:hint="default"/>
      </w:rPr>
    </w:lvl>
  </w:abstractNum>
  <w:abstractNum w:abstractNumId="71" w15:restartNumberingAfterBreak="0">
    <w:nsid w:val="7BC4541F"/>
    <w:multiLevelType w:val="hybridMultilevel"/>
    <w:tmpl w:val="063EDD18"/>
    <w:lvl w:ilvl="0" w:tplc="04090001">
      <w:start w:val="1"/>
      <w:numFmt w:val="bullet"/>
      <w:pStyle w:val="Heading1"/>
      <w:lvlText w:val=""/>
      <w:lvlJc w:val="left"/>
      <w:pPr>
        <w:ind w:left="720" w:hanging="360"/>
      </w:pPr>
      <w:rPr>
        <w:rFonts w:ascii="Symbol" w:hAnsi="Symbol" w:hint="default"/>
      </w:rPr>
    </w:lvl>
    <w:lvl w:ilvl="1" w:tplc="04090003" w:tentative="1">
      <w:start w:val="1"/>
      <w:numFmt w:val="bullet"/>
      <w:pStyle w:val="Heading2"/>
      <w:lvlText w:val="o"/>
      <w:lvlJc w:val="left"/>
      <w:pPr>
        <w:ind w:left="1440" w:hanging="360"/>
      </w:pPr>
      <w:rPr>
        <w:rFonts w:ascii="Courier New" w:hAnsi="Courier New" w:cs="Courier New" w:hint="default"/>
      </w:rPr>
    </w:lvl>
    <w:lvl w:ilvl="2" w:tplc="04090005">
      <w:start w:val="1"/>
      <w:numFmt w:val="bullet"/>
      <w:pStyle w:val="Heading3"/>
      <w:lvlText w:val=""/>
      <w:lvlJc w:val="left"/>
      <w:pPr>
        <w:ind w:left="2160" w:hanging="360"/>
      </w:pPr>
      <w:rPr>
        <w:rFonts w:ascii="Wingdings" w:hAnsi="Wingdings" w:hint="default"/>
      </w:rPr>
    </w:lvl>
    <w:lvl w:ilvl="3" w:tplc="04090001" w:tentative="1">
      <w:start w:val="1"/>
      <w:numFmt w:val="bullet"/>
      <w:pStyle w:val="Heading4"/>
      <w:lvlText w:val=""/>
      <w:lvlJc w:val="left"/>
      <w:pPr>
        <w:ind w:left="2880" w:hanging="360"/>
      </w:pPr>
      <w:rPr>
        <w:rFonts w:ascii="Symbol" w:hAnsi="Symbol" w:hint="default"/>
      </w:rPr>
    </w:lvl>
    <w:lvl w:ilvl="4" w:tplc="04090003" w:tentative="1">
      <w:start w:val="1"/>
      <w:numFmt w:val="bullet"/>
      <w:pStyle w:val="Heading5"/>
      <w:lvlText w:val="o"/>
      <w:lvlJc w:val="left"/>
      <w:pPr>
        <w:ind w:left="3600" w:hanging="360"/>
      </w:pPr>
      <w:rPr>
        <w:rFonts w:ascii="Courier New" w:hAnsi="Courier New" w:cs="Courier New" w:hint="default"/>
      </w:rPr>
    </w:lvl>
    <w:lvl w:ilvl="5" w:tplc="04090005" w:tentative="1">
      <w:start w:val="1"/>
      <w:numFmt w:val="bullet"/>
      <w:pStyle w:val="Heading6"/>
      <w:lvlText w:val=""/>
      <w:lvlJc w:val="left"/>
      <w:pPr>
        <w:ind w:left="4320" w:hanging="360"/>
      </w:pPr>
      <w:rPr>
        <w:rFonts w:ascii="Wingdings" w:hAnsi="Wingdings" w:hint="default"/>
      </w:rPr>
    </w:lvl>
    <w:lvl w:ilvl="6" w:tplc="04090001" w:tentative="1">
      <w:start w:val="1"/>
      <w:numFmt w:val="bullet"/>
      <w:pStyle w:val="Heading7"/>
      <w:lvlText w:val=""/>
      <w:lvlJc w:val="left"/>
      <w:pPr>
        <w:ind w:left="5040" w:hanging="360"/>
      </w:pPr>
      <w:rPr>
        <w:rFonts w:ascii="Symbol" w:hAnsi="Symbol" w:hint="default"/>
      </w:rPr>
    </w:lvl>
    <w:lvl w:ilvl="7" w:tplc="04090003" w:tentative="1">
      <w:start w:val="1"/>
      <w:numFmt w:val="bullet"/>
      <w:pStyle w:val="Heading8"/>
      <w:lvlText w:val="o"/>
      <w:lvlJc w:val="left"/>
      <w:pPr>
        <w:ind w:left="5760" w:hanging="360"/>
      </w:pPr>
      <w:rPr>
        <w:rFonts w:ascii="Courier New" w:hAnsi="Courier New" w:cs="Courier New" w:hint="default"/>
      </w:rPr>
    </w:lvl>
    <w:lvl w:ilvl="8" w:tplc="04090005" w:tentative="1">
      <w:start w:val="1"/>
      <w:numFmt w:val="bullet"/>
      <w:pStyle w:val="Heading9"/>
      <w:lvlText w:val=""/>
      <w:lvlJc w:val="left"/>
      <w:pPr>
        <w:ind w:left="6480" w:hanging="360"/>
      </w:pPr>
      <w:rPr>
        <w:rFonts w:ascii="Wingdings" w:hAnsi="Wingdings" w:hint="default"/>
      </w:rPr>
    </w:lvl>
  </w:abstractNum>
  <w:abstractNum w:abstractNumId="72" w15:restartNumberingAfterBreak="0">
    <w:nsid w:val="7CA81392"/>
    <w:multiLevelType w:val="singleLevel"/>
    <w:tmpl w:val="B88E9B54"/>
    <w:lvl w:ilvl="0">
      <w:start w:val="1"/>
      <w:numFmt w:val="lowerLetter"/>
      <w:pStyle w:val="TableFootnoteLetter"/>
      <w:lvlText w:val="%1"/>
      <w:lvlJc w:val="left"/>
      <w:pPr>
        <w:tabs>
          <w:tab w:val="num" w:pos="360"/>
        </w:tabs>
        <w:ind w:left="360" w:hanging="360"/>
      </w:pPr>
      <w:rPr>
        <w:rFonts w:ascii="Times New Roman" w:hAnsi="Times New Roman" w:cs="Times New Roman"/>
        <w:b w:val="0"/>
        <w:i w:val="0"/>
        <w:caps w:val="0"/>
        <w:sz w:val="20"/>
        <w:u w:val="none"/>
        <w:vertAlign w:val="superscript"/>
      </w:rPr>
    </w:lvl>
  </w:abstractNum>
  <w:num w:numId="1" w16cid:durableId="1493639159">
    <w:abstractNumId w:val="41"/>
  </w:num>
  <w:num w:numId="2" w16cid:durableId="1926038449">
    <w:abstractNumId w:val="36"/>
  </w:num>
  <w:num w:numId="3" w16cid:durableId="610011813">
    <w:abstractNumId w:val="66"/>
  </w:num>
  <w:num w:numId="4" w16cid:durableId="997611568">
    <w:abstractNumId w:val="63"/>
  </w:num>
  <w:num w:numId="5" w16cid:durableId="1275091206">
    <w:abstractNumId w:val="33"/>
  </w:num>
  <w:num w:numId="6" w16cid:durableId="1005472604">
    <w:abstractNumId w:val="8"/>
  </w:num>
  <w:num w:numId="7" w16cid:durableId="265774123">
    <w:abstractNumId w:val="60"/>
  </w:num>
  <w:num w:numId="8" w16cid:durableId="2044860253">
    <w:abstractNumId w:val="68"/>
  </w:num>
  <w:num w:numId="9" w16cid:durableId="1139683624">
    <w:abstractNumId w:val="49"/>
  </w:num>
  <w:num w:numId="10" w16cid:durableId="951281919">
    <w:abstractNumId w:val="52"/>
  </w:num>
  <w:num w:numId="11" w16cid:durableId="186601712">
    <w:abstractNumId w:val="6"/>
  </w:num>
  <w:num w:numId="12" w16cid:durableId="769014230">
    <w:abstractNumId w:val="28"/>
  </w:num>
  <w:num w:numId="13" w16cid:durableId="1834176393">
    <w:abstractNumId w:val="9"/>
  </w:num>
  <w:num w:numId="14" w16cid:durableId="1925724019">
    <w:abstractNumId w:val="12"/>
  </w:num>
  <w:num w:numId="15" w16cid:durableId="712776918">
    <w:abstractNumId w:val="40"/>
  </w:num>
  <w:num w:numId="16" w16cid:durableId="1526750056">
    <w:abstractNumId w:val="61"/>
  </w:num>
  <w:num w:numId="17" w16cid:durableId="309553191">
    <w:abstractNumId w:val="7"/>
  </w:num>
  <w:num w:numId="18" w16cid:durableId="1032917762">
    <w:abstractNumId w:val="4"/>
  </w:num>
  <w:num w:numId="19" w16cid:durableId="76097064">
    <w:abstractNumId w:val="53"/>
  </w:num>
  <w:num w:numId="20" w16cid:durableId="1405029824">
    <w:abstractNumId w:val="30"/>
  </w:num>
  <w:num w:numId="21" w16cid:durableId="2136171225">
    <w:abstractNumId w:val="14"/>
  </w:num>
  <w:num w:numId="22" w16cid:durableId="1082946575">
    <w:abstractNumId w:val="31"/>
  </w:num>
  <w:num w:numId="23" w16cid:durableId="2073190918">
    <w:abstractNumId w:val="29"/>
  </w:num>
  <w:num w:numId="24" w16cid:durableId="2143183697">
    <w:abstractNumId w:val="55"/>
  </w:num>
  <w:num w:numId="25" w16cid:durableId="1008017534">
    <w:abstractNumId w:val="13"/>
  </w:num>
  <w:num w:numId="26" w16cid:durableId="2035306538">
    <w:abstractNumId w:val="15"/>
    <w:lvlOverride w:ilvl="0">
      <w:lvl w:ilvl="0">
        <w:start w:val="1"/>
        <w:numFmt w:val="decimal"/>
        <w:pStyle w:val="EXHeading1"/>
        <w:lvlText w:val="%1."/>
        <w:lvlJc w:val="left"/>
        <w:pPr>
          <w:ind w:left="475" w:hanging="475"/>
        </w:pPr>
        <w:rPr>
          <w:rFonts w:ascii="Times New Roman Bold" w:hAnsi="Times New Roman Bold" w:hint="default"/>
          <w:b/>
          <w:caps w:val="0"/>
          <w:smallCaps w:val="0"/>
          <w:strike w:val="0"/>
          <w:dstrike w:val="0"/>
          <w:vanish w:val="0"/>
          <w:sz w:val="28"/>
          <w:vertAlign w:val="baseline"/>
        </w:rPr>
      </w:lvl>
    </w:lvlOverride>
    <w:lvlOverride w:ilvl="1">
      <w:lvl w:ilvl="1">
        <w:start w:val="1"/>
        <w:numFmt w:val="decimal"/>
        <w:pStyle w:val="EXHeading2"/>
        <w:lvlText w:val="%1.%2"/>
        <w:lvlJc w:val="left"/>
        <w:pPr>
          <w:ind w:left="720" w:hanging="720"/>
        </w:pPr>
        <w:rPr>
          <w:rFonts w:ascii="Times New Roman" w:hAnsi="Times New Roman" w:hint="default"/>
          <w:b/>
          <w:i w:val="0"/>
          <w:sz w:val="24"/>
        </w:rPr>
      </w:lvl>
    </w:lvlOverride>
    <w:lvlOverride w:ilvl="2">
      <w:lvl w:ilvl="2">
        <w:start w:val="1"/>
        <w:numFmt w:val="decimal"/>
        <w:pStyle w:val="EXHeading3"/>
        <w:lvlText w:val="%1.%2.%3"/>
        <w:lvlJc w:val="left"/>
        <w:pPr>
          <w:tabs>
            <w:tab w:val="num" w:pos="907"/>
          </w:tabs>
          <w:ind w:left="907" w:hanging="907"/>
        </w:pPr>
        <w:rPr>
          <w:rFonts w:ascii="Times New Roman" w:hAnsi="Times New Roman" w:hint="default"/>
          <w:b/>
          <w:i w:val="0"/>
          <w:sz w:val="24"/>
        </w:rPr>
      </w:lvl>
    </w:lvlOverride>
    <w:lvlOverride w:ilvl="3">
      <w:lvl w:ilvl="3">
        <w:start w:val="1"/>
        <w:numFmt w:val="decimal"/>
        <w:pStyle w:val="EXHeading4"/>
        <w:lvlText w:val="%1.%2.%3.%4"/>
        <w:lvlJc w:val="left"/>
        <w:pPr>
          <w:ind w:left="1123" w:hanging="1123"/>
        </w:pPr>
        <w:rPr>
          <w:rFonts w:ascii="Times New Roman" w:hAnsi="Times New Roman" w:hint="default"/>
          <w:b/>
          <w:i w:val="0"/>
          <w:sz w:val="24"/>
        </w:rPr>
      </w:lvl>
    </w:lvlOverride>
    <w:lvlOverride w:ilvl="4">
      <w:lvl w:ilvl="4">
        <w:start w:val="1"/>
        <w:numFmt w:val="decimal"/>
        <w:pStyle w:val="EXHeading5"/>
        <w:lvlText w:val="%1.%2.%3.%4.%5"/>
        <w:lvlJc w:val="left"/>
        <w:pPr>
          <w:tabs>
            <w:tab w:val="num" w:pos="1310"/>
          </w:tabs>
          <w:ind w:left="1310" w:hanging="1310"/>
        </w:pPr>
        <w:rPr>
          <w:rFonts w:ascii="Times New Roman" w:hAnsi="Times New Roman" w:hint="default"/>
          <w:b/>
          <w:i w:val="0"/>
          <w:sz w:val="24"/>
        </w:rPr>
      </w:lvl>
    </w:lvlOverride>
    <w:lvlOverride w:ilvl="5">
      <w:lvl w:ilvl="5">
        <w:start w:val="1"/>
        <w:numFmt w:val="decimal"/>
        <w:pStyle w:val="EXHeading6"/>
        <w:lvlText w:val="%1.%2.%3.%4.%5.%6"/>
        <w:lvlJc w:val="left"/>
        <w:pPr>
          <w:tabs>
            <w:tab w:val="num" w:pos="1555"/>
          </w:tabs>
          <w:ind w:left="1555" w:hanging="1555"/>
        </w:pPr>
        <w:rPr>
          <w:rFonts w:ascii="Times New Roman" w:hAnsi="Times New Roman" w:hint="default"/>
          <w:b/>
          <w:i w:val="0"/>
          <w:sz w:val="24"/>
        </w:rPr>
      </w:lvl>
    </w:lvlOverride>
    <w:lvlOverride w:ilvl="6">
      <w:lvl w:ilvl="6">
        <w:start w:val="1"/>
        <w:numFmt w:val="decimal"/>
        <w:pStyle w:val="EXHeading7"/>
        <w:lvlText w:val="%1.%2.%3.%4.%5.%6.%7"/>
        <w:lvlJc w:val="left"/>
        <w:pPr>
          <w:ind w:left="1771" w:hanging="1771"/>
        </w:pPr>
        <w:rPr>
          <w:rFonts w:ascii="Times New Roman" w:hAnsi="Times New Roman" w:hint="default"/>
          <w:b/>
          <w:i w:val="0"/>
          <w:sz w:val="24"/>
        </w:rPr>
      </w:lvl>
    </w:lvlOverride>
    <w:lvlOverride w:ilvl="7">
      <w:lvl w:ilvl="7">
        <w:start w:val="1"/>
        <w:numFmt w:val="decimal"/>
        <w:pStyle w:val="EXHeading8"/>
        <w:lvlText w:val="%1.%2.%3.%4.%5.%6.%7.%8"/>
        <w:lvlJc w:val="left"/>
        <w:pPr>
          <w:ind w:left="1987" w:hanging="1987"/>
        </w:pPr>
        <w:rPr>
          <w:rFonts w:ascii="Times New Roman" w:hAnsi="Times New Roman" w:hint="default"/>
          <w:b/>
          <w:i w:val="0"/>
          <w:sz w:val="24"/>
        </w:rPr>
      </w:lvl>
    </w:lvlOverride>
    <w:lvlOverride w:ilvl="8">
      <w:lvl w:ilvl="8">
        <w:start w:val="1"/>
        <w:numFmt w:val="decimal"/>
        <w:pStyle w:val="EXHeading9"/>
        <w:lvlText w:val="%1.%2.%3.%4.%5.%6.%7.%8.%9"/>
        <w:lvlJc w:val="left"/>
        <w:pPr>
          <w:ind w:left="2203" w:hanging="2203"/>
        </w:pPr>
        <w:rPr>
          <w:rFonts w:ascii="Times New Roman" w:hAnsi="Times New Roman" w:hint="default"/>
          <w:b/>
          <w:i w:val="0"/>
          <w:sz w:val="24"/>
        </w:rPr>
      </w:lvl>
    </w:lvlOverride>
  </w:num>
  <w:num w:numId="27" w16cid:durableId="1204053218">
    <w:abstractNumId w:val="71"/>
  </w:num>
  <w:num w:numId="28" w16cid:durableId="971599152">
    <w:abstractNumId w:val="48"/>
  </w:num>
  <w:num w:numId="29" w16cid:durableId="190723761">
    <w:abstractNumId w:val="35"/>
  </w:num>
  <w:num w:numId="30" w16cid:durableId="1374423335">
    <w:abstractNumId w:val="67"/>
  </w:num>
  <w:num w:numId="31" w16cid:durableId="661083300">
    <w:abstractNumId w:val="65"/>
  </w:num>
  <w:num w:numId="32" w16cid:durableId="869994992">
    <w:abstractNumId w:val="64"/>
  </w:num>
  <w:num w:numId="33" w16cid:durableId="20597127">
    <w:abstractNumId w:val="37"/>
  </w:num>
  <w:num w:numId="34" w16cid:durableId="1089349100">
    <w:abstractNumId w:val="25"/>
  </w:num>
  <w:num w:numId="35" w16cid:durableId="821116614">
    <w:abstractNumId w:val="72"/>
  </w:num>
  <w:num w:numId="36" w16cid:durableId="2066753542">
    <w:abstractNumId w:val="26"/>
  </w:num>
  <w:num w:numId="37" w16cid:durableId="1951467418">
    <w:abstractNumId w:val="38"/>
  </w:num>
  <w:num w:numId="38" w16cid:durableId="2081058757">
    <w:abstractNumId w:val="46"/>
  </w:num>
  <w:num w:numId="39" w16cid:durableId="112602141">
    <w:abstractNumId w:val="70"/>
  </w:num>
  <w:num w:numId="40" w16cid:durableId="2083672666">
    <w:abstractNumId w:val="1"/>
    <w:lvlOverride w:ilvl="0">
      <w:lvl w:ilvl="0">
        <w:start w:val="1"/>
        <w:numFmt w:val="bullet"/>
        <w:pStyle w:val="TextBullet"/>
        <w:lvlText w:val=""/>
        <w:legacy w:legacy="1" w:legacySpace="0" w:legacyIndent="360"/>
        <w:lvlJc w:val="left"/>
        <w:pPr>
          <w:ind w:left="360" w:hanging="360"/>
        </w:pPr>
        <w:rPr>
          <w:rFonts w:ascii="Symbol" w:hAnsi="Symbol" w:hint="default"/>
          <w:sz w:val="18"/>
          <w:lang w:val="en-US"/>
        </w:rPr>
      </w:lvl>
    </w:lvlOverride>
  </w:num>
  <w:num w:numId="41" w16cid:durableId="2111974496">
    <w:abstractNumId w:val="34"/>
  </w:num>
  <w:num w:numId="42" w16cid:durableId="1959338034">
    <w:abstractNumId w:val="19"/>
  </w:num>
  <w:num w:numId="43" w16cid:durableId="658387629">
    <w:abstractNumId w:val="56"/>
  </w:num>
  <w:num w:numId="44" w16cid:durableId="454906239">
    <w:abstractNumId w:val="11"/>
  </w:num>
  <w:num w:numId="45" w16cid:durableId="637030446">
    <w:abstractNumId w:val="44"/>
  </w:num>
  <w:num w:numId="46" w16cid:durableId="1501384745">
    <w:abstractNumId w:val="10"/>
  </w:num>
  <w:num w:numId="47" w16cid:durableId="793409880">
    <w:abstractNumId w:val="39"/>
  </w:num>
  <w:num w:numId="48" w16cid:durableId="693189486">
    <w:abstractNumId w:val="69"/>
  </w:num>
  <w:num w:numId="49" w16cid:durableId="489828867">
    <w:abstractNumId w:val="47"/>
  </w:num>
  <w:num w:numId="50" w16cid:durableId="202400471">
    <w:abstractNumId w:val="16"/>
  </w:num>
  <w:num w:numId="51" w16cid:durableId="1158887040">
    <w:abstractNumId w:val="23"/>
  </w:num>
  <w:num w:numId="52" w16cid:durableId="185291502">
    <w:abstractNumId w:val="2"/>
  </w:num>
  <w:num w:numId="53" w16cid:durableId="709040196">
    <w:abstractNumId w:val="5"/>
  </w:num>
  <w:num w:numId="54" w16cid:durableId="891577115">
    <w:abstractNumId w:val="13"/>
    <w:lvlOverride w:ilvl="0">
      <w:startOverride w:val="1"/>
    </w:lvlOverride>
  </w:num>
  <w:num w:numId="55" w16cid:durableId="570118112">
    <w:abstractNumId w:val="13"/>
    <w:lvlOverride w:ilvl="0">
      <w:startOverride w:val="1"/>
    </w:lvlOverride>
  </w:num>
  <w:num w:numId="56" w16cid:durableId="851725469">
    <w:abstractNumId w:val="13"/>
    <w:lvlOverride w:ilvl="0">
      <w:startOverride w:val="1"/>
    </w:lvlOverride>
  </w:num>
  <w:num w:numId="57" w16cid:durableId="1073508713">
    <w:abstractNumId w:val="13"/>
    <w:lvlOverride w:ilvl="0">
      <w:startOverride w:val="1"/>
    </w:lvlOverride>
  </w:num>
  <w:num w:numId="58" w16cid:durableId="1206798608">
    <w:abstractNumId w:val="13"/>
    <w:lvlOverride w:ilvl="0">
      <w:startOverride w:val="1"/>
    </w:lvlOverride>
  </w:num>
  <w:num w:numId="59" w16cid:durableId="1553496348">
    <w:abstractNumId w:val="62"/>
  </w:num>
  <w:num w:numId="60" w16cid:durableId="1455716017">
    <w:abstractNumId w:val="21"/>
  </w:num>
  <w:num w:numId="61" w16cid:durableId="2041853746">
    <w:abstractNumId w:val="27"/>
  </w:num>
  <w:num w:numId="62" w16cid:durableId="101539437">
    <w:abstractNumId w:val="51"/>
  </w:num>
  <w:num w:numId="63" w16cid:durableId="337663587">
    <w:abstractNumId w:val="58"/>
  </w:num>
  <w:num w:numId="64" w16cid:durableId="140315299">
    <w:abstractNumId w:val="43"/>
  </w:num>
  <w:num w:numId="65" w16cid:durableId="1280380307">
    <w:abstractNumId w:val="54"/>
  </w:num>
  <w:num w:numId="66" w16cid:durableId="1897088844">
    <w:abstractNumId w:val="15"/>
    <w:lvlOverride w:ilvl="0">
      <w:lvl w:ilvl="0">
        <w:start w:val="1"/>
        <w:numFmt w:val="decimal"/>
        <w:pStyle w:val="EXHeading1"/>
        <w:lvlText w:val="%1."/>
        <w:lvlJc w:val="left"/>
        <w:pPr>
          <w:ind w:left="475" w:hanging="475"/>
        </w:pPr>
        <w:rPr>
          <w:rFonts w:ascii="Times New Roman Bold" w:hAnsi="Times New Roman Bold" w:hint="default"/>
          <w:b/>
          <w:caps w:val="0"/>
          <w:smallCaps w:val="0"/>
          <w:strike w:val="0"/>
          <w:dstrike w:val="0"/>
          <w:vanish w:val="0"/>
          <w:sz w:val="28"/>
          <w:vertAlign w:val="baseline"/>
        </w:rPr>
      </w:lvl>
    </w:lvlOverride>
    <w:lvlOverride w:ilvl="1">
      <w:lvl w:ilvl="1">
        <w:start w:val="1"/>
        <w:numFmt w:val="decimal"/>
        <w:pStyle w:val="EXHeading2"/>
        <w:lvlText w:val="%1.%2"/>
        <w:lvlJc w:val="left"/>
        <w:pPr>
          <w:ind w:left="720" w:hanging="720"/>
        </w:pPr>
        <w:rPr>
          <w:rFonts w:ascii="Times New Roman" w:hAnsi="Times New Roman" w:hint="default"/>
          <w:b/>
          <w:i w:val="0"/>
          <w:sz w:val="24"/>
        </w:rPr>
      </w:lvl>
    </w:lvlOverride>
    <w:lvlOverride w:ilvl="2">
      <w:lvl w:ilvl="2">
        <w:start w:val="1"/>
        <w:numFmt w:val="decimal"/>
        <w:pStyle w:val="EXHeading3"/>
        <w:lvlText w:val="%1.%2.%3"/>
        <w:lvlJc w:val="left"/>
        <w:pPr>
          <w:tabs>
            <w:tab w:val="num" w:pos="907"/>
          </w:tabs>
          <w:ind w:left="907" w:hanging="907"/>
        </w:pPr>
        <w:rPr>
          <w:rFonts w:ascii="Times New Roman" w:hAnsi="Times New Roman" w:hint="default"/>
          <w:b/>
          <w:i w:val="0"/>
          <w:sz w:val="24"/>
        </w:rPr>
      </w:lvl>
    </w:lvlOverride>
    <w:lvlOverride w:ilvl="3">
      <w:lvl w:ilvl="3">
        <w:start w:val="1"/>
        <w:numFmt w:val="decimal"/>
        <w:pStyle w:val="EXHeading4"/>
        <w:lvlText w:val="%1.%2.%3.%4"/>
        <w:lvlJc w:val="left"/>
        <w:pPr>
          <w:ind w:left="1123" w:hanging="1123"/>
        </w:pPr>
        <w:rPr>
          <w:rFonts w:ascii="Times New Roman" w:hAnsi="Times New Roman" w:hint="default"/>
          <w:b/>
          <w:i w:val="0"/>
          <w:sz w:val="24"/>
        </w:rPr>
      </w:lvl>
    </w:lvlOverride>
    <w:lvlOverride w:ilvl="4">
      <w:lvl w:ilvl="4">
        <w:start w:val="1"/>
        <w:numFmt w:val="decimal"/>
        <w:pStyle w:val="EXHeading5"/>
        <w:lvlText w:val="%1.%2.%3.%4.%5"/>
        <w:lvlJc w:val="left"/>
        <w:pPr>
          <w:tabs>
            <w:tab w:val="num" w:pos="1310"/>
          </w:tabs>
          <w:ind w:left="1310" w:hanging="1310"/>
        </w:pPr>
        <w:rPr>
          <w:rFonts w:ascii="Times New Roman" w:hAnsi="Times New Roman" w:hint="default"/>
          <w:b/>
          <w:i w:val="0"/>
          <w:sz w:val="24"/>
        </w:rPr>
      </w:lvl>
    </w:lvlOverride>
    <w:lvlOverride w:ilvl="5">
      <w:lvl w:ilvl="5">
        <w:start w:val="1"/>
        <w:numFmt w:val="decimal"/>
        <w:pStyle w:val="EXHeading6"/>
        <w:lvlText w:val="%1.%2.%3.%4.%5.%6"/>
        <w:lvlJc w:val="left"/>
        <w:pPr>
          <w:tabs>
            <w:tab w:val="num" w:pos="1555"/>
          </w:tabs>
          <w:ind w:left="1555" w:hanging="1555"/>
        </w:pPr>
        <w:rPr>
          <w:rFonts w:ascii="Times New Roman" w:hAnsi="Times New Roman" w:hint="default"/>
          <w:b/>
          <w:i w:val="0"/>
          <w:sz w:val="24"/>
        </w:rPr>
      </w:lvl>
    </w:lvlOverride>
    <w:lvlOverride w:ilvl="6">
      <w:lvl w:ilvl="6">
        <w:start w:val="1"/>
        <w:numFmt w:val="decimal"/>
        <w:pStyle w:val="EXHeading7"/>
        <w:lvlText w:val="%1.%2.%3.%4.%5.%6.%7"/>
        <w:lvlJc w:val="left"/>
        <w:pPr>
          <w:ind w:left="1771" w:hanging="1771"/>
        </w:pPr>
        <w:rPr>
          <w:rFonts w:ascii="Times New Roman" w:hAnsi="Times New Roman" w:hint="default"/>
          <w:b/>
          <w:i w:val="0"/>
          <w:sz w:val="24"/>
        </w:rPr>
      </w:lvl>
    </w:lvlOverride>
    <w:lvlOverride w:ilvl="7">
      <w:lvl w:ilvl="7">
        <w:start w:val="1"/>
        <w:numFmt w:val="decimal"/>
        <w:pStyle w:val="EXHeading8"/>
        <w:lvlText w:val="%1.%2.%3.%4.%5.%6.%7.%8"/>
        <w:lvlJc w:val="left"/>
        <w:pPr>
          <w:ind w:left="1987" w:hanging="1987"/>
        </w:pPr>
        <w:rPr>
          <w:rFonts w:ascii="Times New Roman" w:hAnsi="Times New Roman" w:hint="default"/>
          <w:b/>
          <w:i w:val="0"/>
          <w:sz w:val="24"/>
        </w:rPr>
      </w:lvl>
    </w:lvlOverride>
    <w:lvlOverride w:ilvl="8">
      <w:lvl w:ilvl="8">
        <w:start w:val="1"/>
        <w:numFmt w:val="decimal"/>
        <w:pStyle w:val="EXHeading9"/>
        <w:lvlText w:val="%1.%2.%3.%4.%5.%6.%7.%8.%9"/>
        <w:lvlJc w:val="left"/>
        <w:pPr>
          <w:ind w:left="2203" w:hanging="2203"/>
        </w:pPr>
        <w:rPr>
          <w:rFonts w:ascii="Times New Roman" w:hAnsi="Times New Roman" w:hint="default"/>
          <w:b/>
          <w:i w:val="0"/>
          <w:sz w:val="24"/>
        </w:rPr>
      </w:lvl>
    </w:lvlOverride>
  </w:num>
  <w:num w:numId="67" w16cid:durableId="1145203676">
    <w:abstractNumId w:val="15"/>
    <w:lvlOverride w:ilvl="0">
      <w:startOverride w:val="2"/>
      <w:lvl w:ilvl="0">
        <w:start w:val="2"/>
        <w:numFmt w:val="decimal"/>
        <w:pStyle w:val="EXHeading1"/>
        <w:lvlText w:val="%1."/>
        <w:lvlJc w:val="left"/>
        <w:pPr>
          <w:ind w:left="475" w:hanging="475"/>
        </w:pPr>
        <w:rPr>
          <w:rFonts w:hint="default"/>
        </w:rPr>
      </w:lvl>
    </w:lvlOverride>
    <w:lvlOverride w:ilvl="1">
      <w:startOverride w:val="1"/>
      <w:lvl w:ilvl="1">
        <w:start w:val="1"/>
        <w:numFmt w:val="decimal"/>
        <w:pStyle w:val="EXHeading2"/>
        <w:lvlText w:val="%1.%2"/>
        <w:lvlJc w:val="left"/>
        <w:pPr>
          <w:ind w:left="720" w:hanging="720"/>
        </w:pPr>
        <w:rPr>
          <w:rFonts w:ascii="Times New Roman" w:hAnsi="Times New Roman" w:hint="default"/>
          <w:b/>
          <w:i w:val="0"/>
          <w:sz w:val="24"/>
        </w:rPr>
      </w:lvl>
    </w:lvlOverride>
    <w:lvlOverride w:ilvl="2">
      <w:startOverride w:val="1"/>
      <w:lvl w:ilvl="2">
        <w:start w:val="1"/>
        <w:numFmt w:val="decimal"/>
        <w:pStyle w:val="EXHeading3"/>
        <w:lvlText w:val="%1.%2.%3"/>
        <w:lvlJc w:val="left"/>
        <w:pPr>
          <w:tabs>
            <w:tab w:val="num" w:pos="907"/>
          </w:tabs>
          <w:ind w:left="907" w:hanging="907"/>
        </w:pPr>
        <w:rPr>
          <w:rFonts w:ascii="Times New Roman" w:hAnsi="Times New Roman" w:hint="default"/>
          <w:b/>
          <w:i w:val="0"/>
          <w:sz w:val="24"/>
        </w:rPr>
      </w:lvl>
    </w:lvlOverride>
    <w:lvlOverride w:ilvl="3">
      <w:startOverride w:val="1"/>
      <w:lvl w:ilvl="3">
        <w:start w:val="1"/>
        <w:numFmt w:val="decimal"/>
        <w:pStyle w:val="EXHeading4"/>
        <w:lvlText w:val="%1.%2.%3.%4"/>
        <w:lvlJc w:val="left"/>
        <w:pPr>
          <w:ind w:left="1123" w:hanging="1123"/>
        </w:pPr>
        <w:rPr>
          <w:rFonts w:ascii="Times New Roman" w:hAnsi="Times New Roman" w:hint="default"/>
          <w:b/>
          <w:i w:val="0"/>
          <w:sz w:val="24"/>
        </w:rPr>
      </w:lvl>
    </w:lvlOverride>
    <w:lvlOverride w:ilvl="4">
      <w:startOverride w:val="1"/>
      <w:lvl w:ilvl="4">
        <w:start w:val="1"/>
        <w:numFmt w:val="decimal"/>
        <w:pStyle w:val="EXHeading5"/>
        <w:lvlText w:val="%1.%2.%3.%4.%5"/>
        <w:lvlJc w:val="left"/>
        <w:pPr>
          <w:tabs>
            <w:tab w:val="num" w:pos="1310"/>
          </w:tabs>
          <w:ind w:left="1310" w:hanging="1310"/>
        </w:pPr>
        <w:rPr>
          <w:rFonts w:ascii="Times New Roman" w:hAnsi="Times New Roman" w:hint="default"/>
          <w:b/>
          <w:i w:val="0"/>
          <w:sz w:val="24"/>
        </w:rPr>
      </w:lvl>
    </w:lvlOverride>
    <w:lvlOverride w:ilvl="5">
      <w:startOverride w:val="1"/>
      <w:lvl w:ilvl="5">
        <w:start w:val="1"/>
        <w:numFmt w:val="decimal"/>
        <w:pStyle w:val="EXHeading6"/>
        <w:lvlText w:val="%1.%2.%3.%4.%5.%6"/>
        <w:lvlJc w:val="left"/>
        <w:pPr>
          <w:tabs>
            <w:tab w:val="num" w:pos="1555"/>
          </w:tabs>
          <w:ind w:left="1555" w:hanging="1555"/>
        </w:pPr>
        <w:rPr>
          <w:rFonts w:ascii="Times New Roman" w:hAnsi="Times New Roman" w:hint="default"/>
          <w:b/>
          <w:i w:val="0"/>
          <w:sz w:val="24"/>
        </w:rPr>
      </w:lvl>
    </w:lvlOverride>
    <w:lvlOverride w:ilvl="6">
      <w:startOverride w:val="1"/>
      <w:lvl w:ilvl="6">
        <w:start w:val="1"/>
        <w:numFmt w:val="decimal"/>
        <w:pStyle w:val="EXHeading7"/>
        <w:lvlText w:val="%1.%2.%3.%4.%5.%6.%7"/>
        <w:lvlJc w:val="left"/>
        <w:pPr>
          <w:ind w:left="1771" w:hanging="1771"/>
        </w:pPr>
        <w:rPr>
          <w:rFonts w:ascii="Times New Roman" w:hAnsi="Times New Roman" w:hint="default"/>
          <w:b/>
          <w:i w:val="0"/>
          <w:sz w:val="24"/>
        </w:rPr>
      </w:lvl>
    </w:lvlOverride>
    <w:lvlOverride w:ilvl="7">
      <w:startOverride w:val="1"/>
      <w:lvl w:ilvl="7">
        <w:start w:val="1"/>
        <w:numFmt w:val="decimal"/>
        <w:pStyle w:val="EXHeading8"/>
        <w:lvlText w:val="%1.%2.%3.%4.%5.%6.%7.%8"/>
        <w:lvlJc w:val="left"/>
        <w:pPr>
          <w:ind w:left="1987" w:hanging="1987"/>
        </w:pPr>
        <w:rPr>
          <w:rFonts w:ascii="Times New Roman" w:hAnsi="Times New Roman" w:hint="default"/>
          <w:b/>
          <w:i w:val="0"/>
          <w:sz w:val="24"/>
        </w:rPr>
      </w:lvl>
    </w:lvlOverride>
    <w:lvlOverride w:ilvl="8">
      <w:startOverride w:val="1"/>
      <w:lvl w:ilvl="8">
        <w:start w:val="1"/>
        <w:numFmt w:val="decimal"/>
        <w:pStyle w:val="EXHeading9"/>
        <w:lvlText w:val="%1.%2.%3.%4.%5.%6.%7.%8.%9"/>
        <w:lvlJc w:val="left"/>
        <w:pPr>
          <w:ind w:left="2203" w:hanging="2203"/>
        </w:pPr>
        <w:rPr>
          <w:rFonts w:ascii="Times New Roman" w:hAnsi="Times New Roman" w:hint="default"/>
          <w:b/>
          <w:i w:val="0"/>
          <w:sz w:val="24"/>
        </w:rPr>
      </w:lvl>
    </w:lvlOverride>
  </w:num>
  <w:num w:numId="68" w16cid:durableId="1567572209">
    <w:abstractNumId w:val="59"/>
  </w:num>
  <w:num w:numId="69" w16cid:durableId="676659297">
    <w:abstractNumId w:val="57"/>
  </w:num>
  <w:num w:numId="70" w16cid:durableId="445659818">
    <w:abstractNumId w:val="45"/>
  </w:num>
  <w:num w:numId="71" w16cid:durableId="823666550">
    <w:abstractNumId w:val="15"/>
    <w:lvlOverride w:ilvl="0">
      <w:startOverride w:val="1"/>
      <w:lvl w:ilvl="0">
        <w:start w:val="1"/>
        <w:numFmt w:val="decimal"/>
        <w:pStyle w:val="EXHeading1"/>
        <w:lvlText w:val="%1."/>
        <w:lvlJc w:val="left"/>
        <w:pPr>
          <w:ind w:left="475" w:hanging="475"/>
        </w:pPr>
        <w:rPr>
          <w:rFonts w:ascii="Times New Roman Bold" w:hAnsi="Times New Roman Bold" w:hint="default"/>
          <w:b/>
          <w:caps w:val="0"/>
          <w:smallCaps w:val="0"/>
          <w:strike w:val="0"/>
          <w:dstrike w:val="0"/>
          <w:vanish w:val="0"/>
          <w:sz w:val="28"/>
          <w:vertAlign w:val="baseline"/>
        </w:rPr>
      </w:lvl>
    </w:lvlOverride>
    <w:lvlOverride w:ilvl="1">
      <w:startOverride w:val="1"/>
      <w:lvl w:ilvl="1">
        <w:start w:val="1"/>
        <w:numFmt w:val="decimal"/>
        <w:pStyle w:val="EXHeading2"/>
        <w:lvlText w:val="%1.%2"/>
        <w:lvlJc w:val="left"/>
        <w:pPr>
          <w:ind w:left="720" w:hanging="720"/>
        </w:pPr>
        <w:rPr>
          <w:rFonts w:ascii="Times New Roman" w:hAnsi="Times New Roman" w:hint="default"/>
          <w:b/>
          <w:i w:val="0"/>
          <w:sz w:val="24"/>
        </w:rPr>
      </w:lvl>
    </w:lvlOverride>
    <w:lvlOverride w:ilvl="2">
      <w:startOverride w:val="1"/>
      <w:lvl w:ilvl="2">
        <w:start w:val="1"/>
        <w:numFmt w:val="decimal"/>
        <w:pStyle w:val="EXHeading3"/>
        <w:lvlText w:val="%1.%2.%3"/>
        <w:lvlJc w:val="left"/>
        <w:pPr>
          <w:tabs>
            <w:tab w:val="num" w:pos="907"/>
          </w:tabs>
          <w:ind w:left="907" w:hanging="907"/>
        </w:pPr>
        <w:rPr>
          <w:rFonts w:ascii="Times New Roman" w:hAnsi="Times New Roman" w:hint="default"/>
          <w:b/>
          <w:i w:val="0"/>
          <w:sz w:val="24"/>
        </w:rPr>
      </w:lvl>
    </w:lvlOverride>
    <w:lvlOverride w:ilvl="3">
      <w:startOverride w:val="1"/>
      <w:lvl w:ilvl="3">
        <w:start w:val="1"/>
        <w:numFmt w:val="decimal"/>
        <w:pStyle w:val="EXHeading4"/>
        <w:lvlText w:val="%1.%2.%3.%4"/>
        <w:lvlJc w:val="left"/>
        <w:pPr>
          <w:ind w:left="1123" w:hanging="1123"/>
        </w:pPr>
        <w:rPr>
          <w:rFonts w:ascii="Times New Roman" w:hAnsi="Times New Roman" w:hint="default"/>
          <w:b/>
          <w:i w:val="0"/>
          <w:sz w:val="24"/>
        </w:rPr>
      </w:lvl>
    </w:lvlOverride>
    <w:lvlOverride w:ilvl="4">
      <w:startOverride w:val="1"/>
      <w:lvl w:ilvl="4">
        <w:start w:val="1"/>
        <w:numFmt w:val="decimal"/>
        <w:pStyle w:val="EXHeading5"/>
        <w:lvlText w:val="%1.%2.%3.%4.%5"/>
        <w:lvlJc w:val="left"/>
        <w:pPr>
          <w:tabs>
            <w:tab w:val="num" w:pos="1310"/>
          </w:tabs>
          <w:ind w:left="1310" w:hanging="1310"/>
        </w:pPr>
        <w:rPr>
          <w:rFonts w:ascii="Times New Roman" w:hAnsi="Times New Roman" w:hint="default"/>
          <w:b/>
          <w:i w:val="0"/>
          <w:sz w:val="24"/>
        </w:rPr>
      </w:lvl>
    </w:lvlOverride>
    <w:lvlOverride w:ilvl="5">
      <w:startOverride w:val="1"/>
      <w:lvl w:ilvl="5">
        <w:start w:val="1"/>
        <w:numFmt w:val="decimal"/>
        <w:pStyle w:val="EXHeading6"/>
        <w:lvlText w:val="%1.%2.%3.%4.%5.%6"/>
        <w:lvlJc w:val="left"/>
        <w:pPr>
          <w:tabs>
            <w:tab w:val="num" w:pos="1555"/>
          </w:tabs>
          <w:ind w:left="1555" w:hanging="1555"/>
        </w:pPr>
        <w:rPr>
          <w:rFonts w:ascii="Times New Roman" w:hAnsi="Times New Roman" w:hint="default"/>
          <w:b/>
          <w:i w:val="0"/>
          <w:sz w:val="24"/>
        </w:rPr>
      </w:lvl>
    </w:lvlOverride>
    <w:lvlOverride w:ilvl="6">
      <w:startOverride w:val="1"/>
      <w:lvl w:ilvl="6">
        <w:start w:val="1"/>
        <w:numFmt w:val="decimal"/>
        <w:pStyle w:val="EXHeading7"/>
        <w:lvlText w:val="%1.%2.%3.%4.%5.%6.%7"/>
        <w:lvlJc w:val="left"/>
        <w:pPr>
          <w:ind w:left="1771" w:hanging="1771"/>
        </w:pPr>
        <w:rPr>
          <w:rFonts w:ascii="Times New Roman" w:hAnsi="Times New Roman" w:hint="default"/>
          <w:b/>
          <w:i w:val="0"/>
          <w:sz w:val="24"/>
        </w:rPr>
      </w:lvl>
    </w:lvlOverride>
    <w:lvlOverride w:ilvl="7">
      <w:startOverride w:val="1"/>
      <w:lvl w:ilvl="7">
        <w:start w:val="1"/>
        <w:numFmt w:val="decimal"/>
        <w:pStyle w:val="EXHeading8"/>
        <w:lvlText w:val="%1.%2.%3.%4.%5.%6.%7.%8"/>
        <w:lvlJc w:val="left"/>
        <w:pPr>
          <w:ind w:left="1987" w:hanging="1987"/>
        </w:pPr>
        <w:rPr>
          <w:rFonts w:ascii="Times New Roman" w:hAnsi="Times New Roman" w:hint="default"/>
          <w:b/>
          <w:i w:val="0"/>
          <w:sz w:val="24"/>
        </w:rPr>
      </w:lvl>
    </w:lvlOverride>
    <w:lvlOverride w:ilvl="8">
      <w:startOverride w:val="1"/>
      <w:lvl w:ilvl="8">
        <w:start w:val="1"/>
        <w:numFmt w:val="decimal"/>
        <w:pStyle w:val="EXHeading9"/>
        <w:lvlText w:val="%1.%2.%3.%4.%5.%6.%7.%8.%9"/>
        <w:lvlJc w:val="left"/>
        <w:pPr>
          <w:ind w:left="2203" w:hanging="2203"/>
        </w:pPr>
        <w:rPr>
          <w:rFonts w:ascii="Times New Roman" w:hAnsi="Times New Roman" w:hint="default"/>
          <w:b/>
          <w:i w:val="0"/>
          <w:sz w:val="24"/>
        </w:rPr>
      </w:lvl>
    </w:lvlOverride>
  </w:num>
  <w:num w:numId="72" w16cid:durableId="958796832">
    <w:abstractNumId w:val="15"/>
    <w:lvlOverride w:ilvl="0">
      <w:lvl w:ilvl="0">
        <w:start w:val="1"/>
        <w:numFmt w:val="decimal"/>
        <w:pStyle w:val="EXHeading1"/>
        <w:lvlText w:val="%1."/>
        <w:lvlJc w:val="left"/>
        <w:pPr>
          <w:ind w:left="475" w:hanging="475"/>
        </w:pPr>
        <w:rPr>
          <w:rFonts w:hint="default"/>
        </w:rPr>
      </w:lvl>
    </w:lvlOverride>
    <w:lvlOverride w:ilvl="1">
      <w:lvl w:ilvl="1">
        <w:start w:val="1"/>
        <w:numFmt w:val="decimal"/>
        <w:pStyle w:val="EXHeading2"/>
        <w:lvlText w:val="%1.%2"/>
        <w:lvlJc w:val="left"/>
        <w:pPr>
          <w:ind w:left="720" w:hanging="720"/>
        </w:pPr>
        <w:rPr>
          <w:rFonts w:ascii="Times New Roman" w:hAnsi="Times New Roman" w:hint="default"/>
          <w:b/>
          <w:i w:val="0"/>
          <w:sz w:val="24"/>
        </w:rPr>
      </w:lvl>
    </w:lvlOverride>
    <w:lvlOverride w:ilvl="2">
      <w:lvl w:ilvl="2">
        <w:start w:val="1"/>
        <w:numFmt w:val="decimal"/>
        <w:pStyle w:val="EXHeading3"/>
        <w:lvlText w:val="%1.%2.%3"/>
        <w:lvlJc w:val="left"/>
        <w:pPr>
          <w:tabs>
            <w:tab w:val="num" w:pos="907"/>
          </w:tabs>
          <w:ind w:left="907" w:hanging="907"/>
        </w:pPr>
        <w:rPr>
          <w:rFonts w:ascii="Times New Roman" w:hAnsi="Times New Roman" w:hint="default"/>
          <w:b/>
          <w:i w:val="0"/>
          <w:sz w:val="24"/>
        </w:rPr>
      </w:lvl>
    </w:lvlOverride>
    <w:lvlOverride w:ilvl="3">
      <w:lvl w:ilvl="3">
        <w:start w:val="1"/>
        <w:numFmt w:val="decimal"/>
        <w:pStyle w:val="EXHeading4"/>
        <w:lvlText w:val="%1.%2.%3.%4"/>
        <w:lvlJc w:val="left"/>
        <w:pPr>
          <w:ind w:left="1123" w:hanging="1123"/>
        </w:pPr>
        <w:rPr>
          <w:rFonts w:ascii="Times New Roman" w:hAnsi="Times New Roman" w:hint="default"/>
          <w:b/>
          <w:i w:val="0"/>
          <w:sz w:val="24"/>
        </w:rPr>
      </w:lvl>
    </w:lvlOverride>
    <w:lvlOverride w:ilvl="4">
      <w:lvl w:ilvl="4">
        <w:start w:val="1"/>
        <w:numFmt w:val="decimal"/>
        <w:pStyle w:val="EXHeading5"/>
        <w:lvlText w:val="%1.%2.%3.%4.%5"/>
        <w:lvlJc w:val="left"/>
        <w:pPr>
          <w:tabs>
            <w:tab w:val="num" w:pos="1310"/>
          </w:tabs>
          <w:ind w:left="1310" w:hanging="1310"/>
        </w:pPr>
        <w:rPr>
          <w:rFonts w:ascii="Times New Roman" w:hAnsi="Times New Roman" w:hint="default"/>
          <w:b/>
          <w:i w:val="0"/>
          <w:sz w:val="24"/>
        </w:rPr>
      </w:lvl>
    </w:lvlOverride>
    <w:lvlOverride w:ilvl="5">
      <w:lvl w:ilvl="5">
        <w:start w:val="1"/>
        <w:numFmt w:val="decimal"/>
        <w:pStyle w:val="EXHeading6"/>
        <w:lvlText w:val="%1.%2.%3.%4.%5.%6"/>
        <w:lvlJc w:val="left"/>
        <w:pPr>
          <w:tabs>
            <w:tab w:val="num" w:pos="1555"/>
          </w:tabs>
          <w:ind w:left="1555" w:hanging="1555"/>
        </w:pPr>
        <w:rPr>
          <w:rFonts w:ascii="Times New Roman" w:hAnsi="Times New Roman" w:hint="default"/>
          <w:b/>
          <w:i w:val="0"/>
          <w:sz w:val="24"/>
        </w:rPr>
      </w:lvl>
    </w:lvlOverride>
    <w:lvlOverride w:ilvl="6">
      <w:lvl w:ilvl="6">
        <w:start w:val="1"/>
        <w:numFmt w:val="decimal"/>
        <w:pStyle w:val="EXHeading7"/>
        <w:lvlText w:val="%1.%2.%3.%4.%5.%6.%7"/>
        <w:lvlJc w:val="left"/>
        <w:pPr>
          <w:ind w:left="1771" w:hanging="1771"/>
        </w:pPr>
        <w:rPr>
          <w:rFonts w:ascii="Times New Roman" w:hAnsi="Times New Roman" w:hint="default"/>
          <w:b/>
          <w:i w:val="0"/>
          <w:sz w:val="24"/>
        </w:rPr>
      </w:lvl>
    </w:lvlOverride>
    <w:lvlOverride w:ilvl="7">
      <w:lvl w:ilvl="7">
        <w:start w:val="1"/>
        <w:numFmt w:val="decimal"/>
        <w:pStyle w:val="EXHeading8"/>
        <w:lvlText w:val="%1.%2.%3.%4.%5.%6.%7.%8"/>
        <w:lvlJc w:val="left"/>
        <w:pPr>
          <w:ind w:left="1987" w:hanging="1987"/>
        </w:pPr>
        <w:rPr>
          <w:rFonts w:ascii="Times New Roman" w:hAnsi="Times New Roman" w:hint="default"/>
          <w:b/>
          <w:i w:val="0"/>
          <w:sz w:val="24"/>
        </w:rPr>
      </w:lvl>
    </w:lvlOverride>
    <w:lvlOverride w:ilvl="8">
      <w:lvl w:ilvl="8">
        <w:start w:val="1"/>
        <w:numFmt w:val="decimal"/>
        <w:pStyle w:val="EXHeading9"/>
        <w:lvlText w:val="%1.%2.%3.%4.%5.%6.%7.%8.%9"/>
        <w:lvlJc w:val="left"/>
        <w:pPr>
          <w:ind w:left="2203" w:hanging="2203"/>
        </w:pPr>
        <w:rPr>
          <w:rFonts w:ascii="Times New Roman" w:hAnsi="Times New Roman" w:hint="default"/>
          <w:b/>
          <w:i w:val="0"/>
          <w:sz w:val="24"/>
        </w:rPr>
      </w:lvl>
    </w:lvlOverride>
  </w:num>
  <w:num w:numId="73" w16cid:durableId="621425119">
    <w:abstractNumId w:val="0"/>
  </w:num>
  <w:num w:numId="74" w16cid:durableId="1556506148">
    <w:abstractNumId w:val="32"/>
  </w:num>
  <w:num w:numId="75" w16cid:durableId="1285695169">
    <w:abstractNumId w:val="20"/>
  </w:num>
  <w:num w:numId="76" w16cid:durableId="333537332">
    <w:abstractNumId w:val="22"/>
  </w:num>
  <w:num w:numId="77" w16cid:durableId="414018933">
    <w:abstractNumId w:val="42"/>
  </w:num>
  <w:num w:numId="78" w16cid:durableId="1163473806">
    <w:abstractNumId w:val="18"/>
  </w:num>
  <w:num w:numId="79" w16cid:durableId="330136995">
    <w:abstractNumId w:val="50"/>
  </w:num>
  <w:num w:numId="80" w16cid:durableId="31343864">
    <w:abstractNumId w:val="1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TAyMDU2szQ0NDUwsjRW0lEKTi0uzszPAymwrAUAf7i4GiwAAAA="/>
  </w:docVars>
  <w:rsids>
    <w:rsidRoot w:val="00F44FFB"/>
    <w:rsid w:val="00001670"/>
    <w:rsid w:val="0000348C"/>
    <w:rsid w:val="00004BED"/>
    <w:rsid w:val="00004C67"/>
    <w:rsid w:val="000052E0"/>
    <w:rsid w:val="00005CBB"/>
    <w:rsid w:val="0000653B"/>
    <w:rsid w:val="00006CA6"/>
    <w:rsid w:val="0000730C"/>
    <w:rsid w:val="000073CF"/>
    <w:rsid w:val="00011B24"/>
    <w:rsid w:val="000127C8"/>
    <w:rsid w:val="000134BD"/>
    <w:rsid w:val="0001378F"/>
    <w:rsid w:val="00014028"/>
    <w:rsid w:val="000149C2"/>
    <w:rsid w:val="00014D7B"/>
    <w:rsid w:val="000152D9"/>
    <w:rsid w:val="0001537D"/>
    <w:rsid w:val="00015A69"/>
    <w:rsid w:val="00020697"/>
    <w:rsid w:val="00020D2E"/>
    <w:rsid w:val="0002161B"/>
    <w:rsid w:val="00022ABB"/>
    <w:rsid w:val="00022B87"/>
    <w:rsid w:val="00022C90"/>
    <w:rsid w:val="00022D51"/>
    <w:rsid w:val="000242BD"/>
    <w:rsid w:val="00024F79"/>
    <w:rsid w:val="000259F5"/>
    <w:rsid w:val="00025E42"/>
    <w:rsid w:val="00025EF3"/>
    <w:rsid w:val="00025F6D"/>
    <w:rsid w:val="00026638"/>
    <w:rsid w:val="0002680F"/>
    <w:rsid w:val="00026E81"/>
    <w:rsid w:val="00027309"/>
    <w:rsid w:val="00027379"/>
    <w:rsid w:val="000275B4"/>
    <w:rsid w:val="000279C4"/>
    <w:rsid w:val="00030613"/>
    <w:rsid w:val="0003144C"/>
    <w:rsid w:val="00031E64"/>
    <w:rsid w:val="000342AC"/>
    <w:rsid w:val="00034382"/>
    <w:rsid w:val="0003450E"/>
    <w:rsid w:val="00034E02"/>
    <w:rsid w:val="00036C5D"/>
    <w:rsid w:val="000378FE"/>
    <w:rsid w:val="000414C3"/>
    <w:rsid w:val="00041572"/>
    <w:rsid w:val="0004551E"/>
    <w:rsid w:val="00046364"/>
    <w:rsid w:val="00047C47"/>
    <w:rsid w:val="00051ECE"/>
    <w:rsid w:val="0005435B"/>
    <w:rsid w:val="00055D92"/>
    <w:rsid w:val="0005784D"/>
    <w:rsid w:val="00057CEA"/>
    <w:rsid w:val="0006038D"/>
    <w:rsid w:val="000631EF"/>
    <w:rsid w:val="0006351A"/>
    <w:rsid w:val="0006358C"/>
    <w:rsid w:val="0006365D"/>
    <w:rsid w:val="00063ECE"/>
    <w:rsid w:val="00064858"/>
    <w:rsid w:val="000648E3"/>
    <w:rsid w:val="00064BE2"/>
    <w:rsid w:val="00064CFC"/>
    <w:rsid w:val="000660D8"/>
    <w:rsid w:val="0006621F"/>
    <w:rsid w:val="0006707F"/>
    <w:rsid w:val="000718A5"/>
    <w:rsid w:val="00072160"/>
    <w:rsid w:val="000730FB"/>
    <w:rsid w:val="00073C55"/>
    <w:rsid w:val="00073EEB"/>
    <w:rsid w:val="0007573F"/>
    <w:rsid w:val="00075FEC"/>
    <w:rsid w:val="0007675A"/>
    <w:rsid w:val="000779AB"/>
    <w:rsid w:val="00077BF4"/>
    <w:rsid w:val="0008214B"/>
    <w:rsid w:val="00082C76"/>
    <w:rsid w:val="000843AD"/>
    <w:rsid w:val="000843C1"/>
    <w:rsid w:val="00085453"/>
    <w:rsid w:val="000855A4"/>
    <w:rsid w:val="00087655"/>
    <w:rsid w:val="00087D65"/>
    <w:rsid w:val="0009183F"/>
    <w:rsid w:val="00091A53"/>
    <w:rsid w:val="00091C7B"/>
    <w:rsid w:val="00091E2A"/>
    <w:rsid w:val="00092EC6"/>
    <w:rsid w:val="00093944"/>
    <w:rsid w:val="00094A31"/>
    <w:rsid w:val="00094FAC"/>
    <w:rsid w:val="00096503"/>
    <w:rsid w:val="000A17D3"/>
    <w:rsid w:val="000A208F"/>
    <w:rsid w:val="000A2C93"/>
    <w:rsid w:val="000A2E9C"/>
    <w:rsid w:val="000A30F8"/>
    <w:rsid w:val="000A3279"/>
    <w:rsid w:val="000B18F1"/>
    <w:rsid w:val="000B2CA9"/>
    <w:rsid w:val="000B352A"/>
    <w:rsid w:val="000B3DA4"/>
    <w:rsid w:val="000B40B6"/>
    <w:rsid w:val="000B4863"/>
    <w:rsid w:val="000B4C05"/>
    <w:rsid w:val="000B4F5F"/>
    <w:rsid w:val="000B5CBD"/>
    <w:rsid w:val="000B607B"/>
    <w:rsid w:val="000B653E"/>
    <w:rsid w:val="000B7C3C"/>
    <w:rsid w:val="000C057D"/>
    <w:rsid w:val="000C265A"/>
    <w:rsid w:val="000C2ECC"/>
    <w:rsid w:val="000C31A6"/>
    <w:rsid w:val="000C377E"/>
    <w:rsid w:val="000C3CDC"/>
    <w:rsid w:val="000C6881"/>
    <w:rsid w:val="000D0682"/>
    <w:rsid w:val="000D4B73"/>
    <w:rsid w:val="000D4D5E"/>
    <w:rsid w:val="000D4FF9"/>
    <w:rsid w:val="000D5107"/>
    <w:rsid w:val="000D5CA9"/>
    <w:rsid w:val="000D7609"/>
    <w:rsid w:val="000D7BCA"/>
    <w:rsid w:val="000E12BD"/>
    <w:rsid w:val="000E1579"/>
    <w:rsid w:val="000E2CE3"/>
    <w:rsid w:val="000E2D64"/>
    <w:rsid w:val="000E3760"/>
    <w:rsid w:val="000E3B9D"/>
    <w:rsid w:val="000E503D"/>
    <w:rsid w:val="000E62C2"/>
    <w:rsid w:val="000E65B8"/>
    <w:rsid w:val="000F1C4B"/>
    <w:rsid w:val="000F27CA"/>
    <w:rsid w:val="000F2C6D"/>
    <w:rsid w:val="000F2FE7"/>
    <w:rsid w:val="000F579A"/>
    <w:rsid w:val="000F5F6E"/>
    <w:rsid w:val="000F733E"/>
    <w:rsid w:val="000F7370"/>
    <w:rsid w:val="000F7967"/>
    <w:rsid w:val="000F79DB"/>
    <w:rsid w:val="00100664"/>
    <w:rsid w:val="00100BF0"/>
    <w:rsid w:val="00100FBF"/>
    <w:rsid w:val="00101688"/>
    <w:rsid w:val="001033F4"/>
    <w:rsid w:val="00105F1D"/>
    <w:rsid w:val="00106E4C"/>
    <w:rsid w:val="00107733"/>
    <w:rsid w:val="00110215"/>
    <w:rsid w:val="00110391"/>
    <w:rsid w:val="0011048D"/>
    <w:rsid w:val="0011115E"/>
    <w:rsid w:val="001118F3"/>
    <w:rsid w:val="001127F5"/>
    <w:rsid w:val="00112FEA"/>
    <w:rsid w:val="00113220"/>
    <w:rsid w:val="001135EE"/>
    <w:rsid w:val="00113C2E"/>
    <w:rsid w:val="00114DB5"/>
    <w:rsid w:val="00115C3B"/>
    <w:rsid w:val="00116A9E"/>
    <w:rsid w:val="00117A0A"/>
    <w:rsid w:val="00117D33"/>
    <w:rsid w:val="00120BAA"/>
    <w:rsid w:val="00120FD2"/>
    <w:rsid w:val="0012110D"/>
    <w:rsid w:val="0012311A"/>
    <w:rsid w:val="001238B0"/>
    <w:rsid w:val="00123FFE"/>
    <w:rsid w:val="001242A6"/>
    <w:rsid w:val="00124553"/>
    <w:rsid w:val="001249AA"/>
    <w:rsid w:val="00125173"/>
    <w:rsid w:val="001261B0"/>
    <w:rsid w:val="00130914"/>
    <w:rsid w:val="00130AB8"/>
    <w:rsid w:val="00131350"/>
    <w:rsid w:val="001314C8"/>
    <w:rsid w:val="0013280B"/>
    <w:rsid w:val="001344B9"/>
    <w:rsid w:val="00134FB0"/>
    <w:rsid w:val="0013636B"/>
    <w:rsid w:val="0013697F"/>
    <w:rsid w:val="00136C58"/>
    <w:rsid w:val="00137B4F"/>
    <w:rsid w:val="00137B88"/>
    <w:rsid w:val="00137EA5"/>
    <w:rsid w:val="00143671"/>
    <w:rsid w:val="00143749"/>
    <w:rsid w:val="001445C2"/>
    <w:rsid w:val="00147FB3"/>
    <w:rsid w:val="001504E1"/>
    <w:rsid w:val="001505CF"/>
    <w:rsid w:val="00150AC7"/>
    <w:rsid w:val="00151CB8"/>
    <w:rsid w:val="001521AD"/>
    <w:rsid w:val="001524C7"/>
    <w:rsid w:val="00153108"/>
    <w:rsid w:val="001534B8"/>
    <w:rsid w:val="00155C69"/>
    <w:rsid w:val="0015685E"/>
    <w:rsid w:val="00157919"/>
    <w:rsid w:val="00157D1D"/>
    <w:rsid w:val="00162EEA"/>
    <w:rsid w:val="0016302B"/>
    <w:rsid w:val="0016359A"/>
    <w:rsid w:val="001652D8"/>
    <w:rsid w:val="001661D0"/>
    <w:rsid w:val="00166971"/>
    <w:rsid w:val="00167828"/>
    <w:rsid w:val="00171037"/>
    <w:rsid w:val="00171872"/>
    <w:rsid w:val="00172A46"/>
    <w:rsid w:val="00173718"/>
    <w:rsid w:val="00176B33"/>
    <w:rsid w:val="0018022A"/>
    <w:rsid w:val="001811F2"/>
    <w:rsid w:val="00181B30"/>
    <w:rsid w:val="00183AF2"/>
    <w:rsid w:val="00184D9A"/>
    <w:rsid w:val="00184FDD"/>
    <w:rsid w:val="001878AC"/>
    <w:rsid w:val="00187B2F"/>
    <w:rsid w:val="00187BC5"/>
    <w:rsid w:val="0019154A"/>
    <w:rsid w:val="00191C6F"/>
    <w:rsid w:val="0019213E"/>
    <w:rsid w:val="001929D5"/>
    <w:rsid w:val="00194374"/>
    <w:rsid w:val="0019500E"/>
    <w:rsid w:val="00195768"/>
    <w:rsid w:val="00195A01"/>
    <w:rsid w:val="00195DDE"/>
    <w:rsid w:val="001977DF"/>
    <w:rsid w:val="001A0CAB"/>
    <w:rsid w:val="001A22CA"/>
    <w:rsid w:val="001A24AB"/>
    <w:rsid w:val="001A44D3"/>
    <w:rsid w:val="001A4D91"/>
    <w:rsid w:val="001A6050"/>
    <w:rsid w:val="001A62AA"/>
    <w:rsid w:val="001A661B"/>
    <w:rsid w:val="001A6746"/>
    <w:rsid w:val="001A6B12"/>
    <w:rsid w:val="001A74A5"/>
    <w:rsid w:val="001A7662"/>
    <w:rsid w:val="001B1203"/>
    <w:rsid w:val="001B208B"/>
    <w:rsid w:val="001B6670"/>
    <w:rsid w:val="001C01FD"/>
    <w:rsid w:val="001C197C"/>
    <w:rsid w:val="001C1C67"/>
    <w:rsid w:val="001C2290"/>
    <w:rsid w:val="001C28FA"/>
    <w:rsid w:val="001C2EED"/>
    <w:rsid w:val="001C560D"/>
    <w:rsid w:val="001C75A5"/>
    <w:rsid w:val="001D00C2"/>
    <w:rsid w:val="001D0C46"/>
    <w:rsid w:val="001D133B"/>
    <w:rsid w:val="001D1409"/>
    <w:rsid w:val="001D1A71"/>
    <w:rsid w:val="001D2452"/>
    <w:rsid w:val="001D378A"/>
    <w:rsid w:val="001D7F09"/>
    <w:rsid w:val="001E2281"/>
    <w:rsid w:val="001E3D78"/>
    <w:rsid w:val="001E615B"/>
    <w:rsid w:val="001E6500"/>
    <w:rsid w:val="001E72E6"/>
    <w:rsid w:val="001F0105"/>
    <w:rsid w:val="001F2C16"/>
    <w:rsid w:val="001F3D98"/>
    <w:rsid w:val="001F3EB0"/>
    <w:rsid w:val="001F3F99"/>
    <w:rsid w:val="001F65A5"/>
    <w:rsid w:val="001F6786"/>
    <w:rsid w:val="001F7237"/>
    <w:rsid w:val="001F75D2"/>
    <w:rsid w:val="001F7C9D"/>
    <w:rsid w:val="001F7D6E"/>
    <w:rsid w:val="00200708"/>
    <w:rsid w:val="00202374"/>
    <w:rsid w:val="002028FD"/>
    <w:rsid w:val="00203EE5"/>
    <w:rsid w:val="00204345"/>
    <w:rsid w:val="00204E8B"/>
    <w:rsid w:val="002053AC"/>
    <w:rsid w:val="002062F3"/>
    <w:rsid w:val="0020688F"/>
    <w:rsid w:val="00206993"/>
    <w:rsid w:val="002069C6"/>
    <w:rsid w:val="002069DF"/>
    <w:rsid w:val="00206CED"/>
    <w:rsid w:val="002078F7"/>
    <w:rsid w:val="00210CFD"/>
    <w:rsid w:val="00212E3A"/>
    <w:rsid w:val="002149A6"/>
    <w:rsid w:val="00215385"/>
    <w:rsid w:val="002172E5"/>
    <w:rsid w:val="0022148F"/>
    <w:rsid w:val="00222050"/>
    <w:rsid w:val="00223C9A"/>
    <w:rsid w:val="00223FA1"/>
    <w:rsid w:val="00224109"/>
    <w:rsid w:val="0022481B"/>
    <w:rsid w:val="00224E9A"/>
    <w:rsid w:val="0022530B"/>
    <w:rsid w:val="002257CA"/>
    <w:rsid w:val="002277A1"/>
    <w:rsid w:val="002314E4"/>
    <w:rsid w:val="00231777"/>
    <w:rsid w:val="00231FD2"/>
    <w:rsid w:val="00233F01"/>
    <w:rsid w:val="002341C3"/>
    <w:rsid w:val="00234DB6"/>
    <w:rsid w:val="00235C1E"/>
    <w:rsid w:val="00236F40"/>
    <w:rsid w:val="0023772E"/>
    <w:rsid w:val="00240399"/>
    <w:rsid w:val="002404F9"/>
    <w:rsid w:val="0024239F"/>
    <w:rsid w:val="002424BD"/>
    <w:rsid w:val="00242CD5"/>
    <w:rsid w:val="00242E17"/>
    <w:rsid w:val="002436EB"/>
    <w:rsid w:val="00244839"/>
    <w:rsid w:val="00244EC8"/>
    <w:rsid w:val="00245895"/>
    <w:rsid w:val="00246E8B"/>
    <w:rsid w:val="0024731D"/>
    <w:rsid w:val="002537FB"/>
    <w:rsid w:val="0025387B"/>
    <w:rsid w:val="00254182"/>
    <w:rsid w:val="00254D7B"/>
    <w:rsid w:val="00255BBD"/>
    <w:rsid w:val="00255EC8"/>
    <w:rsid w:val="00255F98"/>
    <w:rsid w:val="00256799"/>
    <w:rsid w:val="00257881"/>
    <w:rsid w:val="00260579"/>
    <w:rsid w:val="0026085D"/>
    <w:rsid w:val="00260A00"/>
    <w:rsid w:val="00260BC3"/>
    <w:rsid w:val="00262172"/>
    <w:rsid w:val="00267910"/>
    <w:rsid w:val="00267FAB"/>
    <w:rsid w:val="00271F01"/>
    <w:rsid w:val="00272F72"/>
    <w:rsid w:val="0027308F"/>
    <w:rsid w:val="002730CE"/>
    <w:rsid w:val="00273E59"/>
    <w:rsid w:val="0027429B"/>
    <w:rsid w:val="00274ECF"/>
    <w:rsid w:val="00275321"/>
    <w:rsid w:val="0027609F"/>
    <w:rsid w:val="0027705D"/>
    <w:rsid w:val="002801C4"/>
    <w:rsid w:val="00281059"/>
    <w:rsid w:val="002810ED"/>
    <w:rsid w:val="0028253A"/>
    <w:rsid w:val="00283C57"/>
    <w:rsid w:val="00285514"/>
    <w:rsid w:val="002858DC"/>
    <w:rsid w:val="00285AEA"/>
    <w:rsid w:val="00286EEA"/>
    <w:rsid w:val="0028727B"/>
    <w:rsid w:val="00291CB6"/>
    <w:rsid w:val="00291D7C"/>
    <w:rsid w:val="00291D87"/>
    <w:rsid w:val="00291E40"/>
    <w:rsid w:val="00293AA1"/>
    <w:rsid w:val="00294AB5"/>
    <w:rsid w:val="00295616"/>
    <w:rsid w:val="00296038"/>
    <w:rsid w:val="00296511"/>
    <w:rsid w:val="00296548"/>
    <w:rsid w:val="002967DE"/>
    <w:rsid w:val="00296947"/>
    <w:rsid w:val="00296CBD"/>
    <w:rsid w:val="00297239"/>
    <w:rsid w:val="00297D5D"/>
    <w:rsid w:val="002A0CE2"/>
    <w:rsid w:val="002A0F48"/>
    <w:rsid w:val="002A2653"/>
    <w:rsid w:val="002A2B94"/>
    <w:rsid w:val="002A2D69"/>
    <w:rsid w:val="002A3CC3"/>
    <w:rsid w:val="002A3E6D"/>
    <w:rsid w:val="002B153E"/>
    <w:rsid w:val="002B3430"/>
    <w:rsid w:val="002B4C6F"/>
    <w:rsid w:val="002B52ED"/>
    <w:rsid w:val="002B58D2"/>
    <w:rsid w:val="002B5FFB"/>
    <w:rsid w:val="002B799D"/>
    <w:rsid w:val="002C0611"/>
    <w:rsid w:val="002C2905"/>
    <w:rsid w:val="002C2927"/>
    <w:rsid w:val="002C2B75"/>
    <w:rsid w:val="002C4BCF"/>
    <w:rsid w:val="002C68C3"/>
    <w:rsid w:val="002C7A4D"/>
    <w:rsid w:val="002D0169"/>
    <w:rsid w:val="002D18E2"/>
    <w:rsid w:val="002D220A"/>
    <w:rsid w:val="002D2AB8"/>
    <w:rsid w:val="002D404D"/>
    <w:rsid w:val="002D46B3"/>
    <w:rsid w:val="002D5C44"/>
    <w:rsid w:val="002D6638"/>
    <w:rsid w:val="002D67D6"/>
    <w:rsid w:val="002D6C0A"/>
    <w:rsid w:val="002E0CD2"/>
    <w:rsid w:val="002E149D"/>
    <w:rsid w:val="002E1524"/>
    <w:rsid w:val="002E4D06"/>
    <w:rsid w:val="002E4D88"/>
    <w:rsid w:val="002E5512"/>
    <w:rsid w:val="002E576D"/>
    <w:rsid w:val="002E58F6"/>
    <w:rsid w:val="002E5CC2"/>
    <w:rsid w:val="002E60B9"/>
    <w:rsid w:val="002E78A6"/>
    <w:rsid w:val="002F0A8C"/>
    <w:rsid w:val="002F16C7"/>
    <w:rsid w:val="002F2517"/>
    <w:rsid w:val="002F2885"/>
    <w:rsid w:val="002F30FB"/>
    <w:rsid w:val="002F50BF"/>
    <w:rsid w:val="002F522B"/>
    <w:rsid w:val="002F6001"/>
    <w:rsid w:val="002F6059"/>
    <w:rsid w:val="002F6324"/>
    <w:rsid w:val="002F6F0A"/>
    <w:rsid w:val="002F72B1"/>
    <w:rsid w:val="002F74C9"/>
    <w:rsid w:val="002F7AA6"/>
    <w:rsid w:val="003012BC"/>
    <w:rsid w:val="00303375"/>
    <w:rsid w:val="003039A3"/>
    <w:rsid w:val="003066F8"/>
    <w:rsid w:val="003104E4"/>
    <w:rsid w:val="00310E13"/>
    <w:rsid w:val="00311AA2"/>
    <w:rsid w:val="00312C69"/>
    <w:rsid w:val="00312DD8"/>
    <w:rsid w:val="00313C60"/>
    <w:rsid w:val="00314D3C"/>
    <w:rsid w:val="0031629B"/>
    <w:rsid w:val="00316C52"/>
    <w:rsid w:val="00321658"/>
    <w:rsid w:val="00321A6B"/>
    <w:rsid w:val="00325667"/>
    <w:rsid w:val="003262AD"/>
    <w:rsid w:val="003268CA"/>
    <w:rsid w:val="00326C43"/>
    <w:rsid w:val="0033020F"/>
    <w:rsid w:val="003307A8"/>
    <w:rsid w:val="0033318C"/>
    <w:rsid w:val="00334425"/>
    <w:rsid w:val="00334E63"/>
    <w:rsid w:val="00335ADB"/>
    <w:rsid w:val="00341758"/>
    <w:rsid w:val="00341EDC"/>
    <w:rsid w:val="003424CB"/>
    <w:rsid w:val="00342A52"/>
    <w:rsid w:val="00342BE3"/>
    <w:rsid w:val="00342D42"/>
    <w:rsid w:val="00346138"/>
    <w:rsid w:val="00347CA9"/>
    <w:rsid w:val="00350FC3"/>
    <w:rsid w:val="00351106"/>
    <w:rsid w:val="003521D8"/>
    <w:rsid w:val="003521DC"/>
    <w:rsid w:val="003522EE"/>
    <w:rsid w:val="003524BB"/>
    <w:rsid w:val="00352945"/>
    <w:rsid w:val="00352E23"/>
    <w:rsid w:val="00353FEA"/>
    <w:rsid w:val="0035463E"/>
    <w:rsid w:val="003562A5"/>
    <w:rsid w:val="003563D3"/>
    <w:rsid w:val="003568CD"/>
    <w:rsid w:val="00357147"/>
    <w:rsid w:val="003601D3"/>
    <w:rsid w:val="0036059C"/>
    <w:rsid w:val="00360EB3"/>
    <w:rsid w:val="00360F6F"/>
    <w:rsid w:val="00361069"/>
    <w:rsid w:val="003610B0"/>
    <w:rsid w:val="0036128B"/>
    <w:rsid w:val="0036154A"/>
    <w:rsid w:val="003618ED"/>
    <w:rsid w:val="00362FF2"/>
    <w:rsid w:val="00363B0D"/>
    <w:rsid w:val="00363BF1"/>
    <w:rsid w:val="00363E6D"/>
    <w:rsid w:val="00363F9A"/>
    <w:rsid w:val="003651FC"/>
    <w:rsid w:val="003657C2"/>
    <w:rsid w:val="00370EBB"/>
    <w:rsid w:val="00371547"/>
    <w:rsid w:val="00371BFC"/>
    <w:rsid w:val="0037226F"/>
    <w:rsid w:val="0037282B"/>
    <w:rsid w:val="003757D8"/>
    <w:rsid w:val="00375BB7"/>
    <w:rsid w:val="00375E29"/>
    <w:rsid w:val="00376724"/>
    <w:rsid w:val="00377A7F"/>
    <w:rsid w:val="003808DA"/>
    <w:rsid w:val="0038091C"/>
    <w:rsid w:val="003809B2"/>
    <w:rsid w:val="00380E03"/>
    <w:rsid w:val="0038233F"/>
    <w:rsid w:val="00382348"/>
    <w:rsid w:val="0038459F"/>
    <w:rsid w:val="0038487D"/>
    <w:rsid w:val="0038629D"/>
    <w:rsid w:val="00386BBB"/>
    <w:rsid w:val="0038727E"/>
    <w:rsid w:val="003878D7"/>
    <w:rsid w:val="00387909"/>
    <w:rsid w:val="00387A0E"/>
    <w:rsid w:val="00390A9B"/>
    <w:rsid w:val="0039266D"/>
    <w:rsid w:val="00393CE3"/>
    <w:rsid w:val="00396266"/>
    <w:rsid w:val="003A1552"/>
    <w:rsid w:val="003A1DB3"/>
    <w:rsid w:val="003A1F8D"/>
    <w:rsid w:val="003A2468"/>
    <w:rsid w:val="003A26E8"/>
    <w:rsid w:val="003A271F"/>
    <w:rsid w:val="003A2E80"/>
    <w:rsid w:val="003A30DD"/>
    <w:rsid w:val="003A3673"/>
    <w:rsid w:val="003A5064"/>
    <w:rsid w:val="003A6691"/>
    <w:rsid w:val="003A7210"/>
    <w:rsid w:val="003B233A"/>
    <w:rsid w:val="003B29D1"/>
    <w:rsid w:val="003B3131"/>
    <w:rsid w:val="003B34ED"/>
    <w:rsid w:val="003B3AF8"/>
    <w:rsid w:val="003B6422"/>
    <w:rsid w:val="003B70F3"/>
    <w:rsid w:val="003C291F"/>
    <w:rsid w:val="003C2AAE"/>
    <w:rsid w:val="003C2C3E"/>
    <w:rsid w:val="003C33D5"/>
    <w:rsid w:val="003C58D1"/>
    <w:rsid w:val="003C63D6"/>
    <w:rsid w:val="003D08FF"/>
    <w:rsid w:val="003D1325"/>
    <w:rsid w:val="003D1B55"/>
    <w:rsid w:val="003D2E38"/>
    <w:rsid w:val="003D4417"/>
    <w:rsid w:val="003D58BD"/>
    <w:rsid w:val="003D7AA2"/>
    <w:rsid w:val="003E018B"/>
    <w:rsid w:val="003E046A"/>
    <w:rsid w:val="003E0494"/>
    <w:rsid w:val="003E0EFD"/>
    <w:rsid w:val="003E1F4C"/>
    <w:rsid w:val="003E360E"/>
    <w:rsid w:val="003E38B9"/>
    <w:rsid w:val="003E4534"/>
    <w:rsid w:val="003E4DBD"/>
    <w:rsid w:val="003E4FD2"/>
    <w:rsid w:val="003E524E"/>
    <w:rsid w:val="003E5EA0"/>
    <w:rsid w:val="003E699A"/>
    <w:rsid w:val="003E6D22"/>
    <w:rsid w:val="003F046B"/>
    <w:rsid w:val="003F1958"/>
    <w:rsid w:val="003F1C38"/>
    <w:rsid w:val="003F2044"/>
    <w:rsid w:val="003F3F09"/>
    <w:rsid w:val="003F461D"/>
    <w:rsid w:val="003F4D57"/>
    <w:rsid w:val="0040015A"/>
    <w:rsid w:val="00400F89"/>
    <w:rsid w:val="004016B9"/>
    <w:rsid w:val="0040223B"/>
    <w:rsid w:val="004024B6"/>
    <w:rsid w:val="004025D6"/>
    <w:rsid w:val="004029B9"/>
    <w:rsid w:val="00402ED0"/>
    <w:rsid w:val="00403173"/>
    <w:rsid w:val="004037CA"/>
    <w:rsid w:val="004063E2"/>
    <w:rsid w:val="00406980"/>
    <w:rsid w:val="0041032A"/>
    <w:rsid w:val="004109C8"/>
    <w:rsid w:val="0041281C"/>
    <w:rsid w:val="00413757"/>
    <w:rsid w:val="00414504"/>
    <w:rsid w:val="00414CD5"/>
    <w:rsid w:val="00415612"/>
    <w:rsid w:val="004164C3"/>
    <w:rsid w:val="004172D7"/>
    <w:rsid w:val="004177CD"/>
    <w:rsid w:val="00417D00"/>
    <w:rsid w:val="00421706"/>
    <w:rsid w:val="00421C17"/>
    <w:rsid w:val="00422248"/>
    <w:rsid w:val="004222E7"/>
    <w:rsid w:val="00422955"/>
    <w:rsid w:val="00422FFF"/>
    <w:rsid w:val="004236F9"/>
    <w:rsid w:val="0042372D"/>
    <w:rsid w:val="00424AEC"/>
    <w:rsid w:val="00424B18"/>
    <w:rsid w:val="00427113"/>
    <w:rsid w:val="00427E44"/>
    <w:rsid w:val="00430C0C"/>
    <w:rsid w:val="00431A20"/>
    <w:rsid w:val="00431EB8"/>
    <w:rsid w:val="004345A5"/>
    <w:rsid w:val="00437988"/>
    <w:rsid w:val="00437D00"/>
    <w:rsid w:val="00437D3C"/>
    <w:rsid w:val="00437F22"/>
    <w:rsid w:val="004413F3"/>
    <w:rsid w:val="004422E8"/>
    <w:rsid w:val="004438AB"/>
    <w:rsid w:val="00443A0C"/>
    <w:rsid w:val="0044534E"/>
    <w:rsid w:val="00445AEA"/>
    <w:rsid w:val="00447EEF"/>
    <w:rsid w:val="004502ED"/>
    <w:rsid w:val="00451F60"/>
    <w:rsid w:val="00454732"/>
    <w:rsid w:val="00455509"/>
    <w:rsid w:val="00455BB3"/>
    <w:rsid w:val="00456823"/>
    <w:rsid w:val="00457D15"/>
    <w:rsid w:val="004603AB"/>
    <w:rsid w:val="00460AB6"/>
    <w:rsid w:val="004618E0"/>
    <w:rsid w:val="0046254A"/>
    <w:rsid w:val="00462B1C"/>
    <w:rsid w:val="00463D03"/>
    <w:rsid w:val="004640F9"/>
    <w:rsid w:val="00464501"/>
    <w:rsid w:val="0046461F"/>
    <w:rsid w:val="004647E3"/>
    <w:rsid w:val="004651DB"/>
    <w:rsid w:val="00465204"/>
    <w:rsid w:val="00465643"/>
    <w:rsid w:val="00466AF3"/>
    <w:rsid w:val="00467A0F"/>
    <w:rsid w:val="00467AEB"/>
    <w:rsid w:val="00467D11"/>
    <w:rsid w:val="004703AD"/>
    <w:rsid w:val="00471ADE"/>
    <w:rsid w:val="00471EC3"/>
    <w:rsid w:val="00471F50"/>
    <w:rsid w:val="0047234B"/>
    <w:rsid w:val="00472D33"/>
    <w:rsid w:val="00473210"/>
    <w:rsid w:val="00473A1A"/>
    <w:rsid w:val="00473AB4"/>
    <w:rsid w:val="00473F64"/>
    <w:rsid w:val="004745C6"/>
    <w:rsid w:val="004763B3"/>
    <w:rsid w:val="00476BC4"/>
    <w:rsid w:val="004804D4"/>
    <w:rsid w:val="00480843"/>
    <w:rsid w:val="00481A00"/>
    <w:rsid w:val="004826F4"/>
    <w:rsid w:val="004848D9"/>
    <w:rsid w:val="004851A5"/>
    <w:rsid w:val="00485FA4"/>
    <w:rsid w:val="004866A1"/>
    <w:rsid w:val="00487A81"/>
    <w:rsid w:val="00491370"/>
    <w:rsid w:val="00491953"/>
    <w:rsid w:val="00491B56"/>
    <w:rsid w:val="00492E90"/>
    <w:rsid w:val="004933EE"/>
    <w:rsid w:val="00493CC0"/>
    <w:rsid w:val="00495401"/>
    <w:rsid w:val="00495FAE"/>
    <w:rsid w:val="0049687E"/>
    <w:rsid w:val="0049773F"/>
    <w:rsid w:val="00497FA6"/>
    <w:rsid w:val="004A13C7"/>
    <w:rsid w:val="004A221E"/>
    <w:rsid w:val="004A4CD4"/>
    <w:rsid w:val="004A6A0A"/>
    <w:rsid w:val="004A72FB"/>
    <w:rsid w:val="004A7F94"/>
    <w:rsid w:val="004B066F"/>
    <w:rsid w:val="004B1FFD"/>
    <w:rsid w:val="004B5740"/>
    <w:rsid w:val="004B7147"/>
    <w:rsid w:val="004C0431"/>
    <w:rsid w:val="004C0725"/>
    <w:rsid w:val="004C12ED"/>
    <w:rsid w:val="004C1F32"/>
    <w:rsid w:val="004C209F"/>
    <w:rsid w:val="004C22A2"/>
    <w:rsid w:val="004C29CD"/>
    <w:rsid w:val="004C4E71"/>
    <w:rsid w:val="004C540A"/>
    <w:rsid w:val="004C5748"/>
    <w:rsid w:val="004C6675"/>
    <w:rsid w:val="004C764F"/>
    <w:rsid w:val="004C774F"/>
    <w:rsid w:val="004D2294"/>
    <w:rsid w:val="004D4E17"/>
    <w:rsid w:val="004D50A4"/>
    <w:rsid w:val="004D619A"/>
    <w:rsid w:val="004D7D7A"/>
    <w:rsid w:val="004E0802"/>
    <w:rsid w:val="004E0F58"/>
    <w:rsid w:val="004E1FA0"/>
    <w:rsid w:val="004E3AB1"/>
    <w:rsid w:val="004E4962"/>
    <w:rsid w:val="004E5805"/>
    <w:rsid w:val="004E5F79"/>
    <w:rsid w:val="004E7B57"/>
    <w:rsid w:val="004E7E96"/>
    <w:rsid w:val="004E7EA7"/>
    <w:rsid w:val="004F0009"/>
    <w:rsid w:val="004F0294"/>
    <w:rsid w:val="004F02AF"/>
    <w:rsid w:val="004F0A4A"/>
    <w:rsid w:val="004F0D7C"/>
    <w:rsid w:val="004F12FC"/>
    <w:rsid w:val="004F15C1"/>
    <w:rsid w:val="004F181D"/>
    <w:rsid w:val="004F197A"/>
    <w:rsid w:val="004F2E87"/>
    <w:rsid w:val="004F35CC"/>
    <w:rsid w:val="004F74B3"/>
    <w:rsid w:val="004F760B"/>
    <w:rsid w:val="00500642"/>
    <w:rsid w:val="0050138F"/>
    <w:rsid w:val="00502DB7"/>
    <w:rsid w:val="00503093"/>
    <w:rsid w:val="00503F2B"/>
    <w:rsid w:val="00504555"/>
    <w:rsid w:val="00505A2E"/>
    <w:rsid w:val="00506584"/>
    <w:rsid w:val="0050734C"/>
    <w:rsid w:val="00507637"/>
    <w:rsid w:val="00507839"/>
    <w:rsid w:val="00507CF8"/>
    <w:rsid w:val="005107AA"/>
    <w:rsid w:val="00512C38"/>
    <w:rsid w:val="00512CC1"/>
    <w:rsid w:val="00513152"/>
    <w:rsid w:val="00513FF5"/>
    <w:rsid w:val="0051426D"/>
    <w:rsid w:val="00515296"/>
    <w:rsid w:val="0051784E"/>
    <w:rsid w:val="00517BEC"/>
    <w:rsid w:val="00517D2F"/>
    <w:rsid w:val="00521026"/>
    <w:rsid w:val="00521C4A"/>
    <w:rsid w:val="00522DBB"/>
    <w:rsid w:val="00523C08"/>
    <w:rsid w:val="0052576C"/>
    <w:rsid w:val="005257ED"/>
    <w:rsid w:val="00526779"/>
    <w:rsid w:val="005267FE"/>
    <w:rsid w:val="00526D5E"/>
    <w:rsid w:val="005308C7"/>
    <w:rsid w:val="00530F8B"/>
    <w:rsid w:val="005319B8"/>
    <w:rsid w:val="00531B3A"/>
    <w:rsid w:val="00531E40"/>
    <w:rsid w:val="005325EF"/>
    <w:rsid w:val="005328F5"/>
    <w:rsid w:val="00533EB3"/>
    <w:rsid w:val="00534E90"/>
    <w:rsid w:val="00535B0D"/>
    <w:rsid w:val="00535E89"/>
    <w:rsid w:val="0053646D"/>
    <w:rsid w:val="00536BE0"/>
    <w:rsid w:val="005421D0"/>
    <w:rsid w:val="005437AC"/>
    <w:rsid w:val="00546141"/>
    <w:rsid w:val="005461A3"/>
    <w:rsid w:val="00550304"/>
    <w:rsid w:val="005508AF"/>
    <w:rsid w:val="00553A75"/>
    <w:rsid w:val="00553D7B"/>
    <w:rsid w:val="00554A92"/>
    <w:rsid w:val="00557DC9"/>
    <w:rsid w:val="00560E98"/>
    <w:rsid w:val="00561FB0"/>
    <w:rsid w:val="0056210E"/>
    <w:rsid w:val="00563030"/>
    <w:rsid w:val="00565977"/>
    <w:rsid w:val="00566AA5"/>
    <w:rsid w:val="00566DB5"/>
    <w:rsid w:val="00567A8C"/>
    <w:rsid w:val="0057071C"/>
    <w:rsid w:val="00572D7D"/>
    <w:rsid w:val="0057351E"/>
    <w:rsid w:val="00573AAF"/>
    <w:rsid w:val="00573B21"/>
    <w:rsid w:val="005745D9"/>
    <w:rsid w:val="005764E8"/>
    <w:rsid w:val="00580F73"/>
    <w:rsid w:val="00581C91"/>
    <w:rsid w:val="00581E6E"/>
    <w:rsid w:val="00583686"/>
    <w:rsid w:val="00583793"/>
    <w:rsid w:val="0058436E"/>
    <w:rsid w:val="00584405"/>
    <w:rsid w:val="00584A04"/>
    <w:rsid w:val="00584ACB"/>
    <w:rsid w:val="00584D81"/>
    <w:rsid w:val="00585CB8"/>
    <w:rsid w:val="005868D7"/>
    <w:rsid w:val="00587030"/>
    <w:rsid w:val="00587945"/>
    <w:rsid w:val="005900C4"/>
    <w:rsid w:val="00592CF1"/>
    <w:rsid w:val="00593518"/>
    <w:rsid w:val="00594194"/>
    <w:rsid w:val="005946E4"/>
    <w:rsid w:val="0059711A"/>
    <w:rsid w:val="00597C65"/>
    <w:rsid w:val="005A0F5B"/>
    <w:rsid w:val="005A1EDC"/>
    <w:rsid w:val="005A26D3"/>
    <w:rsid w:val="005A400F"/>
    <w:rsid w:val="005A594C"/>
    <w:rsid w:val="005A5FAE"/>
    <w:rsid w:val="005A654D"/>
    <w:rsid w:val="005A689B"/>
    <w:rsid w:val="005A6D1A"/>
    <w:rsid w:val="005A70BE"/>
    <w:rsid w:val="005A7260"/>
    <w:rsid w:val="005A73FA"/>
    <w:rsid w:val="005B0179"/>
    <w:rsid w:val="005B06F9"/>
    <w:rsid w:val="005B2EAD"/>
    <w:rsid w:val="005B304D"/>
    <w:rsid w:val="005B40C3"/>
    <w:rsid w:val="005B486B"/>
    <w:rsid w:val="005B6C88"/>
    <w:rsid w:val="005B6F06"/>
    <w:rsid w:val="005C019F"/>
    <w:rsid w:val="005C01F0"/>
    <w:rsid w:val="005C0A6B"/>
    <w:rsid w:val="005C0BEC"/>
    <w:rsid w:val="005C12B8"/>
    <w:rsid w:val="005C390D"/>
    <w:rsid w:val="005C3A83"/>
    <w:rsid w:val="005C4E22"/>
    <w:rsid w:val="005C5432"/>
    <w:rsid w:val="005C658B"/>
    <w:rsid w:val="005C682B"/>
    <w:rsid w:val="005C6E91"/>
    <w:rsid w:val="005C7FA7"/>
    <w:rsid w:val="005D0543"/>
    <w:rsid w:val="005D05D4"/>
    <w:rsid w:val="005D0B59"/>
    <w:rsid w:val="005D262B"/>
    <w:rsid w:val="005D2C1C"/>
    <w:rsid w:val="005D4036"/>
    <w:rsid w:val="005D6574"/>
    <w:rsid w:val="005E14D7"/>
    <w:rsid w:val="005E1557"/>
    <w:rsid w:val="005E17F0"/>
    <w:rsid w:val="005E4EE4"/>
    <w:rsid w:val="005E76D7"/>
    <w:rsid w:val="005E7A7D"/>
    <w:rsid w:val="005F15A4"/>
    <w:rsid w:val="005F1C3B"/>
    <w:rsid w:val="005F2435"/>
    <w:rsid w:val="005F4EC9"/>
    <w:rsid w:val="005F7D8B"/>
    <w:rsid w:val="0060069E"/>
    <w:rsid w:val="00600D7D"/>
    <w:rsid w:val="00601F2F"/>
    <w:rsid w:val="00601F6C"/>
    <w:rsid w:val="006039B0"/>
    <w:rsid w:val="0060425B"/>
    <w:rsid w:val="0060427A"/>
    <w:rsid w:val="00604786"/>
    <w:rsid w:val="00604AE2"/>
    <w:rsid w:val="00604F68"/>
    <w:rsid w:val="006057B5"/>
    <w:rsid w:val="00607921"/>
    <w:rsid w:val="00607C73"/>
    <w:rsid w:val="00610B20"/>
    <w:rsid w:val="00610B6D"/>
    <w:rsid w:val="0061126C"/>
    <w:rsid w:val="006123CA"/>
    <w:rsid w:val="006128A0"/>
    <w:rsid w:val="00612C90"/>
    <w:rsid w:val="0061411B"/>
    <w:rsid w:val="00614355"/>
    <w:rsid w:val="0061437C"/>
    <w:rsid w:val="006144C3"/>
    <w:rsid w:val="0061502B"/>
    <w:rsid w:val="006207CF"/>
    <w:rsid w:val="006221F4"/>
    <w:rsid w:val="00622EAE"/>
    <w:rsid w:val="0062385A"/>
    <w:rsid w:val="00624E8F"/>
    <w:rsid w:val="0062565E"/>
    <w:rsid w:val="006267EC"/>
    <w:rsid w:val="00627D32"/>
    <w:rsid w:val="00627E52"/>
    <w:rsid w:val="00627F8E"/>
    <w:rsid w:val="00630A66"/>
    <w:rsid w:val="006328E8"/>
    <w:rsid w:val="00633075"/>
    <w:rsid w:val="00635E78"/>
    <w:rsid w:val="00635F1A"/>
    <w:rsid w:val="00635FF8"/>
    <w:rsid w:val="006361EA"/>
    <w:rsid w:val="00637617"/>
    <w:rsid w:val="006403A4"/>
    <w:rsid w:val="00641C98"/>
    <w:rsid w:val="006426F5"/>
    <w:rsid w:val="006429C0"/>
    <w:rsid w:val="00643411"/>
    <w:rsid w:val="00645B9A"/>
    <w:rsid w:val="00645C60"/>
    <w:rsid w:val="00645CB5"/>
    <w:rsid w:val="00646947"/>
    <w:rsid w:val="00647130"/>
    <w:rsid w:val="006515DB"/>
    <w:rsid w:val="00651C77"/>
    <w:rsid w:val="00651D5D"/>
    <w:rsid w:val="00651EC2"/>
    <w:rsid w:val="0065213D"/>
    <w:rsid w:val="00652224"/>
    <w:rsid w:val="00652434"/>
    <w:rsid w:val="00652830"/>
    <w:rsid w:val="006536C2"/>
    <w:rsid w:val="00653FB6"/>
    <w:rsid w:val="0065536D"/>
    <w:rsid w:val="006559B1"/>
    <w:rsid w:val="0066031B"/>
    <w:rsid w:val="00660DB2"/>
    <w:rsid w:val="00662427"/>
    <w:rsid w:val="00662735"/>
    <w:rsid w:val="006634EA"/>
    <w:rsid w:val="00663772"/>
    <w:rsid w:val="00664725"/>
    <w:rsid w:val="00667E80"/>
    <w:rsid w:val="006702AC"/>
    <w:rsid w:val="006706C7"/>
    <w:rsid w:val="0067114E"/>
    <w:rsid w:val="00671697"/>
    <w:rsid w:val="00671AA9"/>
    <w:rsid w:val="006723EA"/>
    <w:rsid w:val="00672A1C"/>
    <w:rsid w:val="006736E5"/>
    <w:rsid w:val="0067394C"/>
    <w:rsid w:val="00675B5E"/>
    <w:rsid w:val="00675DB6"/>
    <w:rsid w:val="00680549"/>
    <w:rsid w:val="00680E7C"/>
    <w:rsid w:val="006810EF"/>
    <w:rsid w:val="00684382"/>
    <w:rsid w:val="006846C6"/>
    <w:rsid w:val="00684E6B"/>
    <w:rsid w:val="00685CAC"/>
    <w:rsid w:val="006863B6"/>
    <w:rsid w:val="006876BC"/>
    <w:rsid w:val="00687CF6"/>
    <w:rsid w:val="00691437"/>
    <w:rsid w:val="0069231C"/>
    <w:rsid w:val="00692C27"/>
    <w:rsid w:val="0069425B"/>
    <w:rsid w:val="00695726"/>
    <w:rsid w:val="00697702"/>
    <w:rsid w:val="006978AE"/>
    <w:rsid w:val="006A09EB"/>
    <w:rsid w:val="006A17A0"/>
    <w:rsid w:val="006A1FCD"/>
    <w:rsid w:val="006A3165"/>
    <w:rsid w:val="006A4EA5"/>
    <w:rsid w:val="006A500F"/>
    <w:rsid w:val="006A5687"/>
    <w:rsid w:val="006A57F9"/>
    <w:rsid w:val="006A7EFD"/>
    <w:rsid w:val="006B0111"/>
    <w:rsid w:val="006B03E6"/>
    <w:rsid w:val="006B0D23"/>
    <w:rsid w:val="006B1D2C"/>
    <w:rsid w:val="006B21AF"/>
    <w:rsid w:val="006B2650"/>
    <w:rsid w:val="006B2E24"/>
    <w:rsid w:val="006B2E84"/>
    <w:rsid w:val="006B3D00"/>
    <w:rsid w:val="006B5270"/>
    <w:rsid w:val="006B5854"/>
    <w:rsid w:val="006B68B9"/>
    <w:rsid w:val="006B6C85"/>
    <w:rsid w:val="006B761A"/>
    <w:rsid w:val="006C04D8"/>
    <w:rsid w:val="006C053F"/>
    <w:rsid w:val="006C0870"/>
    <w:rsid w:val="006C1885"/>
    <w:rsid w:val="006C2A24"/>
    <w:rsid w:val="006C33F9"/>
    <w:rsid w:val="006C37ED"/>
    <w:rsid w:val="006C421A"/>
    <w:rsid w:val="006C66FD"/>
    <w:rsid w:val="006C74F2"/>
    <w:rsid w:val="006C7F50"/>
    <w:rsid w:val="006D005F"/>
    <w:rsid w:val="006D0942"/>
    <w:rsid w:val="006D129A"/>
    <w:rsid w:val="006D2786"/>
    <w:rsid w:val="006D3B66"/>
    <w:rsid w:val="006D547B"/>
    <w:rsid w:val="006D616C"/>
    <w:rsid w:val="006D7B5C"/>
    <w:rsid w:val="006E0FBB"/>
    <w:rsid w:val="006E1CD9"/>
    <w:rsid w:val="006E2D91"/>
    <w:rsid w:val="006E2F5D"/>
    <w:rsid w:val="006E31E6"/>
    <w:rsid w:val="006E3223"/>
    <w:rsid w:val="006F05BA"/>
    <w:rsid w:val="006F3DD3"/>
    <w:rsid w:val="006F3E22"/>
    <w:rsid w:val="006F462E"/>
    <w:rsid w:val="006F487F"/>
    <w:rsid w:val="006F527F"/>
    <w:rsid w:val="006F5A16"/>
    <w:rsid w:val="006F5B29"/>
    <w:rsid w:val="006F7393"/>
    <w:rsid w:val="007015BF"/>
    <w:rsid w:val="007017D3"/>
    <w:rsid w:val="00701C20"/>
    <w:rsid w:val="007028CF"/>
    <w:rsid w:val="00702FBD"/>
    <w:rsid w:val="00704886"/>
    <w:rsid w:val="00704BB6"/>
    <w:rsid w:val="0070576C"/>
    <w:rsid w:val="0070589E"/>
    <w:rsid w:val="00710B09"/>
    <w:rsid w:val="00710BAF"/>
    <w:rsid w:val="00711378"/>
    <w:rsid w:val="007121F8"/>
    <w:rsid w:val="00712513"/>
    <w:rsid w:val="00712CF5"/>
    <w:rsid w:val="00713B24"/>
    <w:rsid w:val="007141F6"/>
    <w:rsid w:val="00714FE4"/>
    <w:rsid w:val="00716213"/>
    <w:rsid w:val="0072063B"/>
    <w:rsid w:val="00721849"/>
    <w:rsid w:val="007235C9"/>
    <w:rsid w:val="00723AF2"/>
    <w:rsid w:val="00725A80"/>
    <w:rsid w:val="00727FC9"/>
    <w:rsid w:val="0073012F"/>
    <w:rsid w:val="00730F94"/>
    <w:rsid w:val="00733914"/>
    <w:rsid w:val="00733A35"/>
    <w:rsid w:val="007345B8"/>
    <w:rsid w:val="00735C4B"/>
    <w:rsid w:val="00736053"/>
    <w:rsid w:val="00736BEF"/>
    <w:rsid w:val="0074312E"/>
    <w:rsid w:val="007438CC"/>
    <w:rsid w:val="00744C7C"/>
    <w:rsid w:val="00744D9F"/>
    <w:rsid w:val="00745ACF"/>
    <w:rsid w:val="0074616A"/>
    <w:rsid w:val="00746330"/>
    <w:rsid w:val="0074787D"/>
    <w:rsid w:val="00747D6C"/>
    <w:rsid w:val="0075255A"/>
    <w:rsid w:val="0075313E"/>
    <w:rsid w:val="007534E9"/>
    <w:rsid w:val="00756257"/>
    <w:rsid w:val="007601DE"/>
    <w:rsid w:val="00760B9D"/>
    <w:rsid w:val="00760D4B"/>
    <w:rsid w:val="00762219"/>
    <w:rsid w:val="00763578"/>
    <w:rsid w:val="00763D92"/>
    <w:rsid w:val="007647AF"/>
    <w:rsid w:val="00764CBB"/>
    <w:rsid w:val="007656E5"/>
    <w:rsid w:val="00766BFC"/>
    <w:rsid w:val="00766C7A"/>
    <w:rsid w:val="00766F96"/>
    <w:rsid w:val="00767737"/>
    <w:rsid w:val="00770542"/>
    <w:rsid w:val="00770B12"/>
    <w:rsid w:val="00770EC1"/>
    <w:rsid w:val="00771C44"/>
    <w:rsid w:val="00772902"/>
    <w:rsid w:val="00772906"/>
    <w:rsid w:val="00772F5E"/>
    <w:rsid w:val="00773CA6"/>
    <w:rsid w:val="00774BD4"/>
    <w:rsid w:val="00777009"/>
    <w:rsid w:val="007771D5"/>
    <w:rsid w:val="00780789"/>
    <w:rsid w:val="00780821"/>
    <w:rsid w:val="00783428"/>
    <w:rsid w:val="00783CDD"/>
    <w:rsid w:val="00784428"/>
    <w:rsid w:val="00786454"/>
    <w:rsid w:val="007864CD"/>
    <w:rsid w:val="00786E98"/>
    <w:rsid w:val="0078781A"/>
    <w:rsid w:val="007879BB"/>
    <w:rsid w:val="007902FC"/>
    <w:rsid w:val="00790C9A"/>
    <w:rsid w:val="00790CD8"/>
    <w:rsid w:val="007912B6"/>
    <w:rsid w:val="0079174F"/>
    <w:rsid w:val="007917BD"/>
    <w:rsid w:val="007929D5"/>
    <w:rsid w:val="00793452"/>
    <w:rsid w:val="00793CF6"/>
    <w:rsid w:val="00794D0D"/>
    <w:rsid w:val="00797711"/>
    <w:rsid w:val="007979D3"/>
    <w:rsid w:val="00797C54"/>
    <w:rsid w:val="007A02AD"/>
    <w:rsid w:val="007A0DA0"/>
    <w:rsid w:val="007A2421"/>
    <w:rsid w:val="007A321D"/>
    <w:rsid w:val="007A4040"/>
    <w:rsid w:val="007A68D2"/>
    <w:rsid w:val="007A6B0F"/>
    <w:rsid w:val="007B08AA"/>
    <w:rsid w:val="007B1F40"/>
    <w:rsid w:val="007B2196"/>
    <w:rsid w:val="007B2618"/>
    <w:rsid w:val="007B33C5"/>
    <w:rsid w:val="007B626F"/>
    <w:rsid w:val="007B6F5C"/>
    <w:rsid w:val="007C0460"/>
    <w:rsid w:val="007C0726"/>
    <w:rsid w:val="007C0991"/>
    <w:rsid w:val="007C09BB"/>
    <w:rsid w:val="007C109D"/>
    <w:rsid w:val="007C1E30"/>
    <w:rsid w:val="007C2DB9"/>
    <w:rsid w:val="007C4A3E"/>
    <w:rsid w:val="007C6E54"/>
    <w:rsid w:val="007C6FAF"/>
    <w:rsid w:val="007D0B0C"/>
    <w:rsid w:val="007D10D9"/>
    <w:rsid w:val="007D1C43"/>
    <w:rsid w:val="007D1D9E"/>
    <w:rsid w:val="007D2A47"/>
    <w:rsid w:val="007D2B99"/>
    <w:rsid w:val="007D3C97"/>
    <w:rsid w:val="007D484D"/>
    <w:rsid w:val="007D53DC"/>
    <w:rsid w:val="007D59BE"/>
    <w:rsid w:val="007D6A35"/>
    <w:rsid w:val="007D70C8"/>
    <w:rsid w:val="007D78EA"/>
    <w:rsid w:val="007E1E01"/>
    <w:rsid w:val="007E31AE"/>
    <w:rsid w:val="007E3302"/>
    <w:rsid w:val="007E43D3"/>
    <w:rsid w:val="007E57AE"/>
    <w:rsid w:val="007E6503"/>
    <w:rsid w:val="007E692E"/>
    <w:rsid w:val="007F0B5E"/>
    <w:rsid w:val="007F1295"/>
    <w:rsid w:val="007F4A96"/>
    <w:rsid w:val="007F60B1"/>
    <w:rsid w:val="007F6B4F"/>
    <w:rsid w:val="008004BF"/>
    <w:rsid w:val="008004E2"/>
    <w:rsid w:val="00801BB7"/>
    <w:rsid w:val="00801F6D"/>
    <w:rsid w:val="00802795"/>
    <w:rsid w:val="00803D38"/>
    <w:rsid w:val="00804BB3"/>
    <w:rsid w:val="00804F8E"/>
    <w:rsid w:val="008050BB"/>
    <w:rsid w:val="00806EC2"/>
    <w:rsid w:val="0080749B"/>
    <w:rsid w:val="00807FB2"/>
    <w:rsid w:val="00810CB1"/>
    <w:rsid w:val="00810E99"/>
    <w:rsid w:val="00811160"/>
    <w:rsid w:val="008112E0"/>
    <w:rsid w:val="0081168A"/>
    <w:rsid w:val="00811FF8"/>
    <w:rsid w:val="00814D34"/>
    <w:rsid w:val="00814DB6"/>
    <w:rsid w:val="008158C4"/>
    <w:rsid w:val="008223D2"/>
    <w:rsid w:val="008230B6"/>
    <w:rsid w:val="008236C6"/>
    <w:rsid w:val="00823BD5"/>
    <w:rsid w:val="00823EEB"/>
    <w:rsid w:val="008247E7"/>
    <w:rsid w:val="0082559A"/>
    <w:rsid w:val="0082570C"/>
    <w:rsid w:val="00826037"/>
    <w:rsid w:val="00826136"/>
    <w:rsid w:val="0082641F"/>
    <w:rsid w:val="00827712"/>
    <w:rsid w:val="00827D26"/>
    <w:rsid w:val="00830357"/>
    <w:rsid w:val="00833755"/>
    <w:rsid w:val="00834F79"/>
    <w:rsid w:val="00835857"/>
    <w:rsid w:val="00836ACD"/>
    <w:rsid w:val="00837B99"/>
    <w:rsid w:val="0084111F"/>
    <w:rsid w:val="008425B0"/>
    <w:rsid w:val="008430BF"/>
    <w:rsid w:val="00843496"/>
    <w:rsid w:val="008435A3"/>
    <w:rsid w:val="008438AE"/>
    <w:rsid w:val="00843B76"/>
    <w:rsid w:val="00844C99"/>
    <w:rsid w:val="008454DE"/>
    <w:rsid w:val="00845599"/>
    <w:rsid w:val="0084626E"/>
    <w:rsid w:val="008466E6"/>
    <w:rsid w:val="00847442"/>
    <w:rsid w:val="00850900"/>
    <w:rsid w:val="0085125E"/>
    <w:rsid w:val="00857ED4"/>
    <w:rsid w:val="008611C9"/>
    <w:rsid w:val="00861F71"/>
    <w:rsid w:val="00862399"/>
    <w:rsid w:val="0086292A"/>
    <w:rsid w:val="00862EA1"/>
    <w:rsid w:val="00862F07"/>
    <w:rsid w:val="008637A5"/>
    <w:rsid w:val="00864566"/>
    <w:rsid w:val="00864F24"/>
    <w:rsid w:val="00866636"/>
    <w:rsid w:val="00866EF6"/>
    <w:rsid w:val="00867A4C"/>
    <w:rsid w:val="008704AB"/>
    <w:rsid w:val="00870C93"/>
    <w:rsid w:val="00872457"/>
    <w:rsid w:val="00872A0E"/>
    <w:rsid w:val="00872F91"/>
    <w:rsid w:val="00873505"/>
    <w:rsid w:val="008738AB"/>
    <w:rsid w:val="00874227"/>
    <w:rsid w:val="0087445D"/>
    <w:rsid w:val="00874E1E"/>
    <w:rsid w:val="00874FCF"/>
    <w:rsid w:val="008756AA"/>
    <w:rsid w:val="00875AFC"/>
    <w:rsid w:val="008775E7"/>
    <w:rsid w:val="00877B03"/>
    <w:rsid w:val="0088013D"/>
    <w:rsid w:val="00880C31"/>
    <w:rsid w:val="00882A48"/>
    <w:rsid w:val="00882CC2"/>
    <w:rsid w:val="00883566"/>
    <w:rsid w:val="008863FC"/>
    <w:rsid w:val="00887841"/>
    <w:rsid w:val="00891F71"/>
    <w:rsid w:val="00892A25"/>
    <w:rsid w:val="0089385B"/>
    <w:rsid w:val="00894BAA"/>
    <w:rsid w:val="0089517A"/>
    <w:rsid w:val="00896197"/>
    <w:rsid w:val="00896606"/>
    <w:rsid w:val="00896FB2"/>
    <w:rsid w:val="008A0537"/>
    <w:rsid w:val="008A107F"/>
    <w:rsid w:val="008A1794"/>
    <w:rsid w:val="008A1DE6"/>
    <w:rsid w:val="008A33A5"/>
    <w:rsid w:val="008A4B81"/>
    <w:rsid w:val="008A4EC7"/>
    <w:rsid w:val="008A5088"/>
    <w:rsid w:val="008A5180"/>
    <w:rsid w:val="008A64DC"/>
    <w:rsid w:val="008A6C85"/>
    <w:rsid w:val="008A6E7C"/>
    <w:rsid w:val="008A7172"/>
    <w:rsid w:val="008A74CB"/>
    <w:rsid w:val="008B0045"/>
    <w:rsid w:val="008B079D"/>
    <w:rsid w:val="008B09AA"/>
    <w:rsid w:val="008B1D58"/>
    <w:rsid w:val="008B1EFF"/>
    <w:rsid w:val="008B1F97"/>
    <w:rsid w:val="008B236C"/>
    <w:rsid w:val="008B34D2"/>
    <w:rsid w:val="008B4AED"/>
    <w:rsid w:val="008B687B"/>
    <w:rsid w:val="008C119B"/>
    <w:rsid w:val="008C1221"/>
    <w:rsid w:val="008C36D3"/>
    <w:rsid w:val="008C3E3C"/>
    <w:rsid w:val="008C40C8"/>
    <w:rsid w:val="008C454A"/>
    <w:rsid w:val="008C465A"/>
    <w:rsid w:val="008D0F5E"/>
    <w:rsid w:val="008D184F"/>
    <w:rsid w:val="008D22CA"/>
    <w:rsid w:val="008D246D"/>
    <w:rsid w:val="008D4413"/>
    <w:rsid w:val="008D5008"/>
    <w:rsid w:val="008D576B"/>
    <w:rsid w:val="008D60BB"/>
    <w:rsid w:val="008D6DDF"/>
    <w:rsid w:val="008D7EA4"/>
    <w:rsid w:val="008D7F2D"/>
    <w:rsid w:val="008E19E2"/>
    <w:rsid w:val="008E2B4D"/>
    <w:rsid w:val="008E35F3"/>
    <w:rsid w:val="008E3C73"/>
    <w:rsid w:val="008E3E41"/>
    <w:rsid w:val="008E4C04"/>
    <w:rsid w:val="008E5D8A"/>
    <w:rsid w:val="008E6530"/>
    <w:rsid w:val="008E6EAE"/>
    <w:rsid w:val="008F2B9E"/>
    <w:rsid w:val="008F3385"/>
    <w:rsid w:val="008F339C"/>
    <w:rsid w:val="008F3B2C"/>
    <w:rsid w:val="008F408D"/>
    <w:rsid w:val="008F4372"/>
    <w:rsid w:val="008F4760"/>
    <w:rsid w:val="008F7543"/>
    <w:rsid w:val="008F75D2"/>
    <w:rsid w:val="00900793"/>
    <w:rsid w:val="00900891"/>
    <w:rsid w:val="00900988"/>
    <w:rsid w:val="00900FED"/>
    <w:rsid w:val="009021D7"/>
    <w:rsid w:val="009047AE"/>
    <w:rsid w:val="00904A35"/>
    <w:rsid w:val="00904C6F"/>
    <w:rsid w:val="00904EFC"/>
    <w:rsid w:val="009057BA"/>
    <w:rsid w:val="00906A66"/>
    <w:rsid w:val="00906C3A"/>
    <w:rsid w:val="009079D2"/>
    <w:rsid w:val="00910ACF"/>
    <w:rsid w:val="00910AFE"/>
    <w:rsid w:val="00914503"/>
    <w:rsid w:val="00914AB3"/>
    <w:rsid w:val="00914B37"/>
    <w:rsid w:val="00914B98"/>
    <w:rsid w:val="009159A4"/>
    <w:rsid w:val="00916647"/>
    <w:rsid w:val="00916C73"/>
    <w:rsid w:val="009201EC"/>
    <w:rsid w:val="009202AA"/>
    <w:rsid w:val="00920CF2"/>
    <w:rsid w:val="00921E5B"/>
    <w:rsid w:val="00922EC0"/>
    <w:rsid w:val="00923940"/>
    <w:rsid w:val="0092461B"/>
    <w:rsid w:val="00924ED3"/>
    <w:rsid w:val="00927878"/>
    <w:rsid w:val="009278FC"/>
    <w:rsid w:val="00927E71"/>
    <w:rsid w:val="00930CCD"/>
    <w:rsid w:val="00931DAC"/>
    <w:rsid w:val="00931E4B"/>
    <w:rsid w:val="009348E6"/>
    <w:rsid w:val="00934937"/>
    <w:rsid w:val="00936EC8"/>
    <w:rsid w:val="00940B15"/>
    <w:rsid w:val="00940EF5"/>
    <w:rsid w:val="00941626"/>
    <w:rsid w:val="00941B18"/>
    <w:rsid w:val="00942189"/>
    <w:rsid w:val="009428FF"/>
    <w:rsid w:val="009430B0"/>
    <w:rsid w:val="00943250"/>
    <w:rsid w:val="009438F8"/>
    <w:rsid w:val="009439AF"/>
    <w:rsid w:val="009454A9"/>
    <w:rsid w:val="00945575"/>
    <w:rsid w:val="00945BF0"/>
    <w:rsid w:val="00946C90"/>
    <w:rsid w:val="00951022"/>
    <w:rsid w:val="00951AE2"/>
    <w:rsid w:val="00954050"/>
    <w:rsid w:val="009543D0"/>
    <w:rsid w:val="00954893"/>
    <w:rsid w:val="00954A5D"/>
    <w:rsid w:val="00954C25"/>
    <w:rsid w:val="00954C9F"/>
    <w:rsid w:val="00955D35"/>
    <w:rsid w:val="00956A94"/>
    <w:rsid w:val="00957D1A"/>
    <w:rsid w:val="00960187"/>
    <w:rsid w:val="00961033"/>
    <w:rsid w:val="00962AC4"/>
    <w:rsid w:val="00963E97"/>
    <w:rsid w:val="009641C9"/>
    <w:rsid w:val="00964EC6"/>
    <w:rsid w:val="00965F59"/>
    <w:rsid w:val="00966848"/>
    <w:rsid w:val="00967EC8"/>
    <w:rsid w:val="00970B45"/>
    <w:rsid w:val="00970D47"/>
    <w:rsid w:val="00972229"/>
    <w:rsid w:val="00972932"/>
    <w:rsid w:val="00972981"/>
    <w:rsid w:val="00974541"/>
    <w:rsid w:val="009746ED"/>
    <w:rsid w:val="009748FE"/>
    <w:rsid w:val="00975143"/>
    <w:rsid w:val="009753AB"/>
    <w:rsid w:val="00981BF9"/>
    <w:rsid w:val="00982D2F"/>
    <w:rsid w:val="009830D5"/>
    <w:rsid w:val="00983621"/>
    <w:rsid w:val="00984D51"/>
    <w:rsid w:val="00987632"/>
    <w:rsid w:val="00991D63"/>
    <w:rsid w:val="009925D2"/>
    <w:rsid w:val="009933BA"/>
    <w:rsid w:val="009953CA"/>
    <w:rsid w:val="00996B02"/>
    <w:rsid w:val="00996DC6"/>
    <w:rsid w:val="009A2B80"/>
    <w:rsid w:val="009A380C"/>
    <w:rsid w:val="009A4979"/>
    <w:rsid w:val="009A4D34"/>
    <w:rsid w:val="009A539F"/>
    <w:rsid w:val="009A5A5B"/>
    <w:rsid w:val="009A60AA"/>
    <w:rsid w:val="009A663D"/>
    <w:rsid w:val="009B0521"/>
    <w:rsid w:val="009B0894"/>
    <w:rsid w:val="009B0E10"/>
    <w:rsid w:val="009B2DE0"/>
    <w:rsid w:val="009B3CD0"/>
    <w:rsid w:val="009B61AA"/>
    <w:rsid w:val="009B6229"/>
    <w:rsid w:val="009B7589"/>
    <w:rsid w:val="009C1CA5"/>
    <w:rsid w:val="009C3670"/>
    <w:rsid w:val="009C3AA6"/>
    <w:rsid w:val="009C3D45"/>
    <w:rsid w:val="009C4A69"/>
    <w:rsid w:val="009C56A5"/>
    <w:rsid w:val="009C5E47"/>
    <w:rsid w:val="009C66FA"/>
    <w:rsid w:val="009C6732"/>
    <w:rsid w:val="009C67C1"/>
    <w:rsid w:val="009D04EC"/>
    <w:rsid w:val="009D08EE"/>
    <w:rsid w:val="009D0EDE"/>
    <w:rsid w:val="009D1D3D"/>
    <w:rsid w:val="009D305D"/>
    <w:rsid w:val="009D394B"/>
    <w:rsid w:val="009D474B"/>
    <w:rsid w:val="009D48EC"/>
    <w:rsid w:val="009D4CFA"/>
    <w:rsid w:val="009D540D"/>
    <w:rsid w:val="009D5D31"/>
    <w:rsid w:val="009D7586"/>
    <w:rsid w:val="009E1A2E"/>
    <w:rsid w:val="009E2251"/>
    <w:rsid w:val="009E436F"/>
    <w:rsid w:val="009E4A62"/>
    <w:rsid w:val="009E5F27"/>
    <w:rsid w:val="009E5F8C"/>
    <w:rsid w:val="009E7469"/>
    <w:rsid w:val="009E7906"/>
    <w:rsid w:val="009E7F79"/>
    <w:rsid w:val="009F121D"/>
    <w:rsid w:val="009F1C5C"/>
    <w:rsid w:val="009F4CCA"/>
    <w:rsid w:val="009F55D8"/>
    <w:rsid w:val="009F5695"/>
    <w:rsid w:val="00A0052C"/>
    <w:rsid w:val="00A00B1D"/>
    <w:rsid w:val="00A00EAE"/>
    <w:rsid w:val="00A032F2"/>
    <w:rsid w:val="00A05BC0"/>
    <w:rsid w:val="00A061DD"/>
    <w:rsid w:val="00A07EEA"/>
    <w:rsid w:val="00A10EE2"/>
    <w:rsid w:val="00A134A3"/>
    <w:rsid w:val="00A1379E"/>
    <w:rsid w:val="00A14630"/>
    <w:rsid w:val="00A1479C"/>
    <w:rsid w:val="00A149FB"/>
    <w:rsid w:val="00A207EF"/>
    <w:rsid w:val="00A22FF4"/>
    <w:rsid w:val="00A24354"/>
    <w:rsid w:val="00A25165"/>
    <w:rsid w:val="00A2580D"/>
    <w:rsid w:val="00A25CF0"/>
    <w:rsid w:val="00A26A66"/>
    <w:rsid w:val="00A26AB0"/>
    <w:rsid w:val="00A2765A"/>
    <w:rsid w:val="00A27AF1"/>
    <w:rsid w:val="00A312C0"/>
    <w:rsid w:val="00A31963"/>
    <w:rsid w:val="00A32604"/>
    <w:rsid w:val="00A32D31"/>
    <w:rsid w:val="00A3799F"/>
    <w:rsid w:val="00A403ED"/>
    <w:rsid w:val="00A404D8"/>
    <w:rsid w:val="00A41389"/>
    <w:rsid w:val="00A420D1"/>
    <w:rsid w:val="00A42606"/>
    <w:rsid w:val="00A42CBA"/>
    <w:rsid w:val="00A42F12"/>
    <w:rsid w:val="00A42F4F"/>
    <w:rsid w:val="00A433DB"/>
    <w:rsid w:val="00A44B56"/>
    <w:rsid w:val="00A46604"/>
    <w:rsid w:val="00A47FCA"/>
    <w:rsid w:val="00A505EA"/>
    <w:rsid w:val="00A5078C"/>
    <w:rsid w:val="00A50FEC"/>
    <w:rsid w:val="00A516C6"/>
    <w:rsid w:val="00A5288F"/>
    <w:rsid w:val="00A53BB7"/>
    <w:rsid w:val="00A60535"/>
    <w:rsid w:val="00A61543"/>
    <w:rsid w:val="00A61646"/>
    <w:rsid w:val="00A61984"/>
    <w:rsid w:val="00A633A4"/>
    <w:rsid w:val="00A64669"/>
    <w:rsid w:val="00A65125"/>
    <w:rsid w:val="00A656F4"/>
    <w:rsid w:val="00A6593F"/>
    <w:rsid w:val="00A677D2"/>
    <w:rsid w:val="00A67D05"/>
    <w:rsid w:val="00A70449"/>
    <w:rsid w:val="00A718CC"/>
    <w:rsid w:val="00A72B7A"/>
    <w:rsid w:val="00A72F4F"/>
    <w:rsid w:val="00A73D3F"/>
    <w:rsid w:val="00A75228"/>
    <w:rsid w:val="00A7594F"/>
    <w:rsid w:val="00A7611F"/>
    <w:rsid w:val="00A77D14"/>
    <w:rsid w:val="00A80567"/>
    <w:rsid w:val="00A80E1A"/>
    <w:rsid w:val="00A82238"/>
    <w:rsid w:val="00A83C36"/>
    <w:rsid w:val="00A85443"/>
    <w:rsid w:val="00A857E8"/>
    <w:rsid w:val="00A87557"/>
    <w:rsid w:val="00A87AEF"/>
    <w:rsid w:val="00A91B76"/>
    <w:rsid w:val="00A92324"/>
    <w:rsid w:val="00A926FF"/>
    <w:rsid w:val="00A948F8"/>
    <w:rsid w:val="00A96024"/>
    <w:rsid w:val="00A9749C"/>
    <w:rsid w:val="00A97D85"/>
    <w:rsid w:val="00AA05EA"/>
    <w:rsid w:val="00AA0A59"/>
    <w:rsid w:val="00AA339C"/>
    <w:rsid w:val="00AA4F87"/>
    <w:rsid w:val="00AA7CC6"/>
    <w:rsid w:val="00AB0E06"/>
    <w:rsid w:val="00AB204D"/>
    <w:rsid w:val="00AB2FBD"/>
    <w:rsid w:val="00AB4815"/>
    <w:rsid w:val="00AB5307"/>
    <w:rsid w:val="00AB5F5C"/>
    <w:rsid w:val="00AB75BF"/>
    <w:rsid w:val="00AC1A8C"/>
    <w:rsid w:val="00AC32A3"/>
    <w:rsid w:val="00AC3D9F"/>
    <w:rsid w:val="00AC5581"/>
    <w:rsid w:val="00AC5680"/>
    <w:rsid w:val="00AC5EF8"/>
    <w:rsid w:val="00AC60E6"/>
    <w:rsid w:val="00AC757B"/>
    <w:rsid w:val="00AC78A7"/>
    <w:rsid w:val="00AC7D7B"/>
    <w:rsid w:val="00AD0785"/>
    <w:rsid w:val="00AD2E27"/>
    <w:rsid w:val="00AD2EBF"/>
    <w:rsid w:val="00AD3432"/>
    <w:rsid w:val="00AD4952"/>
    <w:rsid w:val="00AD52EC"/>
    <w:rsid w:val="00AD530C"/>
    <w:rsid w:val="00AD6B42"/>
    <w:rsid w:val="00AE02AA"/>
    <w:rsid w:val="00AE11B8"/>
    <w:rsid w:val="00AE16AA"/>
    <w:rsid w:val="00AE2899"/>
    <w:rsid w:val="00AE44E5"/>
    <w:rsid w:val="00AE6172"/>
    <w:rsid w:val="00AE71FD"/>
    <w:rsid w:val="00AE7273"/>
    <w:rsid w:val="00AE76CD"/>
    <w:rsid w:val="00AE77D5"/>
    <w:rsid w:val="00AF1751"/>
    <w:rsid w:val="00AF2BF5"/>
    <w:rsid w:val="00AF2E5F"/>
    <w:rsid w:val="00AF4900"/>
    <w:rsid w:val="00AF4B51"/>
    <w:rsid w:val="00AF4D1E"/>
    <w:rsid w:val="00AF5087"/>
    <w:rsid w:val="00AF5147"/>
    <w:rsid w:val="00AF53DC"/>
    <w:rsid w:val="00AF5469"/>
    <w:rsid w:val="00AF5A2F"/>
    <w:rsid w:val="00AF5C9F"/>
    <w:rsid w:val="00AF5E33"/>
    <w:rsid w:val="00AF6765"/>
    <w:rsid w:val="00AF77BC"/>
    <w:rsid w:val="00AF7A59"/>
    <w:rsid w:val="00AF7A9B"/>
    <w:rsid w:val="00B012B9"/>
    <w:rsid w:val="00B0299A"/>
    <w:rsid w:val="00B0405F"/>
    <w:rsid w:val="00B1006F"/>
    <w:rsid w:val="00B119A5"/>
    <w:rsid w:val="00B12CA4"/>
    <w:rsid w:val="00B12E4B"/>
    <w:rsid w:val="00B12F24"/>
    <w:rsid w:val="00B138BC"/>
    <w:rsid w:val="00B13C28"/>
    <w:rsid w:val="00B16B7F"/>
    <w:rsid w:val="00B17B75"/>
    <w:rsid w:val="00B21D75"/>
    <w:rsid w:val="00B24F53"/>
    <w:rsid w:val="00B25D3C"/>
    <w:rsid w:val="00B31A6A"/>
    <w:rsid w:val="00B3246E"/>
    <w:rsid w:val="00B32B96"/>
    <w:rsid w:val="00B36C8B"/>
    <w:rsid w:val="00B406A2"/>
    <w:rsid w:val="00B4275B"/>
    <w:rsid w:val="00B433BC"/>
    <w:rsid w:val="00B44677"/>
    <w:rsid w:val="00B449BA"/>
    <w:rsid w:val="00B451AF"/>
    <w:rsid w:val="00B4558A"/>
    <w:rsid w:val="00B4601D"/>
    <w:rsid w:val="00B466A0"/>
    <w:rsid w:val="00B50280"/>
    <w:rsid w:val="00B50458"/>
    <w:rsid w:val="00B50EEE"/>
    <w:rsid w:val="00B5136E"/>
    <w:rsid w:val="00B515CE"/>
    <w:rsid w:val="00B52528"/>
    <w:rsid w:val="00B54774"/>
    <w:rsid w:val="00B55FB2"/>
    <w:rsid w:val="00B569F0"/>
    <w:rsid w:val="00B56A33"/>
    <w:rsid w:val="00B56A61"/>
    <w:rsid w:val="00B56E69"/>
    <w:rsid w:val="00B57A5B"/>
    <w:rsid w:val="00B612EC"/>
    <w:rsid w:val="00B615E9"/>
    <w:rsid w:val="00B622E6"/>
    <w:rsid w:val="00B63128"/>
    <w:rsid w:val="00B634FD"/>
    <w:rsid w:val="00B6369B"/>
    <w:rsid w:val="00B65155"/>
    <w:rsid w:val="00B652B1"/>
    <w:rsid w:val="00B66FA3"/>
    <w:rsid w:val="00B732CE"/>
    <w:rsid w:val="00B73CB3"/>
    <w:rsid w:val="00B73EA0"/>
    <w:rsid w:val="00B759A5"/>
    <w:rsid w:val="00B76711"/>
    <w:rsid w:val="00B7719C"/>
    <w:rsid w:val="00B81CB7"/>
    <w:rsid w:val="00B8283B"/>
    <w:rsid w:val="00B8357B"/>
    <w:rsid w:val="00B846F2"/>
    <w:rsid w:val="00B84F4A"/>
    <w:rsid w:val="00B85938"/>
    <w:rsid w:val="00B878C6"/>
    <w:rsid w:val="00B90214"/>
    <w:rsid w:val="00B911FF"/>
    <w:rsid w:val="00B9193B"/>
    <w:rsid w:val="00B921E2"/>
    <w:rsid w:val="00B939B2"/>
    <w:rsid w:val="00B96462"/>
    <w:rsid w:val="00B970B0"/>
    <w:rsid w:val="00B978EB"/>
    <w:rsid w:val="00B97D66"/>
    <w:rsid w:val="00BA03AC"/>
    <w:rsid w:val="00BA1EF7"/>
    <w:rsid w:val="00BA217D"/>
    <w:rsid w:val="00BA2815"/>
    <w:rsid w:val="00BA2EBF"/>
    <w:rsid w:val="00BA2F18"/>
    <w:rsid w:val="00BA369F"/>
    <w:rsid w:val="00BA45CD"/>
    <w:rsid w:val="00BA526F"/>
    <w:rsid w:val="00BA6977"/>
    <w:rsid w:val="00BB0897"/>
    <w:rsid w:val="00BB1B37"/>
    <w:rsid w:val="00BB1EE6"/>
    <w:rsid w:val="00BB331B"/>
    <w:rsid w:val="00BB3E02"/>
    <w:rsid w:val="00BB4359"/>
    <w:rsid w:val="00BB44DC"/>
    <w:rsid w:val="00BB4E1D"/>
    <w:rsid w:val="00BB72F4"/>
    <w:rsid w:val="00BC072E"/>
    <w:rsid w:val="00BC1702"/>
    <w:rsid w:val="00BC2024"/>
    <w:rsid w:val="00BC260C"/>
    <w:rsid w:val="00BC6DA2"/>
    <w:rsid w:val="00BC7CE2"/>
    <w:rsid w:val="00BD033D"/>
    <w:rsid w:val="00BD2D8F"/>
    <w:rsid w:val="00BD4839"/>
    <w:rsid w:val="00BD5919"/>
    <w:rsid w:val="00BD6762"/>
    <w:rsid w:val="00BD6860"/>
    <w:rsid w:val="00BD6F3E"/>
    <w:rsid w:val="00BD74B7"/>
    <w:rsid w:val="00BE0FFC"/>
    <w:rsid w:val="00BE1676"/>
    <w:rsid w:val="00BE182A"/>
    <w:rsid w:val="00BE2FF0"/>
    <w:rsid w:val="00BE3638"/>
    <w:rsid w:val="00BE56E9"/>
    <w:rsid w:val="00BE5A8B"/>
    <w:rsid w:val="00BE5B6E"/>
    <w:rsid w:val="00BE5EB3"/>
    <w:rsid w:val="00BE66CD"/>
    <w:rsid w:val="00BE6A71"/>
    <w:rsid w:val="00BE7C39"/>
    <w:rsid w:val="00BF0C92"/>
    <w:rsid w:val="00BF31E3"/>
    <w:rsid w:val="00BF4733"/>
    <w:rsid w:val="00BF7650"/>
    <w:rsid w:val="00BF7BD4"/>
    <w:rsid w:val="00C03699"/>
    <w:rsid w:val="00C03BE7"/>
    <w:rsid w:val="00C0599B"/>
    <w:rsid w:val="00C059CE"/>
    <w:rsid w:val="00C100F9"/>
    <w:rsid w:val="00C115C3"/>
    <w:rsid w:val="00C1217A"/>
    <w:rsid w:val="00C130B9"/>
    <w:rsid w:val="00C13E65"/>
    <w:rsid w:val="00C14761"/>
    <w:rsid w:val="00C14E31"/>
    <w:rsid w:val="00C1516F"/>
    <w:rsid w:val="00C153CA"/>
    <w:rsid w:val="00C15B5B"/>
    <w:rsid w:val="00C15B79"/>
    <w:rsid w:val="00C16249"/>
    <w:rsid w:val="00C16F73"/>
    <w:rsid w:val="00C20AD1"/>
    <w:rsid w:val="00C20D40"/>
    <w:rsid w:val="00C214FF"/>
    <w:rsid w:val="00C219EC"/>
    <w:rsid w:val="00C22713"/>
    <w:rsid w:val="00C23381"/>
    <w:rsid w:val="00C2375F"/>
    <w:rsid w:val="00C2573F"/>
    <w:rsid w:val="00C25FA9"/>
    <w:rsid w:val="00C26BBD"/>
    <w:rsid w:val="00C308F6"/>
    <w:rsid w:val="00C31245"/>
    <w:rsid w:val="00C31C0A"/>
    <w:rsid w:val="00C322DF"/>
    <w:rsid w:val="00C336D0"/>
    <w:rsid w:val="00C34098"/>
    <w:rsid w:val="00C3410D"/>
    <w:rsid w:val="00C3512A"/>
    <w:rsid w:val="00C362DA"/>
    <w:rsid w:val="00C36AF0"/>
    <w:rsid w:val="00C36C26"/>
    <w:rsid w:val="00C371DB"/>
    <w:rsid w:val="00C37EEF"/>
    <w:rsid w:val="00C40050"/>
    <w:rsid w:val="00C408BF"/>
    <w:rsid w:val="00C409D3"/>
    <w:rsid w:val="00C463D1"/>
    <w:rsid w:val="00C465E2"/>
    <w:rsid w:val="00C51F5A"/>
    <w:rsid w:val="00C52269"/>
    <w:rsid w:val="00C54336"/>
    <w:rsid w:val="00C5548E"/>
    <w:rsid w:val="00C57B52"/>
    <w:rsid w:val="00C57BEB"/>
    <w:rsid w:val="00C57C20"/>
    <w:rsid w:val="00C605DA"/>
    <w:rsid w:val="00C60D2E"/>
    <w:rsid w:val="00C61936"/>
    <w:rsid w:val="00C6200F"/>
    <w:rsid w:val="00C62A87"/>
    <w:rsid w:val="00C63C5B"/>
    <w:rsid w:val="00C6471B"/>
    <w:rsid w:val="00C6478D"/>
    <w:rsid w:val="00C64953"/>
    <w:rsid w:val="00C65E00"/>
    <w:rsid w:val="00C6699E"/>
    <w:rsid w:val="00C66E63"/>
    <w:rsid w:val="00C67588"/>
    <w:rsid w:val="00C72650"/>
    <w:rsid w:val="00C732DC"/>
    <w:rsid w:val="00C73397"/>
    <w:rsid w:val="00C73615"/>
    <w:rsid w:val="00C743F7"/>
    <w:rsid w:val="00C75AFB"/>
    <w:rsid w:val="00C76EE5"/>
    <w:rsid w:val="00C80E62"/>
    <w:rsid w:val="00C81765"/>
    <w:rsid w:val="00C81DFE"/>
    <w:rsid w:val="00C832EF"/>
    <w:rsid w:val="00C8404B"/>
    <w:rsid w:val="00C85B45"/>
    <w:rsid w:val="00C90CD6"/>
    <w:rsid w:val="00C91A6F"/>
    <w:rsid w:val="00C924B9"/>
    <w:rsid w:val="00C92A2D"/>
    <w:rsid w:val="00C933EE"/>
    <w:rsid w:val="00C93623"/>
    <w:rsid w:val="00C93ED5"/>
    <w:rsid w:val="00C94028"/>
    <w:rsid w:val="00CA044C"/>
    <w:rsid w:val="00CA09CF"/>
    <w:rsid w:val="00CA14EF"/>
    <w:rsid w:val="00CA1C95"/>
    <w:rsid w:val="00CA2B95"/>
    <w:rsid w:val="00CA7786"/>
    <w:rsid w:val="00CA792F"/>
    <w:rsid w:val="00CB0456"/>
    <w:rsid w:val="00CB0FA2"/>
    <w:rsid w:val="00CB1607"/>
    <w:rsid w:val="00CB3C12"/>
    <w:rsid w:val="00CB3E2A"/>
    <w:rsid w:val="00CB4A23"/>
    <w:rsid w:val="00CB5C91"/>
    <w:rsid w:val="00CB61AD"/>
    <w:rsid w:val="00CB7563"/>
    <w:rsid w:val="00CB798C"/>
    <w:rsid w:val="00CB7AD6"/>
    <w:rsid w:val="00CC04E0"/>
    <w:rsid w:val="00CC15DB"/>
    <w:rsid w:val="00CC243B"/>
    <w:rsid w:val="00CC275F"/>
    <w:rsid w:val="00CC2996"/>
    <w:rsid w:val="00CC30CD"/>
    <w:rsid w:val="00CC3853"/>
    <w:rsid w:val="00CC3C70"/>
    <w:rsid w:val="00CC5E07"/>
    <w:rsid w:val="00CC6870"/>
    <w:rsid w:val="00CD066D"/>
    <w:rsid w:val="00CD1882"/>
    <w:rsid w:val="00CD18B2"/>
    <w:rsid w:val="00CD3686"/>
    <w:rsid w:val="00CD43B2"/>
    <w:rsid w:val="00CD4B2E"/>
    <w:rsid w:val="00CD77DD"/>
    <w:rsid w:val="00CE0499"/>
    <w:rsid w:val="00CE0E10"/>
    <w:rsid w:val="00CE1C8B"/>
    <w:rsid w:val="00CE22B2"/>
    <w:rsid w:val="00CE27BD"/>
    <w:rsid w:val="00CE375C"/>
    <w:rsid w:val="00CE5AC0"/>
    <w:rsid w:val="00CE61C6"/>
    <w:rsid w:val="00CE6B70"/>
    <w:rsid w:val="00CE73D2"/>
    <w:rsid w:val="00CF066E"/>
    <w:rsid w:val="00CF0EFC"/>
    <w:rsid w:val="00CF1CBF"/>
    <w:rsid w:val="00CF2D41"/>
    <w:rsid w:val="00CF4E41"/>
    <w:rsid w:val="00CF67C4"/>
    <w:rsid w:val="00CF6DEB"/>
    <w:rsid w:val="00D01948"/>
    <w:rsid w:val="00D01D66"/>
    <w:rsid w:val="00D022CB"/>
    <w:rsid w:val="00D02539"/>
    <w:rsid w:val="00D0390D"/>
    <w:rsid w:val="00D048CC"/>
    <w:rsid w:val="00D062C7"/>
    <w:rsid w:val="00D10486"/>
    <w:rsid w:val="00D10F77"/>
    <w:rsid w:val="00D112B6"/>
    <w:rsid w:val="00D11910"/>
    <w:rsid w:val="00D119BD"/>
    <w:rsid w:val="00D1235F"/>
    <w:rsid w:val="00D14229"/>
    <w:rsid w:val="00D148BE"/>
    <w:rsid w:val="00D15A8D"/>
    <w:rsid w:val="00D15B59"/>
    <w:rsid w:val="00D15D44"/>
    <w:rsid w:val="00D16256"/>
    <w:rsid w:val="00D17C16"/>
    <w:rsid w:val="00D20FE9"/>
    <w:rsid w:val="00D21451"/>
    <w:rsid w:val="00D21661"/>
    <w:rsid w:val="00D2230E"/>
    <w:rsid w:val="00D2590D"/>
    <w:rsid w:val="00D25BD7"/>
    <w:rsid w:val="00D26C79"/>
    <w:rsid w:val="00D3077F"/>
    <w:rsid w:val="00D32234"/>
    <w:rsid w:val="00D33BFC"/>
    <w:rsid w:val="00D3439F"/>
    <w:rsid w:val="00D3630B"/>
    <w:rsid w:val="00D36EBF"/>
    <w:rsid w:val="00D37676"/>
    <w:rsid w:val="00D377EE"/>
    <w:rsid w:val="00D37953"/>
    <w:rsid w:val="00D40221"/>
    <w:rsid w:val="00D4028C"/>
    <w:rsid w:val="00D42F6F"/>
    <w:rsid w:val="00D43256"/>
    <w:rsid w:val="00D433A9"/>
    <w:rsid w:val="00D43B3A"/>
    <w:rsid w:val="00D44D50"/>
    <w:rsid w:val="00D45673"/>
    <w:rsid w:val="00D46C3F"/>
    <w:rsid w:val="00D47603"/>
    <w:rsid w:val="00D47803"/>
    <w:rsid w:val="00D50547"/>
    <w:rsid w:val="00D505AD"/>
    <w:rsid w:val="00D51429"/>
    <w:rsid w:val="00D519CE"/>
    <w:rsid w:val="00D524EC"/>
    <w:rsid w:val="00D5320D"/>
    <w:rsid w:val="00D559E4"/>
    <w:rsid w:val="00D55F11"/>
    <w:rsid w:val="00D56871"/>
    <w:rsid w:val="00D56AE6"/>
    <w:rsid w:val="00D56CA1"/>
    <w:rsid w:val="00D56CCD"/>
    <w:rsid w:val="00D5771B"/>
    <w:rsid w:val="00D62195"/>
    <w:rsid w:val="00D62AC4"/>
    <w:rsid w:val="00D62CBF"/>
    <w:rsid w:val="00D639D4"/>
    <w:rsid w:val="00D63CCA"/>
    <w:rsid w:val="00D64F09"/>
    <w:rsid w:val="00D65F2F"/>
    <w:rsid w:val="00D6613D"/>
    <w:rsid w:val="00D66182"/>
    <w:rsid w:val="00D663C0"/>
    <w:rsid w:val="00D6675B"/>
    <w:rsid w:val="00D678A5"/>
    <w:rsid w:val="00D67D3A"/>
    <w:rsid w:val="00D70453"/>
    <w:rsid w:val="00D710BE"/>
    <w:rsid w:val="00D72903"/>
    <w:rsid w:val="00D7307B"/>
    <w:rsid w:val="00D74E6A"/>
    <w:rsid w:val="00D75A50"/>
    <w:rsid w:val="00D75E06"/>
    <w:rsid w:val="00D76FDD"/>
    <w:rsid w:val="00D775B2"/>
    <w:rsid w:val="00D80F5D"/>
    <w:rsid w:val="00D81358"/>
    <w:rsid w:val="00D8271A"/>
    <w:rsid w:val="00D82DB9"/>
    <w:rsid w:val="00D84126"/>
    <w:rsid w:val="00D851AD"/>
    <w:rsid w:val="00D86027"/>
    <w:rsid w:val="00D86529"/>
    <w:rsid w:val="00D87190"/>
    <w:rsid w:val="00D90CF6"/>
    <w:rsid w:val="00D928A7"/>
    <w:rsid w:val="00D93458"/>
    <w:rsid w:val="00D93BC3"/>
    <w:rsid w:val="00D93D77"/>
    <w:rsid w:val="00D95D81"/>
    <w:rsid w:val="00D97E57"/>
    <w:rsid w:val="00DA0336"/>
    <w:rsid w:val="00DA0631"/>
    <w:rsid w:val="00DA2698"/>
    <w:rsid w:val="00DA3B43"/>
    <w:rsid w:val="00DA42A0"/>
    <w:rsid w:val="00DA42A7"/>
    <w:rsid w:val="00DA4B41"/>
    <w:rsid w:val="00DA5C8D"/>
    <w:rsid w:val="00DA5EDA"/>
    <w:rsid w:val="00DA681A"/>
    <w:rsid w:val="00DB3B10"/>
    <w:rsid w:val="00DB3F51"/>
    <w:rsid w:val="00DB4DA5"/>
    <w:rsid w:val="00DB5760"/>
    <w:rsid w:val="00DB7306"/>
    <w:rsid w:val="00DC0846"/>
    <w:rsid w:val="00DC0D94"/>
    <w:rsid w:val="00DC1486"/>
    <w:rsid w:val="00DC15FD"/>
    <w:rsid w:val="00DC1E79"/>
    <w:rsid w:val="00DC6002"/>
    <w:rsid w:val="00DD00BB"/>
    <w:rsid w:val="00DD0DA8"/>
    <w:rsid w:val="00DD0E44"/>
    <w:rsid w:val="00DD1A5F"/>
    <w:rsid w:val="00DD1FA3"/>
    <w:rsid w:val="00DD2564"/>
    <w:rsid w:val="00DD3511"/>
    <w:rsid w:val="00DD3770"/>
    <w:rsid w:val="00DD4316"/>
    <w:rsid w:val="00DD4963"/>
    <w:rsid w:val="00DD4FAC"/>
    <w:rsid w:val="00DD5180"/>
    <w:rsid w:val="00DD57D8"/>
    <w:rsid w:val="00DE0BDF"/>
    <w:rsid w:val="00DE18D4"/>
    <w:rsid w:val="00DE1902"/>
    <w:rsid w:val="00DE20E4"/>
    <w:rsid w:val="00DE237C"/>
    <w:rsid w:val="00DE335F"/>
    <w:rsid w:val="00DE5BCC"/>
    <w:rsid w:val="00DF1DC3"/>
    <w:rsid w:val="00DF4320"/>
    <w:rsid w:val="00DF53E0"/>
    <w:rsid w:val="00DF5694"/>
    <w:rsid w:val="00DF68BE"/>
    <w:rsid w:val="00DF7FF7"/>
    <w:rsid w:val="00E000A3"/>
    <w:rsid w:val="00E0039E"/>
    <w:rsid w:val="00E029F2"/>
    <w:rsid w:val="00E03DC4"/>
    <w:rsid w:val="00E04464"/>
    <w:rsid w:val="00E04655"/>
    <w:rsid w:val="00E04669"/>
    <w:rsid w:val="00E0555F"/>
    <w:rsid w:val="00E05617"/>
    <w:rsid w:val="00E056A4"/>
    <w:rsid w:val="00E10C08"/>
    <w:rsid w:val="00E10EB7"/>
    <w:rsid w:val="00E1167B"/>
    <w:rsid w:val="00E11FF3"/>
    <w:rsid w:val="00E12A81"/>
    <w:rsid w:val="00E12F2C"/>
    <w:rsid w:val="00E12FB6"/>
    <w:rsid w:val="00E1315D"/>
    <w:rsid w:val="00E14344"/>
    <w:rsid w:val="00E1478A"/>
    <w:rsid w:val="00E14ADF"/>
    <w:rsid w:val="00E16370"/>
    <w:rsid w:val="00E17305"/>
    <w:rsid w:val="00E177C8"/>
    <w:rsid w:val="00E17994"/>
    <w:rsid w:val="00E2035D"/>
    <w:rsid w:val="00E218F7"/>
    <w:rsid w:val="00E21F16"/>
    <w:rsid w:val="00E2267E"/>
    <w:rsid w:val="00E255C6"/>
    <w:rsid w:val="00E27BAF"/>
    <w:rsid w:val="00E27BB3"/>
    <w:rsid w:val="00E306CD"/>
    <w:rsid w:val="00E31C35"/>
    <w:rsid w:val="00E324AE"/>
    <w:rsid w:val="00E32A59"/>
    <w:rsid w:val="00E3355C"/>
    <w:rsid w:val="00E33A1A"/>
    <w:rsid w:val="00E343F5"/>
    <w:rsid w:val="00E35EF6"/>
    <w:rsid w:val="00E36477"/>
    <w:rsid w:val="00E36DB8"/>
    <w:rsid w:val="00E410B3"/>
    <w:rsid w:val="00E41976"/>
    <w:rsid w:val="00E42ACC"/>
    <w:rsid w:val="00E42C1D"/>
    <w:rsid w:val="00E43353"/>
    <w:rsid w:val="00E43605"/>
    <w:rsid w:val="00E4429F"/>
    <w:rsid w:val="00E45006"/>
    <w:rsid w:val="00E4504C"/>
    <w:rsid w:val="00E462EE"/>
    <w:rsid w:val="00E47D8F"/>
    <w:rsid w:val="00E50779"/>
    <w:rsid w:val="00E507D8"/>
    <w:rsid w:val="00E50881"/>
    <w:rsid w:val="00E50BAD"/>
    <w:rsid w:val="00E51564"/>
    <w:rsid w:val="00E51862"/>
    <w:rsid w:val="00E524BF"/>
    <w:rsid w:val="00E528E0"/>
    <w:rsid w:val="00E530B7"/>
    <w:rsid w:val="00E53A45"/>
    <w:rsid w:val="00E53A90"/>
    <w:rsid w:val="00E54739"/>
    <w:rsid w:val="00E54B49"/>
    <w:rsid w:val="00E54D01"/>
    <w:rsid w:val="00E55A73"/>
    <w:rsid w:val="00E56971"/>
    <w:rsid w:val="00E56D2C"/>
    <w:rsid w:val="00E60723"/>
    <w:rsid w:val="00E621EB"/>
    <w:rsid w:val="00E6246A"/>
    <w:rsid w:val="00E62D25"/>
    <w:rsid w:val="00E64A12"/>
    <w:rsid w:val="00E64D2D"/>
    <w:rsid w:val="00E64DDF"/>
    <w:rsid w:val="00E65A45"/>
    <w:rsid w:val="00E6731F"/>
    <w:rsid w:val="00E713F4"/>
    <w:rsid w:val="00E718AE"/>
    <w:rsid w:val="00E7273A"/>
    <w:rsid w:val="00E72AA7"/>
    <w:rsid w:val="00E72CD1"/>
    <w:rsid w:val="00E76330"/>
    <w:rsid w:val="00E76E0D"/>
    <w:rsid w:val="00E82492"/>
    <w:rsid w:val="00E83582"/>
    <w:rsid w:val="00E84751"/>
    <w:rsid w:val="00E84755"/>
    <w:rsid w:val="00E8668E"/>
    <w:rsid w:val="00E87343"/>
    <w:rsid w:val="00E908BC"/>
    <w:rsid w:val="00E91A4F"/>
    <w:rsid w:val="00E97683"/>
    <w:rsid w:val="00E978F2"/>
    <w:rsid w:val="00E97CD3"/>
    <w:rsid w:val="00EA0E78"/>
    <w:rsid w:val="00EA1CAD"/>
    <w:rsid w:val="00EA243B"/>
    <w:rsid w:val="00EA5405"/>
    <w:rsid w:val="00EA6284"/>
    <w:rsid w:val="00EA6DC7"/>
    <w:rsid w:val="00EA70FE"/>
    <w:rsid w:val="00EA7AC0"/>
    <w:rsid w:val="00EB012D"/>
    <w:rsid w:val="00EB19FD"/>
    <w:rsid w:val="00EB1B79"/>
    <w:rsid w:val="00EB2098"/>
    <w:rsid w:val="00EB242F"/>
    <w:rsid w:val="00EB25DD"/>
    <w:rsid w:val="00EB3D27"/>
    <w:rsid w:val="00EB3E2D"/>
    <w:rsid w:val="00EB5B81"/>
    <w:rsid w:val="00EB634B"/>
    <w:rsid w:val="00EC03A1"/>
    <w:rsid w:val="00EC0E6E"/>
    <w:rsid w:val="00EC14BA"/>
    <w:rsid w:val="00EC1AF3"/>
    <w:rsid w:val="00EC25A0"/>
    <w:rsid w:val="00EC35E3"/>
    <w:rsid w:val="00EC5284"/>
    <w:rsid w:val="00EC53C9"/>
    <w:rsid w:val="00EC5CBC"/>
    <w:rsid w:val="00EC6344"/>
    <w:rsid w:val="00EC6ACD"/>
    <w:rsid w:val="00EC74EC"/>
    <w:rsid w:val="00ED0286"/>
    <w:rsid w:val="00ED192A"/>
    <w:rsid w:val="00ED2B77"/>
    <w:rsid w:val="00ED4659"/>
    <w:rsid w:val="00ED4C7F"/>
    <w:rsid w:val="00ED529D"/>
    <w:rsid w:val="00ED6046"/>
    <w:rsid w:val="00ED7F59"/>
    <w:rsid w:val="00EE04B5"/>
    <w:rsid w:val="00EE192C"/>
    <w:rsid w:val="00EE1FC0"/>
    <w:rsid w:val="00EE3126"/>
    <w:rsid w:val="00EE63DD"/>
    <w:rsid w:val="00EE66A8"/>
    <w:rsid w:val="00EE6E94"/>
    <w:rsid w:val="00EF15E8"/>
    <w:rsid w:val="00EF1D4F"/>
    <w:rsid w:val="00EF1E2B"/>
    <w:rsid w:val="00EF3284"/>
    <w:rsid w:val="00EF3A6E"/>
    <w:rsid w:val="00EF3B14"/>
    <w:rsid w:val="00EF40B6"/>
    <w:rsid w:val="00EF6DB6"/>
    <w:rsid w:val="00EF7401"/>
    <w:rsid w:val="00F00FD1"/>
    <w:rsid w:val="00F0425B"/>
    <w:rsid w:val="00F04996"/>
    <w:rsid w:val="00F04C9E"/>
    <w:rsid w:val="00F0678C"/>
    <w:rsid w:val="00F1104A"/>
    <w:rsid w:val="00F118BB"/>
    <w:rsid w:val="00F1193E"/>
    <w:rsid w:val="00F1208A"/>
    <w:rsid w:val="00F123FB"/>
    <w:rsid w:val="00F13CA1"/>
    <w:rsid w:val="00F15A85"/>
    <w:rsid w:val="00F16A8F"/>
    <w:rsid w:val="00F17CAE"/>
    <w:rsid w:val="00F17E5F"/>
    <w:rsid w:val="00F2020F"/>
    <w:rsid w:val="00F204B0"/>
    <w:rsid w:val="00F22490"/>
    <w:rsid w:val="00F254D2"/>
    <w:rsid w:val="00F2568D"/>
    <w:rsid w:val="00F264DE"/>
    <w:rsid w:val="00F27126"/>
    <w:rsid w:val="00F31A8E"/>
    <w:rsid w:val="00F329BE"/>
    <w:rsid w:val="00F3428B"/>
    <w:rsid w:val="00F3469F"/>
    <w:rsid w:val="00F350AD"/>
    <w:rsid w:val="00F355F4"/>
    <w:rsid w:val="00F35B99"/>
    <w:rsid w:val="00F366FB"/>
    <w:rsid w:val="00F36B31"/>
    <w:rsid w:val="00F36E53"/>
    <w:rsid w:val="00F379AD"/>
    <w:rsid w:val="00F405A7"/>
    <w:rsid w:val="00F408F0"/>
    <w:rsid w:val="00F40A7C"/>
    <w:rsid w:val="00F40ED0"/>
    <w:rsid w:val="00F41764"/>
    <w:rsid w:val="00F42FF3"/>
    <w:rsid w:val="00F4364C"/>
    <w:rsid w:val="00F44FFB"/>
    <w:rsid w:val="00F4725A"/>
    <w:rsid w:val="00F47421"/>
    <w:rsid w:val="00F47AE2"/>
    <w:rsid w:val="00F500CF"/>
    <w:rsid w:val="00F500FA"/>
    <w:rsid w:val="00F50664"/>
    <w:rsid w:val="00F50D89"/>
    <w:rsid w:val="00F51681"/>
    <w:rsid w:val="00F52F09"/>
    <w:rsid w:val="00F530A7"/>
    <w:rsid w:val="00F53565"/>
    <w:rsid w:val="00F53FB0"/>
    <w:rsid w:val="00F53FFD"/>
    <w:rsid w:val="00F550EA"/>
    <w:rsid w:val="00F55EBA"/>
    <w:rsid w:val="00F55FFF"/>
    <w:rsid w:val="00F56D64"/>
    <w:rsid w:val="00F571F6"/>
    <w:rsid w:val="00F57AE3"/>
    <w:rsid w:val="00F60220"/>
    <w:rsid w:val="00F60311"/>
    <w:rsid w:val="00F6184E"/>
    <w:rsid w:val="00F63AC8"/>
    <w:rsid w:val="00F63E89"/>
    <w:rsid w:val="00F643F8"/>
    <w:rsid w:val="00F65BAC"/>
    <w:rsid w:val="00F702D0"/>
    <w:rsid w:val="00F70594"/>
    <w:rsid w:val="00F71695"/>
    <w:rsid w:val="00F71ABF"/>
    <w:rsid w:val="00F72B92"/>
    <w:rsid w:val="00F73D5C"/>
    <w:rsid w:val="00F74443"/>
    <w:rsid w:val="00F752BF"/>
    <w:rsid w:val="00F767DC"/>
    <w:rsid w:val="00F76A3F"/>
    <w:rsid w:val="00F77BEF"/>
    <w:rsid w:val="00F802AE"/>
    <w:rsid w:val="00F8132E"/>
    <w:rsid w:val="00F83E77"/>
    <w:rsid w:val="00F84B98"/>
    <w:rsid w:val="00F85560"/>
    <w:rsid w:val="00F85681"/>
    <w:rsid w:val="00F858EF"/>
    <w:rsid w:val="00F85C17"/>
    <w:rsid w:val="00F862BC"/>
    <w:rsid w:val="00F873A7"/>
    <w:rsid w:val="00F900C0"/>
    <w:rsid w:val="00F917E3"/>
    <w:rsid w:val="00F92508"/>
    <w:rsid w:val="00F92D97"/>
    <w:rsid w:val="00F939AE"/>
    <w:rsid w:val="00F94357"/>
    <w:rsid w:val="00F947B1"/>
    <w:rsid w:val="00F94FB4"/>
    <w:rsid w:val="00F95FBD"/>
    <w:rsid w:val="00F97059"/>
    <w:rsid w:val="00F97CD4"/>
    <w:rsid w:val="00FA03F6"/>
    <w:rsid w:val="00FA3B1A"/>
    <w:rsid w:val="00FA51D0"/>
    <w:rsid w:val="00FA5E4E"/>
    <w:rsid w:val="00FA7A5A"/>
    <w:rsid w:val="00FA7CBE"/>
    <w:rsid w:val="00FB0A42"/>
    <w:rsid w:val="00FB1529"/>
    <w:rsid w:val="00FB181A"/>
    <w:rsid w:val="00FB18EE"/>
    <w:rsid w:val="00FB2868"/>
    <w:rsid w:val="00FB4438"/>
    <w:rsid w:val="00FB5052"/>
    <w:rsid w:val="00FB5B8E"/>
    <w:rsid w:val="00FB64D5"/>
    <w:rsid w:val="00FC04A5"/>
    <w:rsid w:val="00FC106E"/>
    <w:rsid w:val="00FC21C0"/>
    <w:rsid w:val="00FC273F"/>
    <w:rsid w:val="00FC362E"/>
    <w:rsid w:val="00FC3CE5"/>
    <w:rsid w:val="00FC5174"/>
    <w:rsid w:val="00FC5396"/>
    <w:rsid w:val="00FC5846"/>
    <w:rsid w:val="00FC5AAB"/>
    <w:rsid w:val="00FC6A4B"/>
    <w:rsid w:val="00FC702C"/>
    <w:rsid w:val="00FC75EC"/>
    <w:rsid w:val="00FC78BA"/>
    <w:rsid w:val="00FD0647"/>
    <w:rsid w:val="00FD0D48"/>
    <w:rsid w:val="00FD0FF2"/>
    <w:rsid w:val="00FD1A6E"/>
    <w:rsid w:val="00FD2988"/>
    <w:rsid w:val="00FD3752"/>
    <w:rsid w:val="00FD3DA6"/>
    <w:rsid w:val="00FD4540"/>
    <w:rsid w:val="00FD5EA3"/>
    <w:rsid w:val="00FD666F"/>
    <w:rsid w:val="00FD67F9"/>
    <w:rsid w:val="00FD7281"/>
    <w:rsid w:val="00FD7AE0"/>
    <w:rsid w:val="00FE02E5"/>
    <w:rsid w:val="00FE1135"/>
    <w:rsid w:val="00FE264C"/>
    <w:rsid w:val="00FE2AB4"/>
    <w:rsid w:val="00FE3345"/>
    <w:rsid w:val="00FE3C5B"/>
    <w:rsid w:val="00FE545E"/>
    <w:rsid w:val="00FE62CE"/>
    <w:rsid w:val="00FF0D88"/>
    <w:rsid w:val="00FF2579"/>
    <w:rsid w:val="00FF2A0D"/>
    <w:rsid w:val="00FF2E85"/>
    <w:rsid w:val="00FF543A"/>
    <w:rsid w:val="00FF633A"/>
    <w:rsid w:val="00FF6484"/>
    <w:rsid w:val="00FF6F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B97EB6"/>
  <w15:docId w15:val="{C652082C-F918-42DC-9559-EA195F01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nhideWhenUsed="1"/>
    <w:lsdException w:name="heading 6" w:semiHidden="1"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44FFB"/>
    <w:rPr>
      <w:sz w:val="24"/>
      <w:szCs w:val="24"/>
      <w:lang w:val="en-GB"/>
    </w:rPr>
  </w:style>
  <w:style w:type="paragraph" w:styleId="Heading1">
    <w:name w:val="heading 1"/>
    <w:aliases w:val="MP-Heading 1"/>
    <w:basedOn w:val="Normal"/>
    <w:next w:val="BodyText"/>
    <w:link w:val="Heading1Char"/>
    <w:uiPriority w:val="9"/>
    <w:rsid w:val="00260579"/>
    <w:pPr>
      <w:keepNext/>
      <w:keepLines/>
      <w:pageBreakBefore/>
      <w:numPr>
        <w:numId w:val="27"/>
      </w:numPr>
      <w:spacing w:before="120" w:after="120"/>
      <w:outlineLvl w:val="0"/>
    </w:pPr>
    <w:rPr>
      <w:rFonts w:eastAsiaTheme="majorEastAsia" w:cstheme="majorBidi"/>
      <w:b/>
      <w:szCs w:val="32"/>
    </w:rPr>
  </w:style>
  <w:style w:type="paragraph" w:styleId="Heading2">
    <w:name w:val="heading 2"/>
    <w:aliases w:val="MP-Heading 2"/>
    <w:basedOn w:val="Normal"/>
    <w:next w:val="BodyText"/>
    <w:link w:val="Heading2Char"/>
    <w:uiPriority w:val="9"/>
    <w:rsid w:val="00260579"/>
    <w:pPr>
      <w:keepNext/>
      <w:keepLines/>
      <w:numPr>
        <w:ilvl w:val="1"/>
        <w:numId w:val="27"/>
      </w:numPr>
      <w:spacing w:before="120" w:after="120"/>
      <w:outlineLvl w:val="1"/>
    </w:pPr>
    <w:rPr>
      <w:rFonts w:eastAsiaTheme="majorEastAsia" w:cstheme="majorBidi"/>
      <w:b/>
      <w:szCs w:val="26"/>
    </w:rPr>
  </w:style>
  <w:style w:type="paragraph" w:styleId="Heading3">
    <w:name w:val="heading 3"/>
    <w:aliases w:val="MP-Heading 3"/>
    <w:basedOn w:val="Normal"/>
    <w:next w:val="BodyText"/>
    <w:link w:val="Heading3Char"/>
    <w:uiPriority w:val="9"/>
    <w:rsid w:val="00260579"/>
    <w:pPr>
      <w:keepNext/>
      <w:keepLines/>
      <w:numPr>
        <w:ilvl w:val="2"/>
        <w:numId w:val="27"/>
      </w:numPr>
      <w:spacing w:before="120" w:after="120"/>
      <w:outlineLvl w:val="2"/>
    </w:pPr>
    <w:rPr>
      <w:rFonts w:eastAsiaTheme="majorEastAsia" w:cstheme="majorBidi"/>
      <w:b/>
    </w:rPr>
  </w:style>
  <w:style w:type="paragraph" w:styleId="Heading4">
    <w:name w:val="heading 4"/>
    <w:aliases w:val="MP-Heading 4"/>
    <w:basedOn w:val="Normal"/>
    <w:next w:val="BodyText"/>
    <w:link w:val="Heading4Char"/>
    <w:uiPriority w:val="9"/>
    <w:rsid w:val="00260579"/>
    <w:pPr>
      <w:keepNext/>
      <w:keepLines/>
      <w:numPr>
        <w:ilvl w:val="3"/>
        <w:numId w:val="27"/>
      </w:numPr>
      <w:spacing w:before="120" w:after="120"/>
      <w:outlineLvl w:val="3"/>
    </w:pPr>
    <w:rPr>
      <w:rFonts w:eastAsiaTheme="majorEastAsia" w:cstheme="majorBidi"/>
      <w:b/>
      <w:iCs/>
    </w:rPr>
  </w:style>
  <w:style w:type="paragraph" w:styleId="Heading5">
    <w:name w:val="heading 5"/>
    <w:basedOn w:val="Normal"/>
    <w:next w:val="BodyText"/>
    <w:link w:val="Heading5Char"/>
    <w:rsid w:val="00260579"/>
    <w:pPr>
      <w:keepNext/>
      <w:keepLines/>
      <w:numPr>
        <w:ilvl w:val="4"/>
        <w:numId w:val="27"/>
      </w:numPr>
      <w:spacing w:before="120" w:after="120"/>
      <w:outlineLvl w:val="4"/>
    </w:pPr>
    <w:rPr>
      <w:rFonts w:eastAsiaTheme="majorEastAsia" w:cstheme="majorBidi"/>
      <w:b/>
    </w:rPr>
  </w:style>
  <w:style w:type="paragraph" w:styleId="Heading6">
    <w:name w:val="heading 6"/>
    <w:basedOn w:val="Normal"/>
    <w:next w:val="BodyText"/>
    <w:link w:val="Heading6Char"/>
    <w:rsid w:val="00260579"/>
    <w:pPr>
      <w:keepNext/>
      <w:keepLines/>
      <w:numPr>
        <w:ilvl w:val="5"/>
        <w:numId w:val="27"/>
      </w:numPr>
      <w:spacing w:before="120" w:after="120"/>
      <w:outlineLvl w:val="5"/>
    </w:pPr>
    <w:rPr>
      <w:rFonts w:eastAsiaTheme="majorEastAsia" w:cstheme="majorBidi"/>
      <w:b/>
    </w:rPr>
  </w:style>
  <w:style w:type="paragraph" w:styleId="Heading7">
    <w:name w:val="heading 7"/>
    <w:basedOn w:val="Normal"/>
    <w:next w:val="BodyText"/>
    <w:link w:val="Heading7Char"/>
    <w:uiPriority w:val="9"/>
    <w:rsid w:val="00260579"/>
    <w:pPr>
      <w:keepNext/>
      <w:keepLines/>
      <w:numPr>
        <w:ilvl w:val="6"/>
        <w:numId w:val="27"/>
      </w:numPr>
      <w:spacing w:before="120" w:after="120"/>
      <w:outlineLvl w:val="6"/>
    </w:pPr>
    <w:rPr>
      <w:rFonts w:eastAsiaTheme="majorEastAsia" w:cstheme="majorBidi"/>
      <w:b/>
      <w:iCs/>
    </w:rPr>
  </w:style>
  <w:style w:type="paragraph" w:styleId="Heading8">
    <w:name w:val="heading 8"/>
    <w:basedOn w:val="Normal"/>
    <w:next w:val="BodyText"/>
    <w:link w:val="Heading8Char"/>
    <w:uiPriority w:val="9"/>
    <w:rsid w:val="00260579"/>
    <w:pPr>
      <w:keepNext/>
      <w:keepLines/>
      <w:numPr>
        <w:ilvl w:val="7"/>
        <w:numId w:val="27"/>
      </w:numPr>
      <w:spacing w:before="120" w:after="120"/>
      <w:outlineLvl w:val="7"/>
    </w:pPr>
    <w:rPr>
      <w:rFonts w:eastAsiaTheme="majorEastAsia" w:cstheme="majorBidi"/>
      <w:b/>
      <w:szCs w:val="21"/>
    </w:rPr>
  </w:style>
  <w:style w:type="paragraph" w:styleId="Heading9">
    <w:name w:val="heading 9"/>
    <w:basedOn w:val="Normal"/>
    <w:next w:val="BodyText"/>
    <w:link w:val="Heading9Char"/>
    <w:uiPriority w:val="9"/>
    <w:rsid w:val="00260579"/>
    <w:pPr>
      <w:keepNext/>
      <w:keepLines/>
      <w:numPr>
        <w:ilvl w:val="8"/>
        <w:numId w:val="27"/>
      </w:numPr>
      <w:spacing w:before="120" w:after="120"/>
      <w:outlineLvl w:val="8"/>
    </w:pPr>
    <w:rPr>
      <w:rFonts w:eastAsiaTheme="majorEastAsia" w:cstheme="majorBidi"/>
      <w:b/>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FFHeadingList">
    <w:name w:val="FF Heading List"/>
    <w:uiPriority w:val="99"/>
    <w:rsid w:val="00B6369B"/>
    <w:pPr>
      <w:numPr>
        <w:numId w:val="1"/>
      </w:numPr>
    </w:pPr>
  </w:style>
  <w:style w:type="character" w:customStyle="1" w:styleId="Heading1Char">
    <w:name w:val="Heading 1 Char"/>
    <w:aliases w:val="MP-Heading 1 Char"/>
    <w:basedOn w:val="DefaultParagraphFont"/>
    <w:link w:val="Heading1"/>
    <w:uiPriority w:val="9"/>
    <w:rsid w:val="001F3D98"/>
    <w:rPr>
      <w:rFonts w:eastAsiaTheme="majorEastAsia" w:cstheme="majorBidi"/>
      <w:b/>
      <w:sz w:val="24"/>
      <w:szCs w:val="32"/>
    </w:rPr>
  </w:style>
  <w:style w:type="character" w:customStyle="1" w:styleId="Heading2Char">
    <w:name w:val="Heading 2 Char"/>
    <w:aliases w:val="MP-Heading 2 Char"/>
    <w:basedOn w:val="DefaultParagraphFont"/>
    <w:link w:val="Heading2"/>
    <w:uiPriority w:val="9"/>
    <w:rsid w:val="00826037"/>
    <w:rPr>
      <w:rFonts w:eastAsiaTheme="majorEastAsia" w:cstheme="majorBidi"/>
      <w:b/>
      <w:sz w:val="24"/>
      <w:szCs w:val="26"/>
    </w:rPr>
  </w:style>
  <w:style w:type="paragraph" w:styleId="BodyText">
    <w:name w:val="Body Text"/>
    <w:basedOn w:val="Normal"/>
    <w:link w:val="BodyTextChar"/>
    <w:unhideWhenUsed/>
    <w:rsid w:val="00CA14EF"/>
    <w:pPr>
      <w:spacing w:after="120"/>
    </w:pPr>
    <w:rPr>
      <w:color w:val="000000" w:themeColor="text1"/>
    </w:rPr>
  </w:style>
  <w:style w:type="character" w:customStyle="1" w:styleId="BodyTextChar">
    <w:name w:val="Body Text Char"/>
    <w:basedOn w:val="DefaultParagraphFont"/>
    <w:link w:val="BodyText"/>
    <w:rsid w:val="00CA14EF"/>
    <w:rPr>
      <w:color w:val="000000" w:themeColor="text1"/>
      <w:sz w:val="24"/>
      <w:szCs w:val="24"/>
    </w:rPr>
  </w:style>
  <w:style w:type="table" w:styleId="TableGrid">
    <w:name w:val="Table Grid"/>
    <w:basedOn w:val="TableNormal"/>
    <w:uiPriority w:val="59"/>
    <w:rsid w:val="00FB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MP-Heading 3 Char"/>
    <w:basedOn w:val="DefaultParagraphFont"/>
    <w:link w:val="Heading3"/>
    <w:uiPriority w:val="9"/>
    <w:rsid w:val="00826037"/>
    <w:rPr>
      <w:rFonts w:eastAsiaTheme="majorEastAsia" w:cstheme="majorBidi"/>
      <w:b/>
      <w:sz w:val="24"/>
      <w:szCs w:val="24"/>
    </w:rPr>
  </w:style>
  <w:style w:type="character" w:customStyle="1" w:styleId="Heading4Char">
    <w:name w:val="Heading 4 Char"/>
    <w:aliases w:val="MP-Heading 4 Char"/>
    <w:basedOn w:val="DefaultParagraphFont"/>
    <w:link w:val="Heading4"/>
    <w:uiPriority w:val="9"/>
    <w:rsid w:val="00826037"/>
    <w:rPr>
      <w:rFonts w:eastAsiaTheme="majorEastAsia" w:cstheme="majorBidi"/>
      <w:b/>
      <w:iCs/>
      <w:sz w:val="24"/>
      <w:szCs w:val="24"/>
    </w:rPr>
  </w:style>
  <w:style w:type="character" w:customStyle="1" w:styleId="Heading5Char">
    <w:name w:val="Heading 5 Char"/>
    <w:basedOn w:val="DefaultParagraphFont"/>
    <w:link w:val="Heading5"/>
    <w:rsid w:val="00826037"/>
    <w:rPr>
      <w:rFonts w:eastAsiaTheme="majorEastAsia" w:cstheme="majorBidi"/>
      <w:b/>
      <w:sz w:val="24"/>
      <w:szCs w:val="24"/>
    </w:rPr>
  </w:style>
  <w:style w:type="character" w:customStyle="1" w:styleId="Heading6Char">
    <w:name w:val="Heading 6 Char"/>
    <w:basedOn w:val="DefaultParagraphFont"/>
    <w:link w:val="Heading6"/>
    <w:rsid w:val="00826037"/>
    <w:rPr>
      <w:rFonts w:eastAsiaTheme="majorEastAsia" w:cstheme="majorBidi"/>
      <w:b/>
      <w:sz w:val="24"/>
      <w:szCs w:val="24"/>
    </w:rPr>
  </w:style>
  <w:style w:type="character" w:customStyle="1" w:styleId="Heading7Char">
    <w:name w:val="Heading 7 Char"/>
    <w:basedOn w:val="DefaultParagraphFont"/>
    <w:link w:val="Heading7"/>
    <w:uiPriority w:val="9"/>
    <w:rsid w:val="00826037"/>
    <w:rPr>
      <w:rFonts w:eastAsiaTheme="majorEastAsia" w:cstheme="majorBidi"/>
      <w:b/>
      <w:iCs/>
      <w:sz w:val="24"/>
      <w:szCs w:val="24"/>
    </w:rPr>
  </w:style>
  <w:style w:type="character" w:customStyle="1" w:styleId="Heading8Char">
    <w:name w:val="Heading 8 Char"/>
    <w:basedOn w:val="DefaultParagraphFont"/>
    <w:link w:val="Heading8"/>
    <w:uiPriority w:val="9"/>
    <w:rsid w:val="00826037"/>
    <w:rPr>
      <w:rFonts w:eastAsiaTheme="majorEastAsia" w:cstheme="majorBidi"/>
      <w:b/>
      <w:sz w:val="24"/>
      <w:szCs w:val="21"/>
    </w:rPr>
  </w:style>
  <w:style w:type="character" w:customStyle="1" w:styleId="Heading9Char">
    <w:name w:val="Heading 9 Char"/>
    <w:basedOn w:val="DefaultParagraphFont"/>
    <w:link w:val="Heading9"/>
    <w:uiPriority w:val="9"/>
    <w:rsid w:val="00826037"/>
    <w:rPr>
      <w:rFonts w:eastAsiaTheme="majorEastAsia" w:cstheme="majorBidi"/>
      <w:b/>
      <w:iCs/>
      <w:sz w:val="24"/>
      <w:szCs w:val="21"/>
    </w:rPr>
  </w:style>
  <w:style w:type="numbering" w:customStyle="1" w:styleId="HeadingsList">
    <w:name w:val="Headings List"/>
    <w:uiPriority w:val="99"/>
    <w:rsid w:val="00B012B9"/>
    <w:pPr>
      <w:numPr>
        <w:numId w:val="10"/>
      </w:numPr>
    </w:pPr>
  </w:style>
  <w:style w:type="paragraph" w:customStyle="1" w:styleId="Bluetext">
    <w:name w:val="Blue text"/>
    <w:basedOn w:val="BodyText"/>
    <w:link w:val="BluetextChar"/>
    <w:rsid w:val="004A13C7"/>
    <w:rPr>
      <w:color w:val="0000FF"/>
    </w:rPr>
  </w:style>
  <w:style w:type="paragraph" w:customStyle="1" w:styleId="EXTableHeaderText-Centered">
    <w:name w:val="EX Table Header Text - Centered"/>
    <w:basedOn w:val="Normal"/>
    <w:qFormat/>
    <w:rsid w:val="00462B1C"/>
    <w:pPr>
      <w:jc w:val="center"/>
    </w:pPr>
    <w:rPr>
      <w:b/>
      <w:sz w:val="20"/>
    </w:rPr>
  </w:style>
  <w:style w:type="character" w:customStyle="1" w:styleId="BluetextChar">
    <w:name w:val="Blue text Char"/>
    <w:basedOn w:val="BodyTextChar"/>
    <w:link w:val="Bluetext"/>
    <w:rsid w:val="004A13C7"/>
    <w:rPr>
      <w:color w:val="0000FF"/>
      <w:sz w:val="24"/>
      <w:szCs w:val="24"/>
    </w:rPr>
  </w:style>
  <w:style w:type="paragraph" w:styleId="Header">
    <w:name w:val="header"/>
    <w:aliases w:val="Portrait"/>
    <w:basedOn w:val="Normal"/>
    <w:link w:val="HeaderChar"/>
    <w:uiPriority w:val="99"/>
    <w:unhideWhenUsed/>
    <w:rsid w:val="00CA14EF"/>
    <w:pPr>
      <w:tabs>
        <w:tab w:val="center" w:pos="4680"/>
        <w:tab w:val="right" w:pos="9360"/>
      </w:tabs>
    </w:pPr>
    <w:rPr>
      <w:sz w:val="22"/>
    </w:rPr>
  </w:style>
  <w:style w:type="paragraph" w:customStyle="1" w:styleId="EXTableHeaderText-LeftAligned">
    <w:name w:val="EX Table Header Text - Left Aligned"/>
    <w:basedOn w:val="EXTableHeaderText-Centered"/>
    <w:rsid w:val="00462B1C"/>
    <w:pPr>
      <w:jc w:val="left"/>
    </w:pPr>
  </w:style>
  <w:style w:type="character" w:customStyle="1" w:styleId="HeaderChar">
    <w:name w:val="Header Char"/>
    <w:aliases w:val="Portrait Char"/>
    <w:basedOn w:val="DefaultParagraphFont"/>
    <w:link w:val="Header"/>
    <w:uiPriority w:val="99"/>
    <w:rsid w:val="00CA14EF"/>
    <w:rPr>
      <w:sz w:val="22"/>
      <w:szCs w:val="24"/>
    </w:rPr>
  </w:style>
  <w:style w:type="paragraph" w:styleId="Footer">
    <w:name w:val="footer"/>
    <w:aliases w:val="Portrait style"/>
    <w:basedOn w:val="Normal"/>
    <w:link w:val="FooterChar"/>
    <w:unhideWhenUsed/>
    <w:rsid w:val="00AC7D7B"/>
    <w:pPr>
      <w:tabs>
        <w:tab w:val="center" w:pos="4680"/>
        <w:tab w:val="right" w:pos="9360"/>
      </w:tabs>
    </w:pPr>
    <w:rPr>
      <w:sz w:val="22"/>
    </w:rPr>
  </w:style>
  <w:style w:type="character" w:customStyle="1" w:styleId="FooterChar">
    <w:name w:val="Footer Char"/>
    <w:aliases w:val="Portrait style Char"/>
    <w:basedOn w:val="DefaultParagraphFont"/>
    <w:link w:val="Footer"/>
    <w:rsid w:val="00AC7D7B"/>
    <w:rPr>
      <w:sz w:val="22"/>
      <w:szCs w:val="24"/>
    </w:rPr>
  </w:style>
  <w:style w:type="numbering" w:customStyle="1" w:styleId="Numberedlist">
    <w:name w:val="Numbered list"/>
    <w:uiPriority w:val="99"/>
    <w:rsid w:val="008863FC"/>
    <w:pPr>
      <w:numPr>
        <w:numId w:val="11"/>
      </w:numPr>
    </w:pPr>
  </w:style>
  <w:style w:type="paragraph" w:styleId="List">
    <w:name w:val="List"/>
    <w:basedOn w:val="BodyText"/>
    <w:unhideWhenUsed/>
    <w:rsid w:val="008863FC"/>
    <w:pPr>
      <w:numPr>
        <w:numId w:val="11"/>
      </w:numPr>
      <w:contextualSpacing/>
    </w:pPr>
  </w:style>
  <w:style w:type="paragraph" w:styleId="Caption">
    <w:name w:val="caption"/>
    <w:aliases w:val="Caption-FUSA,Bayer Caption,Caption Char2,Caption Char1 Char,Caption Char Char Char,Caption Char Char1,c"/>
    <w:basedOn w:val="Normal"/>
    <w:next w:val="EXBodyText"/>
    <w:link w:val="CaptionChar"/>
    <w:uiPriority w:val="35"/>
    <w:unhideWhenUsed/>
    <w:rsid w:val="00B6369B"/>
    <w:pPr>
      <w:keepNext/>
      <w:tabs>
        <w:tab w:val="left" w:pos="1440"/>
        <w:tab w:val="left" w:pos="2160"/>
      </w:tabs>
      <w:spacing w:before="120" w:after="120"/>
      <w:ind w:left="1440" w:hanging="1440"/>
    </w:pPr>
    <w:rPr>
      <w:b/>
      <w:bCs/>
      <w:szCs w:val="18"/>
    </w:rPr>
  </w:style>
  <w:style w:type="paragraph" w:styleId="Title">
    <w:name w:val="Title"/>
    <w:basedOn w:val="Normal"/>
    <w:next w:val="BodyText"/>
    <w:link w:val="TitleChar"/>
    <w:rsid w:val="00D15B59"/>
    <w:pPr>
      <w:spacing w:before="120" w:after="120"/>
      <w:contextualSpacing/>
      <w:jc w:val="center"/>
    </w:pPr>
    <w:rPr>
      <w:rFonts w:eastAsiaTheme="majorEastAsia" w:cstheme="majorBidi"/>
      <w:b/>
      <w:spacing w:val="5"/>
      <w:kern w:val="28"/>
      <w:szCs w:val="52"/>
    </w:rPr>
  </w:style>
  <w:style w:type="character" w:customStyle="1" w:styleId="TitleChar">
    <w:name w:val="Title Char"/>
    <w:basedOn w:val="DefaultParagraphFont"/>
    <w:link w:val="Title"/>
    <w:rsid w:val="00D15B59"/>
    <w:rPr>
      <w:rFonts w:eastAsiaTheme="majorEastAsia" w:cstheme="majorBidi"/>
      <w:b/>
      <w:spacing w:val="5"/>
      <w:kern w:val="28"/>
      <w:sz w:val="24"/>
      <w:szCs w:val="52"/>
    </w:rPr>
  </w:style>
  <w:style w:type="paragraph" w:customStyle="1" w:styleId="TOCTitle">
    <w:name w:val="TOC Title"/>
    <w:basedOn w:val="BodyText"/>
    <w:next w:val="BodyText"/>
    <w:rsid w:val="00975143"/>
    <w:pPr>
      <w:spacing w:before="120"/>
      <w:jc w:val="center"/>
    </w:pPr>
    <w:rPr>
      <w:b/>
      <w:color w:val="auto"/>
    </w:rPr>
  </w:style>
  <w:style w:type="character" w:styleId="Hyperlink">
    <w:name w:val="Hyperlink"/>
    <w:basedOn w:val="DefaultParagraphFont"/>
    <w:uiPriority w:val="99"/>
    <w:rsid w:val="00363B0D"/>
    <w:rPr>
      <w:color w:val="0000FF"/>
      <w:u w:val="none"/>
    </w:rPr>
  </w:style>
  <w:style w:type="character" w:styleId="FollowedHyperlink">
    <w:name w:val="FollowedHyperlink"/>
    <w:basedOn w:val="DefaultParagraphFont"/>
    <w:unhideWhenUsed/>
    <w:rsid w:val="00BE6A71"/>
    <w:rPr>
      <w:color w:val="954F72" w:themeColor="followedHyperlink"/>
      <w:u w:val="single"/>
    </w:rPr>
  </w:style>
  <w:style w:type="paragraph" w:styleId="HTMLAddress">
    <w:name w:val="HTML Address"/>
    <w:basedOn w:val="Normal"/>
    <w:link w:val="HTMLAddressChar"/>
    <w:unhideWhenUsed/>
    <w:rsid w:val="00BE6A71"/>
    <w:rPr>
      <w:rFonts w:cs="Arial"/>
      <w:i/>
      <w:iCs/>
      <w:szCs w:val="20"/>
    </w:rPr>
  </w:style>
  <w:style w:type="character" w:customStyle="1" w:styleId="HTMLAddressChar">
    <w:name w:val="HTML Address Char"/>
    <w:basedOn w:val="DefaultParagraphFont"/>
    <w:link w:val="HTMLAddress"/>
    <w:rsid w:val="00BE6A71"/>
    <w:rPr>
      <w:rFonts w:cs="Arial"/>
      <w:i/>
      <w:iCs/>
      <w:sz w:val="24"/>
    </w:rPr>
  </w:style>
  <w:style w:type="character" w:styleId="HTMLKeyboard">
    <w:name w:val="HTML Keyboard"/>
    <w:basedOn w:val="DefaultParagraphFont"/>
    <w:unhideWhenUsed/>
    <w:rsid w:val="00BE6A71"/>
    <w:rPr>
      <w:rFonts w:ascii="Courier New" w:eastAsia="Times New Roman" w:hAnsi="Courier New" w:cs="Times New Roman" w:hint="default"/>
      <w:sz w:val="20"/>
      <w:szCs w:val="20"/>
    </w:rPr>
  </w:style>
  <w:style w:type="paragraph" w:styleId="HTMLPreformatted">
    <w:name w:val="HTML Preformatted"/>
    <w:basedOn w:val="Normal"/>
    <w:link w:val="HTMLPreformattedChar"/>
    <w:unhideWhenUsed/>
    <w:rsid w:val="00BE6A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BE6A71"/>
    <w:rPr>
      <w:rFonts w:ascii="Courier New" w:hAnsi="Courier New" w:cs="Courier New"/>
    </w:rPr>
  </w:style>
  <w:style w:type="paragraph" w:styleId="Index1">
    <w:name w:val="index 1"/>
    <w:basedOn w:val="Normal"/>
    <w:next w:val="Normal"/>
    <w:autoRedefine/>
    <w:unhideWhenUsed/>
    <w:rsid w:val="00BE6A71"/>
    <w:pPr>
      <w:ind w:left="240" w:hanging="240"/>
    </w:pPr>
    <w:rPr>
      <w:rFonts w:cs="Arial"/>
      <w:szCs w:val="20"/>
    </w:rPr>
  </w:style>
  <w:style w:type="paragraph" w:styleId="Index2">
    <w:name w:val="index 2"/>
    <w:basedOn w:val="Normal"/>
    <w:next w:val="Normal"/>
    <w:autoRedefine/>
    <w:semiHidden/>
    <w:unhideWhenUsed/>
    <w:rsid w:val="00BE6A71"/>
    <w:pPr>
      <w:ind w:left="480" w:hanging="240"/>
    </w:pPr>
    <w:rPr>
      <w:rFonts w:cs="Arial"/>
      <w:szCs w:val="20"/>
    </w:rPr>
  </w:style>
  <w:style w:type="paragraph" w:styleId="Index3">
    <w:name w:val="index 3"/>
    <w:basedOn w:val="Normal"/>
    <w:next w:val="Normal"/>
    <w:autoRedefine/>
    <w:semiHidden/>
    <w:unhideWhenUsed/>
    <w:rsid w:val="00BE6A71"/>
    <w:pPr>
      <w:ind w:left="720" w:hanging="240"/>
    </w:pPr>
    <w:rPr>
      <w:rFonts w:cs="Arial"/>
      <w:szCs w:val="20"/>
    </w:rPr>
  </w:style>
  <w:style w:type="paragraph" w:styleId="Index4">
    <w:name w:val="index 4"/>
    <w:basedOn w:val="Normal"/>
    <w:next w:val="Normal"/>
    <w:autoRedefine/>
    <w:semiHidden/>
    <w:unhideWhenUsed/>
    <w:rsid w:val="00BE6A71"/>
    <w:pPr>
      <w:ind w:left="960" w:hanging="240"/>
    </w:pPr>
    <w:rPr>
      <w:rFonts w:cs="Arial"/>
      <w:szCs w:val="20"/>
    </w:rPr>
  </w:style>
  <w:style w:type="paragraph" w:styleId="Index5">
    <w:name w:val="index 5"/>
    <w:basedOn w:val="Normal"/>
    <w:next w:val="Normal"/>
    <w:autoRedefine/>
    <w:semiHidden/>
    <w:unhideWhenUsed/>
    <w:rsid w:val="00BE6A71"/>
    <w:pPr>
      <w:ind w:left="1200" w:hanging="240"/>
    </w:pPr>
    <w:rPr>
      <w:rFonts w:cs="Arial"/>
      <w:szCs w:val="20"/>
    </w:rPr>
  </w:style>
  <w:style w:type="paragraph" w:styleId="Index6">
    <w:name w:val="index 6"/>
    <w:basedOn w:val="Normal"/>
    <w:next w:val="Normal"/>
    <w:autoRedefine/>
    <w:semiHidden/>
    <w:unhideWhenUsed/>
    <w:rsid w:val="00BE6A71"/>
    <w:pPr>
      <w:ind w:left="1440" w:hanging="240"/>
    </w:pPr>
    <w:rPr>
      <w:rFonts w:cs="Arial"/>
      <w:szCs w:val="20"/>
    </w:rPr>
  </w:style>
  <w:style w:type="paragraph" w:styleId="Index7">
    <w:name w:val="index 7"/>
    <w:basedOn w:val="Normal"/>
    <w:next w:val="Normal"/>
    <w:autoRedefine/>
    <w:semiHidden/>
    <w:unhideWhenUsed/>
    <w:rsid w:val="00BE6A71"/>
    <w:pPr>
      <w:ind w:left="1680" w:hanging="240"/>
    </w:pPr>
    <w:rPr>
      <w:rFonts w:cs="Arial"/>
      <w:szCs w:val="20"/>
    </w:rPr>
  </w:style>
  <w:style w:type="paragraph" w:styleId="Index8">
    <w:name w:val="index 8"/>
    <w:basedOn w:val="Normal"/>
    <w:next w:val="Normal"/>
    <w:autoRedefine/>
    <w:semiHidden/>
    <w:unhideWhenUsed/>
    <w:rsid w:val="00BE6A71"/>
    <w:pPr>
      <w:ind w:left="1920" w:hanging="240"/>
    </w:pPr>
    <w:rPr>
      <w:rFonts w:cs="Arial"/>
      <w:szCs w:val="20"/>
    </w:rPr>
  </w:style>
  <w:style w:type="paragraph" w:styleId="Index9">
    <w:name w:val="index 9"/>
    <w:basedOn w:val="Normal"/>
    <w:next w:val="Normal"/>
    <w:autoRedefine/>
    <w:semiHidden/>
    <w:unhideWhenUsed/>
    <w:rsid w:val="00BE6A71"/>
    <w:pPr>
      <w:ind w:left="2160" w:hanging="240"/>
    </w:pPr>
    <w:rPr>
      <w:rFonts w:cs="Arial"/>
      <w:szCs w:val="20"/>
    </w:rPr>
  </w:style>
  <w:style w:type="numbering" w:customStyle="1" w:styleId="FFAppendices">
    <w:name w:val="FF Appendices"/>
    <w:uiPriority w:val="99"/>
    <w:rsid w:val="001F2C16"/>
    <w:pPr>
      <w:numPr>
        <w:numId w:val="12"/>
      </w:numPr>
    </w:pPr>
  </w:style>
  <w:style w:type="paragraph" w:styleId="TOC1">
    <w:name w:val="toc 1"/>
    <w:next w:val="EXBodyText"/>
    <w:autoRedefine/>
    <w:uiPriority w:val="39"/>
    <w:unhideWhenUsed/>
    <w:rsid w:val="00862EA1"/>
    <w:pPr>
      <w:tabs>
        <w:tab w:val="left" w:pos="720"/>
        <w:tab w:val="left" w:pos="1440"/>
        <w:tab w:val="right" w:leader="dot" w:pos="9360"/>
      </w:tabs>
      <w:spacing w:after="120"/>
      <w:ind w:left="720" w:hanging="720"/>
    </w:pPr>
    <w:rPr>
      <w:rFonts w:ascii="Times New Roman Bold" w:hAnsi="Times New Roman Bold" w:cs="Arial"/>
      <w:b/>
      <w:noProof/>
      <w:color w:val="0000FF"/>
      <w:sz w:val="28"/>
      <w:szCs w:val="24"/>
    </w:rPr>
  </w:style>
  <w:style w:type="paragraph" w:styleId="TOC2">
    <w:name w:val="toc 2"/>
    <w:next w:val="EXBodyText"/>
    <w:autoRedefine/>
    <w:uiPriority w:val="39"/>
    <w:unhideWhenUsed/>
    <w:rsid w:val="00C0599B"/>
    <w:pPr>
      <w:tabs>
        <w:tab w:val="left" w:pos="993"/>
        <w:tab w:val="right" w:leader="dot" w:pos="9360"/>
      </w:tabs>
      <w:spacing w:after="120"/>
      <w:ind w:left="1077" w:hanging="833"/>
    </w:pPr>
    <w:rPr>
      <w:rFonts w:ascii="Times New Roman Bold" w:hAnsi="Times New Roman Bold" w:cs="Arial"/>
      <w:b/>
      <w:color w:val="0000FF"/>
      <w:sz w:val="24"/>
      <w:szCs w:val="24"/>
    </w:rPr>
  </w:style>
  <w:style w:type="paragraph" w:styleId="TOC3">
    <w:name w:val="toc 3"/>
    <w:next w:val="EXBodyText"/>
    <w:autoRedefine/>
    <w:uiPriority w:val="39"/>
    <w:unhideWhenUsed/>
    <w:rsid w:val="0040015A"/>
    <w:pPr>
      <w:tabs>
        <w:tab w:val="left" w:pos="1440"/>
        <w:tab w:val="right" w:leader="dot" w:pos="9360"/>
      </w:tabs>
      <w:spacing w:after="120"/>
      <w:ind w:left="1440" w:hanging="964"/>
    </w:pPr>
    <w:rPr>
      <w:rFonts w:ascii="Times New Roman Bold" w:eastAsiaTheme="majorEastAsia" w:hAnsi="Times New Roman Bold" w:cs="Arial"/>
      <w:b/>
      <w:noProof/>
      <w:color w:val="0000FF"/>
      <w:sz w:val="24"/>
      <w:szCs w:val="24"/>
    </w:rPr>
  </w:style>
  <w:style w:type="paragraph" w:styleId="TOC4">
    <w:name w:val="toc 4"/>
    <w:next w:val="EXBodyText"/>
    <w:autoRedefine/>
    <w:uiPriority w:val="39"/>
    <w:unhideWhenUsed/>
    <w:rsid w:val="00C0599B"/>
    <w:pPr>
      <w:tabs>
        <w:tab w:val="left" w:pos="1800"/>
        <w:tab w:val="right" w:leader="dot" w:pos="9360"/>
      </w:tabs>
      <w:spacing w:after="120"/>
      <w:ind w:left="1797" w:hanging="1077"/>
    </w:pPr>
    <w:rPr>
      <w:rFonts w:ascii="Times New Roman Bold" w:hAnsi="Times New Roman Bold" w:cs="Arial"/>
      <w:b/>
      <w:noProof/>
      <w:color w:val="0000FF"/>
      <w:sz w:val="24"/>
      <w:szCs w:val="24"/>
    </w:rPr>
  </w:style>
  <w:style w:type="paragraph" w:styleId="TOC5">
    <w:name w:val="toc 5"/>
    <w:basedOn w:val="TOC1"/>
    <w:next w:val="Normal"/>
    <w:autoRedefine/>
    <w:uiPriority w:val="39"/>
    <w:unhideWhenUsed/>
    <w:rsid w:val="00BE6A71"/>
    <w:rPr>
      <w:caps/>
    </w:rPr>
  </w:style>
  <w:style w:type="paragraph" w:styleId="TOC6">
    <w:name w:val="toc 6"/>
    <w:basedOn w:val="TOC1"/>
    <w:next w:val="Normal"/>
    <w:autoRedefine/>
    <w:uiPriority w:val="39"/>
    <w:unhideWhenUsed/>
    <w:rsid w:val="00BE6A71"/>
    <w:rPr>
      <w:caps/>
    </w:rPr>
  </w:style>
  <w:style w:type="paragraph" w:styleId="TOC7">
    <w:name w:val="toc 7"/>
    <w:basedOn w:val="TOC1"/>
    <w:next w:val="Normal"/>
    <w:autoRedefine/>
    <w:uiPriority w:val="39"/>
    <w:unhideWhenUsed/>
    <w:rsid w:val="00BE6A71"/>
    <w:rPr>
      <w:caps/>
    </w:rPr>
  </w:style>
  <w:style w:type="paragraph" w:styleId="TOC8">
    <w:name w:val="toc 8"/>
    <w:basedOn w:val="TOC1"/>
    <w:next w:val="Normal"/>
    <w:autoRedefine/>
    <w:uiPriority w:val="39"/>
    <w:unhideWhenUsed/>
    <w:rsid w:val="00BE6A71"/>
    <w:rPr>
      <w:caps/>
    </w:rPr>
  </w:style>
  <w:style w:type="paragraph" w:styleId="TOC9">
    <w:name w:val="toc 9"/>
    <w:basedOn w:val="TOC1"/>
    <w:next w:val="Normal"/>
    <w:autoRedefine/>
    <w:uiPriority w:val="39"/>
    <w:unhideWhenUsed/>
    <w:rsid w:val="00BE6A71"/>
    <w:rPr>
      <w:caps/>
    </w:rPr>
  </w:style>
  <w:style w:type="paragraph" w:styleId="FootnoteText">
    <w:name w:val="footnote text"/>
    <w:basedOn w:val="Normal"/>
    <w:link w:val="FootnoteTextChar"/>
    <w:unhideWhenUsed/>
    <w:rsid w:val="00BE6A71"/>
    <w:rPr>
      <w:rFonts w:cs="Arial"/>
      <w:sz w:val="20"/>
      <w:szCs w:val="20"/>
    </w:rPr>
  </w:style>
  <w:style w:type="character" w:customStyle="1" w:styleId="FootnoteTextChar">
    <w:name w:val="Footnote Text Char"/>
    <w:basedOn w:val="DefaultParagraphFont"/>
    <w:link w:val="FootnoteText"/>
    <w:rsid w:val="00B57A5B"/>
    <w:rPr>
      <w:rFonts w:cs="Arial"/>
    </w:rPr>
  </w:style>
  <w:style w:type="paragraph" w:styleId="CommentText">
    <w:name w:val="annotation text"/>
    <w:basedOn w:val="Normal"/>
    <w:link w:val="CommentTextChar"/>
    <w:uiPriority w:val="99"/>
    <w:unhideWhenUsed/>
    <w:rsid w:val="00BE6A71"/>
    <w:rPr>
      <w:rFonts w:cs="Arial"/>
      <w:sz w:val="20"/>
      <w:szCs w:val="20"/>
    </w:rPr>
  </w:style>
  <w:style w:type="character" w:customStyle="1" w:styleId="CommentTextChar">
    <w:name w:val="Comment Text Char"/>
    <w:basedOn w:val="DefaultParagraphFont"/>
    <w:link w:val="CommentText"/>
    <w:uiPriority w:val="99"/>
    <w:rsid w:val="00BE6A71"/>
    <w:rPr>
      <w:rFonts w:cs="Arial"/>
    </w:rPr>
  </w:style>
  <w:style w:type="paragraph" w:styleId="IndexHeading">
    <w:name w:val="index heading"/>
    <w:basedOn w:val="Normal"/>
    <w:next w:val="Index1"/>
    <w:unhideWhenUsed/>
    <w:rsid w:val="00BE6A71"/>
    <w:rPr>
      <w:rFonts w:ascii="Arial" w:hAnsi="Arial" w:cs="Arial"/>
      <w:b/>
      <w:bCs/>
      <w:szCs w:val="20"/>
    </w:rPr>
  </w:style>
  <w:style w:type="paragraph" w:styleId="TableofFigures">
    <w:name w:val="table of figures"/>
    <w:next w:val="BodyText"/>
    <w:autoRedefine/>
    <w:uiPriority w:val="99"/>
    <w:unhideWhenUsed/>
    <w:rsid w:val="00862EA1"/>
    <w:pPr>
      <w:tabs>
        <w:tab w:val="left" w:pos="1152"/>
        <w:tab w:val="right" w:leader="dot" w:pos="9360"/>
      </w:tabs>
      <w:spacing w:after="120"/>
      <w:ind w:left="1152" w:right="792" w:hanging="1152"/>
    </w:pPr>
    <w:rPr>
      <w:rFonts w:cs="Arial"/>
      <w:b/>
      <w:color w:val="0000FF"/>
      <w:sz w:val="24"/>
    </w:rPr>
  </w:style>
  <w:style w:type="paragraph" w:styleId="EnvelopeAddress">
    <w:name w:val="envelope address"/>
    <w:basedOn w:val="Normal"/>
    <w:unhideWhenUsed/>
    <w:rsid w:val="00BE6A7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BE6A71"/>
    <w:rPr>
      <w:rFonts w:ascii="Arial" w:hAnsi="Arial" w:cs="Arial"/>
      <w:sz w:val="20"/>
      <w:szCs w:val="20"/>
    </w:rPr>
  </w:style>
  <w:style w:type="paragraph" w:styleId="EndnoteText">
    <w:name w:val="endnote text"/>
    <w:basedOn w:val="Normal"/>
    <w:link w:val="EndnoteTextChar"/>
    <w:semiHidden/>
    <w:unhideWhenUsed/>
    <w:rsid w:val="00BE6A71"/>
    <w:rPr>
      <w:rFonts w:cs="Arial"/>
      <w:sz w:val="20"/>
      <w:szCs w:val="20"/>
    </w:rPr>
  </w:style>
  <w:style w:type="character" w:customStyle="1" w:styleId="EndnoteTextChar">
    <w:name w:val="Endnote Text Char"/>
    <w:basedOn w:val="DefaultParagraphFont"/>
    <w:link w:val="EndnoteText"/>
    <w:semiHidden/>
    <w:rsid w:val="00BE6A71"/>
    <w:rPr>
      <w:rFonts w:cs="Arial"/>
    </w:rPr>
  </w:style>
  <w:style w:type="paragraph" w:styleId="TableofAuthorities">
    <w:name w:val="table of authorities"/>
    <w:basedOn w:val="Normal"/>
    <w:next w:val="Normal"/>
    <w:semiHidden/>
    <w:unhideWhenUsed/>
    <w:rsid w:val="00BE6A71"/>
    <w:pPr>
      <w:ind w:left="240" w:hanging="240"/>
    </w:pPr>
    <w:rPr>
      <w:rFonts w:cs="Arial"/>
      <w:szCs w:val="20"/>
    </w:rPr>
  </w:style>
  <w:style w:type="paragraph" w:styleId="MacroText">
    <w:name w:val="macro"/>
    <w:link w:val="MacroTextChar"/>
    <w:semiHidden/>
    <w:unhideWhenUsed/>
    <w:rsid w:val="00BE6A7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basedOn w:val="DefaultParagraphFont"/>
    <w:link w:val="MacroText"/>
    <w:semiHidden/>
    <w:rsid w:val="00BE6A71"/>
    <w:rPr>
      <w:rFonts w:ascii="Courier New" w:hAnsi="Courier New" w:cs="Courier New"/>
    </w:rPr>
  </w:style>
  <w:style w:type="paragraph" w:styleId="TOAHeading">
    <w:name w:val="toa heading"/>
    <w:basedOn w:val="Normal"/>
    <w:next w:val="Normal"/>
    <w:uiPriority w:val="99"/>
    <w:unhideWhenUsed/>
    <w:rsid w:val="00BE6A71"/>
    <w:pPr>
      <w:spacing w:before="120"/>
    </w:pPr>
    <w:rPr>
      <w:rFonts w:ascii="Arial" w:hAnsi="Arial" w:cs="Arial"/>
      <w:b/>
      <w:bCs/>
    </w:rPr>
  </w:style>
  <w:style w:type="paragraph" w:styleId="ListBullet">
    <w:name w:val="List Bullet"/>
    <w:basedOn w:val="Normal"/>
    <w:autoRedefine/>
    <w:unhideWhenUsed/>
    <w:rsid w:val="00BE6A71"/>
    <w:pPr>
      <w:ind w:left="475" w:hanging="475"/>
    </w:pPr>
    <w:rPr>
      <w:rFonts w:cs="Arial"/>
      <w:szCs w:val="20"/>
    </w:rPr>
  </w:style>
  <w:style w:type="paragraph" w:styleId="ListNumber">
    <w:name w:val="List Number"/>
    <w:basedOn w:val="Normal"/>
    <w:unhideWhenUsed/>
    <w:rsid w:val="000B18F1"/>
    <w:rPr>
      <w:rFonts w:cs="Arial"/>
      <w:szCs w:val="20"/>
    </w:rPr>
  </w:style>
  <w:style w:type="paragraph" w:styleId="List2">
    <w:name w:val="List 2"/>
    <w:basedOn w:val="Normal"/>
    <w:unhideWhenUsed/>
    <w:rsid w:val="00BE6A71"/>
    <w:pPr>
      <w:ind w:left="720" w:hanging="360"/>
    </w:pPr>
    <w:rPr>
      <w:rFonts w:cs="Arial"/>
      <w:szCs w:val="20"/>
    </w:rPr>
  </w:style>
  <w:style w:type="paragraph" w:styleId="List3">
    <w:name w:val="List 3"/>
    <w:basedOn w:val="Normal"/>
    <w:unhideWhenUsed/>
    <w:rsid w:val="00BE6A71"/>
    <w:pPr>
      <w:ind w:left="1080" w:hanging="360"/>
    </w:pPr>
    <w:rPr>
      <w:rFonts w:cs="Arial"/>
      <w:szCs w:val="20"/>
    </w:rPr>
  </w:style>
  <w:style w:type="paragraph" w:styleId="List4">
    <w:name w:val="List 4"/>
    <w:basedOn w:val="Normal"/>
    <w:link w:val="List4Char"/>
    <w:unhideWhenUsed/>
    <w:rsid w:val="00BE6A71"/>
    <w:pPr>
      <w:ind w:left="1440" w:hanging="360"/>
    </w:pPr>
    <w:rPr>
      <w:rFonts w:cs="Arial"/>
      <w:szCs w:val="20"/>
    </w:rPr>
  </w:style>
  <w:style w:type="paragraph" w:styleId="List5">
    <w:name w:val="List 5"/>
    <w:basedOn w:val="Normal"/>
    <w:unhideWhenUsed/>
    <w:rsid w:val="00BE6A71"/>
    <w:pPr>
      <w:ind w:left="1800" w:hanging="360"/>
    </w:pPr>
    <w:rPr>
      <w:rFonts w:cs="Arial"/>
      <w:szCs w:val="20"/>
    </w:rPr>
  </w:style>
  <w:style w:type="paragraph" w:styleId="ListBullet2">
    <w:name w:val="List Bullet 2"/>
    <w:basedOn w:val="Normal"/>
    <w:autoRedefine/>
    <w:unhideWhenUsed/>
    <w:rsid w:val="00BE6A71"/>
    <w:pPr>
      <w:numPr>
        <w:numId w:val="2"/>
      </w:numPr>
    </w:pPr>
    <w:rPr>
      <w:rFonts w:cs="Arial"/>
      <w:szCs w:val="20"/>
    </w:rPr>
  </w:style>
  <w:style w:type="paragraph" w:styleId="ListBullet3">
    <w:name w:val="List Bullet 3"/>
    <w:basedOn w:val="Normal"/>
    <w:autoRedefine/>
    <w:unhideWhenUsed/>
    <w:rsid w:val="00BE6A71"/>
    <w:pPr>
      <w:numPr>
        <w:numId w:val="3"/>
      </w:numPr>
    </w:pPr>
    <w:rPr>
      <w:rFonts w:cs="Arial"/>
      <w:szCs w:val="20"/>
    </w:rPr>
  </w:style>
  <w:style w:type="paragraph" w:styleId="ListBullet4">
    <w:name w:val="List Bullet 4"/>
    <w:basedOn w:val="Normal"/>
    <w:autoRedefine/>
    <w:unhideWhenUsed/>
    <w:rsid w:val="00BE6A71"/>
    <w:pPr>
      <w:numPr>
        <w:numId w:val="4"/>
      </w:numPr>
    </w:pPr>
    <w:rPr>
      <w:rFonts w:cs="Arial"/>
      <w:szCs w:val="20"/>
    </w:rPr>
  </w:style>
  <w:style w:type="paragraph" w:styleId="ListBullet5">
    <w:name w:val="List Bullet 5"/>
    <w:basedOn w:val="Normal"/>
    <w:autoRedefine/>
    <w:unhideWhenUsed/>
    <w:rsid w:val="00BE6A71"/>
    <w:pPr>
      <w:numPr>
        <w:numId w:val="5"/>
      </w:numPr>
    </w:pPr>
    <w:rPr>
      <w:rFonts w:cs="Arial"/>
      <w:szCs w:val="20"/>
    </w:rPr>
  </w:style>
  <w:style w:type="paragraph" w:styleId="ListNumber2">
    <w:name w:val="List Number 2"/>
    <w:basedOn w:val="Normal"/>
    <w:unhideWhenUsed/>
    <w:rsid w:val="00BE6A71"/>
    <w:pPr>
      <w:numPr>
        <w:numId w:val="6"/>
      </w:numPr>
    </w:pPr>
    <w:rPr>
      <w:rFonts w:cs="Arial"/>
      <w:szCs w:val="20"/>
    </w:rPr>
  </w:style>
  <w:style w:type="paragraph" w:styleId="ListNumber3">
    <w:name w:val="List Number 3"/>
    <w:basedOn w:val="Normal"/>
    <w:unhideWhenUsed/>
    <w:rsid w:val="00BE6A71"/>
    <w:pPr>
      <w:numPr>
        <w:numId w:val="7"/>
      </w:numPr>
    </w:pPr>
    <w:rPr>
      <w:rFonts w:cs="Arial"/>
      <w:szCs w:val="20"/>
    </w:rPr>
  </w:style>
  <w:style w:type="paragraph" w:styleId="ListNumber4">
    <w:name w:val="List Number 4"/>
    <w:basedOn w:val="Normal"/>
    <w:unhideWhenUsed/>
    <w:rsid w:val="00BE6A71"/>
    <w:pPr>
      <w:numPr>
        <w:numId w:val="8"/>
      </w:numPr>
    </w:pPr>
    <w:rPr>
      <w:rFonts w:cs="Arial"/>
      <w:szCs w:val="20"/>
    </w:rPr>
  </w:style>
  <w:style w:type="paragraph" w:styleId="ListNumber5">
    <w:name w:val="List Number 5"/>
    <w:basedOn w:val="Normal"/>
    <w:unhideWhenUsed/>
    <w:rsid w:val="00BE6A71"/>
    <w:pPr>
      <w:numPr>
        <w:numId w:val="9"/>
      </w:numPr>
    </w:pPr>
    <w:rPr>
      <w:rFonts w:cs="Arial"/>
      <w:szCs w:val="20"/>
    </w:rPr>
  </w:style>
  <w:style w:type="paragraph" w:styleId="Closing">
    <w:name w:val="Closing"/>
    <w:basedOn w:val="Normal"/>
    <w:link w:val="ClosingChar"/>
    <w:unhideWhenUsed/>
    <w:rsid w:val="00BE6A71"/>
    <w:pPr>
      <w:ind w:left="4320"/>
    </w:pPr>
    <w:rPr>
      <w:rFonts w:cs="Arial"/>
      <w:szCs w:val="20"/>
    </w:rPr>
  </w:style>
  <w:style w:type="character" w:customStyle="1" w:styleId="ClosingChar">
    <w:name w:val="Closing Char"/>
    <w:basedOn w:val="DefaultParagraphFont"/>
    <w:link w:val="Closing"/>
    <w:rsid w:val="00BE6A71"/>
    <w:rPr>
      <w:rFonts w:cs="Arial"/>
      <w:sz w:val="24"/>
    </w:rPr>
  </w:style>
  <w:style w:type="paragraph" w:styleId="Signature">
    <w:name w:val="Signature"/>
    <w:basedOn w:val="Normal"/>
    <w:link w:val="SignatureChar"/>
    <w:unhideWhenUsed/>
    <w:rsid w:val="00BE6A71"/>
    <w:pPr>
      <w:ind w:left="4320"/>
    </w:pPr>
    <w:rPr>
      <w:rFonts w:cs="Arial"/>
      <w:szCs w:val="20"/>
    </w:rPr>
  </w:style>
  <w:style w:type="character" w:customStyle="1" w:styleId="SignatureChar">
    <w:name w:val="Signature Char"/>
    <w:basedOn w:val="DefaultParagraphFont"/>
    <w:link w:val="Signature"/>
    <w:rsid w:val="00BE6A71"/>
    <w:rPr>
      <w:rFonts w:cs="Arial"/>
      <w:sz w:val="24"/>
    </w:rPr>
  </w:style>
  <w:style w:type="paragraph" w:styleId="BodyTextIndent">
    <w:name w:val="Body Text Indent"/>
    <w:basedOn w:val="Normal"/>
    <w:link w:val="BodyTextIndentChar"/>
    <w:unhideWhenUsed/>
    <w:rsid w:val="00BE6A71"/>
    <w:pPr>
      <w:spacing w:after="120"/>
      <w:ind w:left="360"/>
    </w:pPr>
    <w:rPr>
      <w:rFonts w:cs="Arial"/>
      <w:szCs w:val="20"/>
    </w:rPr>
  </w:style>
  <w:style w:type="character" w:customStyle="1" w:styleId="BodyTextIndentChar">
    <w:name w:val="Body Text Indent Char"/>
    <w:basedOn w:val="DefaultParagraphFont"/>
    <w:link w:val="BodyTextIndent"/>
    <w:rsid w:val="00BE6A71"/>
    <w:rPr>
      <w:rFonts w:cs="Arial"/>
      <w:sz w:val="24"/>
    </w:rPr>
  </w:style>
  <w:style w:type="paragraph" w:styleId="ListContinue">
    <w:name w:val="List Continue"/>
    <w:basedOn w:val="Normal"/>
    <w:unhideWhenUsed/>
    <w:rsid w:val="00BE6A71"/>
    <w:pPr>
      <w:spacing w:after="120"/>
      <w:ind w:left="360"/>
    </w:pPr>
    <w:rPr>
      <w:rFonts w:cs="Arial"/>
      <w:szCs w:val="20"/>
    </w:rPr>
  </w:style>
  <w:style w:type="paragraph" w:styleId="ListContinue2">
    <w:name w:val="List Continue 2"/>
    <w:basedOn w:val="Normal"/>
    <w:unhideWhenUsed/>
    <w:rsid w:val="00BE6A71"/>
    <w:pPr>
      <w:spacing w:after="120"/>
      <w:ind w:left="720"/>
    </w:pPr>
    <w:rPr>
      <w:rFonts w:cs="Arial"/>
      <w:szCs w:val="20"/>
    </w:rPr>
  </w:style>
  <w:style w:type="paragraph" w:styleId="ListContinue3">
    <w:name w:val="List Continue 3"/>
    <w:basedOn w:val="Normal"/>
    <w:unhideWhenUsed/>
    <w:rsid w:val="00BE6A71"/>
    <w:pPr>
      <w:spacing w:after="120"/>
      <w:ind w:left="1080"/>
    </w:pPr>
    <w:rPr>
      <w:rFonts w:cs="Arial"/>
      <w:szCs w:val="20"/>
    </w:rPr>
  </w:style>
  <w:style w:type="paragraph" w:styleId="ListContinue4">
    <w:name w:val="List Continue 4"/>
    <w:basedOn w:val="Normal"/>
    <w:unhideWhenUsed/>
    <w:rsid w:val="00BE6A71"/>
    <w:pPr>
      <w:spacing w:after="120"/>
      <w:ind w:left="1440"/>
    </w:pPr>
    <w:rPr>
      <w:rFonts w:cs="Arial"/>
      <w:szCs w:val="20"/>
    </w:rPr>
  </w:style>
  <w:style w:type="paragraph" w:styleId="ListContinue5">
    <w:name w:val="List Continue 5"/>
    <w:basedOn w:val="Normal"/>
    <w:unhideWhenUsed/>
    <w:rsid w:val="00BE6A71"/>
    <w:pPr>
      <w:spacing w:after="120"/>
      <w:ind w:left="1800"/>
    </w:pPr>
    <w:rPr>
      <w:rFonts w:cs="Arial"/>
      <w:szCs w:val="20"/>
    </w:rPr>
  </w:style>
  <w:style w:type="paragraph" w:styleId="MessageHeader">
    <w:name w:val="Message Header"/>
    <w:basedOn w:val="Normal"/>
    <w:link w:val="MessageHeaderChar"/>
    <w:unhideWhenUsed/>
    <w:rsid w:val="00BE6A7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character" w:customStyle="1" w:styleId="MessageHeaderChar">
    <w:name w:val="Message Header Char"/>
    <w:basedOn w:val="DefaultParagraphFont"/>
    <w:link w:val="MessageHeader"/>
    <w:rsid w:val="00BE6A71"/>
    <w:rPr>
      <w:rFonts w:ascii="Arial" w:hAnsi="Arial" w:cs="Arial"/>
      <w:sz w:val="24"/>
      <w:szCs w:val="24"/>
      <w:shd w:val="pct20" w:color="auto" w:fill="auto"/>
    </w:rPr>
  </w:style>
  <w:style w:type="paragraph" w:styleId="Subtitle">
    <w:name w:val="Subtitle"/>
    <w:aliases w:val="Table Text"/>
    <w:basedOn w:val="Normal"/>
    <w:link w:val="SubtitleChar"/>
    <w:uiPriority w:val="11"/>
    <w:unhideWhenUsed/>
    <w:rsid w:val="00BE6A71"/>
    <w:pPr>
      <w:spacing w:after="60"/>
      <w:jc w:val="center"/>
      <w:outlineLvl w:val="1"/>
    </w:pPr>
    <w:rPr>
      <w:rFonts w:ascii="Arial" w:hAnsi="Arial" w:cs="Arial"/>
    </w:rPr>
  </w:style>
  <w:style w:type="character" w:customStyle="1" w:styleId="SubtitleChar">
    <w:name w:val="Subtitle Char"/>
    <w:aliases w:val="Table Text Char"/>
    <w:basedOn w:val="DefaultParagraphFont"/>
    <w:link w:val="Subtitle"/>
    <w:uiPriority w:val="11"/>
    <w:rsid w:val="00B57A5B"/>
    <w:rPr>
      <w:rFonts w:ascii="Arial" w:hAnsi="Arial" w:cs="Arial"/>
      <w:sz w:val="24"/>
      <w:szCs w:val="24"/>
    </w:rPr>
  </w:style>
  <w:style w:type="paragraph" w:styleId="Salutation">
    <w:name w:val="Salutation"/>
    <w:basedOn w:val="Normal"/>
    <w:next w:val="Normal"/>
    <w:link w:val="SalutationChar"/>
    <w:unhideWhenUsed/>
    <w:rsid w:val="00BE6A71"/>
    <w:rPr>
      <w:rFonts w:cs="Arial"/>
      <w:szCs w:val="20"/>
    </w:rPr>
  </w:style>
  <w:style w:type="character" w:customStyle="1" w:styleId="SalutationChar">
    <w:name w:val="Salutation Char"/>
    <w:basedOn w:val="DefaultParagraphFont"/>
    <w:link w:val="Salutation"/>
    <w:rsid w:val="00B57A5B"/>
    <w:rPr>
      <w:rFonts w:cs="Arial"/>
      <w:sz w:val="24"/>
    </w:rPr>
  </w:style>
  <w:style w:type="paragraph" w:customStyle="1" w:styleId="EXList1-2-3">
    <w:name w:val="EX List 1-2-3"/>
    <w:basedOn w:val="List"/>
    <w:qFormat/>
    <w:rsid w:val="00B6369B"/>
    <w:pPr>
      <w:numPr>
        <w:numId w:val="25"/>
      </w:numPr>
      <w:tabs>
        <w:tab w:val="left" w:pos="576"/>
        <w:tab w:val="left" w:pos="1152"/>
      </w:tabs>
      <w:spacing w:before="60" w:after="60" w:line="240" w:lineRule="atLeast"/>
    </w:pPr>
  </w:style>
  <w:style w:type="paragraph" w:customStyle="1" w:styleId="EXAlphaa-b-cList">
    <w:name w:val="EX Alpha a-b-c List"/>
    <w:basedOn w:val="EXList1-2-3"/>
    <w:rsid w:val="00CB0FA2"/>
    <w:pPr>
      <w:numPr>
        <w:numId w:val="14"/>
      </w:numPr>
      <w:tabs>
        <w:tab w:val="clear" w:pos="576"/>
        <w:tab w:val="clear" w:pos="1152"/>
      </w:tabs>
      <w:ind w:left="1350" w:hanging="486"/>
    </w:pPr>
  </w:style>
  <w:style w:type="paragraph" w:styleId="BodyTextFirstIndent">
    <w:name w:val="Body Text First Indent"/>
    <w:basedOn w:val="BodyText"/>
    <w:link w:val="BodyTextFirstIndentChar"/>
    <w:unhideWhenUsed/>
    <w:rsid w:val="00BE6A71"/>
    <w:pPr>
      <w:ind w:firstLine="210"/>
    </w:pPr>
    <w:rPr>
      <w:rFonts w:cs="Arial"/>
      <w:color w:val="auto"/>
      <w:szCs w:val="20"/>
    </w:rPr>
  </w:style>
  <w:style w:type="character" w:customStyle="1" w:styleId="BodyTextFirstIndentChar">
    <w:name w:val="Body Text First Indent Char"/>
    <w:basedOn w:val="BodyTextChar"/>
    <w:link w:val="BodyTextFirstIndent"/>
    <w:rsid w:val="00BE6A71"/>
    <w:rPr>
      <w:rFonts w:cs="Arial"/>
      <w:color w:val="000000" w:themeColor="text1"/>
      <w:sz w:val="24"/>
      <w:szCs w:val="24"/>
    </w:rPr>
  </w:style>
  <w:style w:type="paragraph" w:styleId="BodyTextFirstIndent2">
    <w:name w:val="Body Text First Indent 2"/>
    <w:basedOn w:val="BodyTextIndent"/>
    <w:link w:val="BodyTextFirstIndent2Char"/>
    <w:unhideWhenUsed/>
    <w:rsid w:val="00BE6A71"/>
    <w:pPr>
      <w:ind w:firstLine="210"/>
    </w:pPr>
  </w:style>
  <w:style w:type="character" w:customStyle="1" w:styleId="BodyTextFirstIndent2Char">
    <w:name w:val="Body Text First Indent 2 Char"/>
    <w:basedOn w:val="BodyTextIndentChar"/>
    <w:link w:val="BodyTextFirstIndent2"/>
    <w:rsid w:val="00BE6A71"/>
    <w:rPr>
      <w:rFonts w:cs="Arial"/>
      <w:sz w:val="24"/>
    </w:rPr>
  </w:style>
  <w:style w:type="paragraph" w:styleId="NoteHeading">
    <w:name w:val="Note Heading"/>
    <w:basedOn w:val="Normal"/>
    <w:next w:val="Normal"/>
    <w:link w:val="NoteHeadingChar"/>
    <w:unhideWhenUsed/>
    <w:rsid w:val="00BE6A71"/>
    <w:rPr>
      <w:rFonts w:cs="Arial"/>
      <w:szCs w:val="20"/>
    </w:rPr>
  </w:style>
  <w:style w:type="character" w:customStyle="1" w:styleId="NoteHeadingChar">
    <w:name w:val="Note Heading Char"/>
    <w:basedOn w:val="DefaultParagraphFont"/>
    <w:link w:val="NoteHeading"/>
    <w:rsid w:val="00BE6A71"/>
    <w:rPr>
      <w:rFonts w:cs="Arial"/>
      <w:sz w:val="24"/>
    </w:rPr>
  </w:style>
  <w:style w:type="paragraph" w:styleId="BodyText2">
    <w:name w:val="Body Text 2"/>
    <w:basedOn w:val="Normal"/>
    <w:link w:val="BodyText2Char"/>
    <w:unhideWhenUsed/>
    <w:rsid w:val="00BE6A71"/>
    <w:pPr>
      <w:spacing w:after="120" w:line="480" w:lineRule="auto"/>
    </w:pPr>
    <w:rPr>
      <w:rFonts w:cs="Arial"/>
      <w:szCs w:val="20"/>
    </w:rPr>
  </w:style>
  <w:style w:type="character" w:customStyle="1" w:styleId="BodyText2Char">
    <w:name w:val="Body Text 2 Char"/>
    <w:basedOn w:val="DefaultParagraphFont"/>
    <w:link w:val="BodyText2"/>
    <w:rsid w:val="00BE6A71"/>
    <w:rPr>
      <w:rFonts w:cs="Arial"/>
      <w:sz w:val="24"/>
    </w:rPr>
  </w:style>
  <w:style w:type="paragraph" w:styleId="BodyText3">
    <w:name w:val="Body Text 3"/>
    <w:basedOn w:val="Normal"/>
    <w:link w:val="BodyText3Char"/>
    <w:unhideWhenUsed/>
    <w:rsid w:val="00BE6A71"/>
    <w:pPr>
      <w:spacing w:after="120"/>
    </w:pPr>
    <w:rPr>
      <w:rFonts w:cs="Arial"/>
      <w:sz w:val="16"/>
      <w:szCs w:val="16"/>
    </w:rPr>
  </w:style>
  <w:style w:type="character" w:customStyle="1" w:styleId="BodyText3Char">
    <w:name w:val="Body Text 3 Char"/>
    <w:basedOn w:val="DefaultParagraphFont"/>
    <w:link w:val="BodyText3"/>
    <w:rsid w:val="00BE6A71"/>
    <w:rPr>
      <w:rFonts w:cs="Arial"/>
      <w:sz w:val="16"/>
      <w:szCs w:val="16"/>
    </w:rPr>
  </w:style>
  <w:style w:type="paragraph" w:styleId="BodyTextIndent2">
    <w:name w:val="Body Text Indent 2"/>
    <w:basedOn w:val="Normal"/>
    <w:link w:val="BodyTextIndent2Char"/>
    <w:unhideWhenUsed/>
    <w:rsid w:val="00BE6A71"/>
    <w:pPr>
      <w:spacing w:after="120" w:line="480" w:lineRule="auto"/>
      <w:ind w:left="360"/>
    </w:pPr>
    <w:rPr>
      <w:rFonts w:cs="Arial"/>
      <w:szCs w:val="20"/>
    </w:rPr>
  </w:style>
  <w:style w:type="character" w:customStyle="1" w:styleId="BodyTextIndent2Char">
    <w:name w:val="Body Text Indent 2 Char"/>
    <w:basedOn w:val="DefaultParagraphFont"/>
    <w:link w:val="BodyTextIndent2"/>
    <w:rsid w:val="00BE6A71"/>
    <w:rPr>
      <w:rFonts w:cs="Arial"/>
      <w:sz w:val="24"/>
    </w:rPr>
  </w:style>
  <w:style w:type="paragraph" w:styleId="BodyTextIndent3">
    <w:name w:val="Body Text Indent 3"/>
    <w:basedOn w:val="Normal"/>
    <w:link w:val="BodyTextIndent3Char"/>
    <w:unhideWhenUsed/>
    <w:rsid w:val="00BE6A71"/>
    <w:pPr>
      <w:spacing w:after="120"/>
      <w:ind w:left="360"/>
    </w:pPr>
    <w:rPr>
      <w:rFonts w:cs="Arial"/>
      <w:sz w:val="16"/>
      <w:szCs w:val="16"/>
    </w:rPr>
  </w:style>
  <w:style w:type="character" w:customStyle="1" w:styleId="BodyTextIndent3Char">
    <w:name w:val="Body Text Indent 3 Char"/>
    <w:basedOn w:val="DefaultParagraphFont"/>
    <w:link w:val="BodyTextIndent3"/>
    <w:rsid w:val="00BE6A71"/>
    <w:rPr>
      <w:rFonts w:cs="Arial"/>
      <w:sz w:val="16"/>
      <w:szCs w:val="16"/>
    </w:rPr>
  </w:style>
  <w:style w:type="paragraph" w:styleId="BlockText">
    <w:name w:val="Block Text"/>
    <w:basedOn w:val="Normal"/>
    <w:unhideWhenUsed/>
    <w:rsid w:val="00BE6A71"/>
    <w:pPr>
      <w:spacing w:after="120"/>
      <w:ind w:left="1440" w:right="1440"/>
    </w:pPr>
    <w:rPr>
      <w:rFonts w:cs="Arial"/>
      <w:szCs w:val="20"/>
    </w:rPr>
  </w:style>
  <w:style w:type="paragraph" w:styleId="DocumentMap">
    <w:name w:val="Document Map"/>
    <w:basedOn w:val="Normal"/>
    <w:link w:val="DocumentMapChar"/>
    <w:semiHidden/>
    <w:unhideWhenUsed/>
    <w:rsid w:val="00BE6A71"/>
    <w:pPr>
      <w:shd w:val="clear" w:color="auto" w:fill="000080"/>
    </w:pPr>
    <w:rPr>
      <w:rFonts w:ascii="Tahoma" w:hAnsi="Tahoma" w:cs="Tahoma"/>
      <w:szCs w:val="20"/>
    </w:rPr>
  </w:style>
  <w:style w:type="character" w:customStyle="1" w:styleId="DocumentMapChar">
    <w:name w:val="Document Map Char"/>
    <w:basedOn w:val="DefaultParagraphFont"/>
    <w:link w:val="DocumentMap"/>
    <w:semiHidden/>
    <w:rsid w:val="00BE6A71"/>
    <w:rPr>
      <w:rFonts w:ascii="Tahoma" w:hAnsi="Tahoma" w:cs="Tahoma"/>
      <w:sz w:val="24"/>
      <w:shd w:val="clear" w:color="auto" w:fill="000080"/>
    </w:rPr>
  </w:style>
  <w:style w:type="paragraph" w:styleId="PlainText">
    <w:name w:val="Plain Text"/>
    <w:basedOn w:val="Normal"/>
    <w:link w:val="PlainTextChar"/>
    <w:uiPriority w:val="99"/>
    <w:unhideWhenUsed/>
    <w:rsid w:val="00BE6A71"/>
    <w:rPr>
      <w:rFonts w:ascii="Courier New" w:hAnsi="Courier New" w:cs="Courier New"/>
      <w:sz w:val="20"/>
      <w:szCs w:val="20"/>
    </w:rPr>
  </w:style>
  <w:style w:type="character" w:customStyle="1" w:styleId="PlainTextChar">
    <w:name w:val="Plain Text Char"/>
    <w:basedOn w:val="DefaultParagraphFont"/>
    <w:link w:val="PlainText"/>
    <w:uiPriority w:val="99"/>
    <w:rsid w:val="00BE6A71"/>
    <w:rPr>
      <w:rFonts w:ascii="Courier New" w:hAnsi="Courier New" w:cs="Courier New"/>
    </w:rPr>
  </w:style>
  <w:style w:type="paragraph" w:styleId="E-mailSignature">
    <w:name w:val="E-mail Signature"/>
    <w:basedOn w:val="Normal"/>
    <w:link w:val="E-mailSignatureChar"/>
    <w:unhideWhenUsed/>
    <w:rsid w:val="00BE6A71"/>
    <w:rPr>
      <w:rFonts w:cs="Arial"/>
      <w:szCs w:val="20"/>
    </w:rPr>
  </w:style>
  <w:style w:type="character" w:customStyle="1" w:styleId="E-mailSignatureChar">
    <w:name w:val="E-mail Signature Char"/>
    <w:basedOn w:val="DefaultParagraphFont"/>
    <w:link w:val="E-mailSignature"/>
    <w:rsid w:val="00BE6A71"/>
    <w:rPr>
      <w:rFonts w:cs="Arial"/>
      <w:sz w:val="24"/>
    </w:rPr>
  </w:style>
  <w:style w:type="paragraph" w:styleId="CommentSubject">
    <w:name w:val="annotation subject"/>
    <w:basedOn w:val="CommentText"/>
    <w:next w:val="CommentText"/>
    <w:link w:val="CommentSubjectChar"/>
    <w:uiPriority w:val="99"/>
    <w:unhideWhenUsed/>
    <w:rsid w:val="00BE6A71"/>
    <w:rPr>
      <w:b/>
      <w:bCs/>
    </w:rPr>
  </w:style>
  <w:style w:type="character" w:customStyle="1" w:styleId="CommentSubjectChar">
    <w:name w:val="Comment Subject Char"/>
    <w:basedOn w:val="CommentTextChar"/>
    <w:link w:val="CommentSubject"/>
    <w:uiPriority w:val="99"/>
    <w:rsid w:val="00BE6A71"/>
    <w:rPr>
      <w:rFonts w:cs="Arial"/>
      <w:b/>
      <w:bCs/>
    </w:rPr>
  </w:style>
  <w:style w:type="paragraph" w:styleId="BalloonText">
    <w:name w:val="Balloon Text"/>
    <w:basedOn w:val="Normal"/>
    <w:link w:val="BalloonTextChar"/>
    <w:uiPriority w:val="99"/>
    <w:semiHidden/>
    <w:unhideWhenUsed/>
    <w:rsid w:val="00BE6A71"/>
    <w:rPr>
      <w:rFonts w:ascii="Tahoma" w:hAnsi="Tahoma" w:cs="Tahoma"/>
      <w:sz w:val="16"/>
      <w:szCs w:val="16"/>
    </w:rPr>
  </w:style>
  <w:style w:type="character" w:customStyle="1" w:styleId="BalloonTextChar">
    <w:name w:val="Balloon Text Char"/>
    <w:basedOn w:val="DefaultParagraphFont"/>
    <w:link w:val="BalloonText"/>
    <w:uiPriority w:val="99"/>
    <w:semiHidden/>
    <w:rsid w:val="00BE6A71"/>
    <w:rPr>
      <w:rFonts w:ascii="Tahoma" w:hAnsi="Tahoma" w:cs="Tahoma"/>
      <w:sz w:val="16"/>
      <w:szCs w:val="16"/>
    </w:rPr>
  </w:style>
  <w:style w:type="paragraph" w:customStyle="1" w:styleId="EXTOCTitle">
    <w:name w:val="EX TOC Title"/>
    <w:basedOn w:val="Normal"/>
    <w:next w:val="EXBodyText"/>
    <w:qFormat/>
    <w:rsid w:val="000242BD"/>
    <w:pPr>
      <w:pageBreakBefore/>
      <w:spacing w:before="240" w:after="120"/>
      <w:jc w:val="center"/>
    </w:pPr>
    <w:rPr>
      <w:b/>
      <w:sz w:val="28"/>
    </w:rPr>
  </w:style>
  <w:style w:type="numbering" w:customStyle="1" w:styleId="FFAppendix-numbers">
    <w:name w:val="FF Appendix - numbers"/>
    <w:uiPriority w:val="99"/>
    <w:rsid w:val="0003450E"/>
    <w:pPr>
      <w:numPr>
        <w:numId w:val="13"/>
      </w:numPr>
    </w:pPr>
  </w:style>
  <w:style w:type="paragraph" w:customStyle="1" w:styleId="EXTitle">
    <w:name w:val="EX Title"/>
    <w:basedOn w:val="Title"/>
    <w:next w:val="EXBodyText"/>
    <w:qFormat/>
    <w:rsid w:val="00AE16AA"/>
    <w:pPr>
      <w:spacing w:before="240"/>
    </w:pPr>
    <w:rPr>
      <w:sz w:val="28"/>
    </w:rPr>
  </w:style>
  <w:style w:type="paragraph" w:customStyle="1" w:styleId="EXHeading7">
    <w:name w:val="EX Heading 7"/>
    <w:basedOn w:val="Normal"/>
    <w:next w:val="EXBodyText"/>
    <w:rsid w:val="00B6369B"/>
    <w:pPr>
      <w:numPr>
        <w:ilvl w:val="6"/>
        <w:numId w:val="26"/>
      </w:numPr>
      <w:tabs>
        <w:tab w:val="left" w:pos="1771"/>
      </w:tabs>
      <w:spacing w:before="120" w:after="120"/>
    </w:pPr>
    <w:rPr>
      <w:b/>
    </w:rPr>
  </w:style>
  <w:style w:type="paragraph" w:customStyle="1" w:styleId="EXHeading8">
    <w:name w:val="EX Heading 8"/>
    <w:basedOn w:val="EXHeading7"/>
    <w:next w:val="EXBodyText"/>
    <w:rsid w:val="000B18F1"/>
    <w:pPr>
      <w:numPr>
        <w:ilvl w:val="7"/>
      </w:numPr>
      <w:tabs>
        <w:tab w:val="clear" w:pos="1771"/>
        <w:tab w:val="left" w:pos="1987"/>
      </w:tabs>
    </w:pPr>
  </w:style>
  <w:style w:type="paragraph" w:customStyle="1" w:styleId="EXHeading9">
    <w:name w:val="EX Heading 9"/>
    <w:basedOn w:val="EXHeading7"/>
    <w:next w:val="EXBodyText"/>
    <w:rsid w:val="005A0F5B"/>
    <w:pPr>
      <w:numPr>
        <w:ilvl w:val="8"/>
      </w:numPr>
      <w:tabs>
        <w:tab w:val="clear" w:pos="1771"/>
        <w:tab w:val="left" w:pos="2203"/>
      </w:tabs>
    </w:pPr>
  </w:style>
  <w:style w:type="paragraph" w:customStyle="1" w:styleId="EXTableText-Centered">
    <w:name w:val="EX Table Text - Centered"/>
    <w:basedOn w:val="Normal"/>
    <w:qFormat/>
    <w:rsid w:val="00462B1C"/>
    <w:pPr>
      <w:jc w:val="center"/>
    </w:pPr>
    <w:rPr>
      <w:sz w:val="20"/>
    </w:rPr>
  </w:style>
  <w:style w:type="character" w:styleId="FootnoteReference">
    <w:name w:val="footnote reference"/>
    <w:basedOn w:val="DefaultParagraphFont"/>
    <w:uiPriority w:val="99"/>
    <w:unhideWhenUsed/>
    <w:rsid w:val="006D7B5C"/>
    <w:rPr>
      <w:vertAlign w:val="superscript"/>
    </w:rPr>
  </w:style>
  <w:style w:type="paragraph" w:customStyle="1" w:styleId="TableFootnote">
    <w:name w:val="Table Footnote"/>
    <w:basedOn w:val="BodyText"/>
    <w:link w:val="TableFootnoteChar"/>
    <w:rsid w:val="00975143"/>
    <w:rPr>
      <w:sz w:val="20"/>
      <w:szCs w:val="20"/>
    </w:rPr>
  </w:style>
  <w:style w:type="character" w:customStyle="1" w:styleId="TableFootnoteChar">
    <w:name w:val="Table Footnote Char"/>
    <w:basedOn w:val="BodyTextChar"/>
    <w:link w:val="TableFootnote"/>
    <w:rsid w:val="00975143"/>
    <w:rPr>
      <w:color w:val="000000" w:themeColor="text1"/>
      <w:sz w:val="24"/>
      <w:szCs w:val="24"/>
    </w:rPr>
  </w:style>
  <w:style w:type="paragraph" w:customStyle="1" w:styleId="EXAlphai-ii-iiiListIndented">
    <w:name w:val="EX Alpha i-ii-iii List Indented"/>
    <w:basedOn w:val="EXAlphaa-b-cList"/>
    <w:rsid w:val="00EB25DD"/>
    <w:pPr>
      <w:numPr>
        <w:numId w:val="15"/>
      </w:numPr>
    </w:pPr>
  </w:style>
  <w:style w:type="paragraph" w:customStyle="1" w:styleId="EXTableText-LeftAligned">
    <w:name w:val="EX Table Text - Left Aligned"/>
    <w:basedOn w:val="EXTableText-Centered"/>
    <w:qFormat/>
    <w:rsid w:val="00462B1C"/>
    <w:pPr>
      <w:jc w:val="left"/>
    </w:pPr>
  </w:style>
  <w:style w:type="paragraph" w:customStyle="1" w:styleId="EXTableRowStub-LeftAligned">
    <w:name w:val="EX Table Row Stub - Left Aligned"/>
    <w:basedOn w:val="Normal"/>
    <w:rsid w:val="00462B1C"/>
    <w:rPr>
      <w:b/>
      <w:sz w:val="20"/>
    </w:rPr>
  </w:style>
  <w:style w:type="paragraph" w:customStyle="1" w:styleId="EXTableFootnote-Numeric">
    <w:name w:val="EX Table Footnote - Numeric"/>
    <w:rsid w:val="00E10C08"/>
    <w:rPr>
      <w:szCs w:val="24"/>
    </w:rPr>
  </w:style>
  <w:style w:type="paragraph" w:customStyle="1" w:styleId="EXFooter">
    <w:name w:val="EX Footer"/>
    <w:basedOn w:val="Normal"/>
    <w:rsid w:val="00C214FF"/>
    <w:pPr>
      <w:pBdr>
        <w:top w:val="single" w:sz="4" w:space="1" w:color="auto"/>
      </w:pBdr>
      <w:tabs>
        <w:tab w:val="center" w:pos="4680"/>
        <w:tab w:val="right" w:pos="9360"/>
      </w:tabs>
      <w:jc w:val="center"/>
    </w:pPr>
    <w:rPr>
      <w:sz w:val="20"/>
    </w:rPr>
  </w:style>
  <w:style w:type="paragraph" w:customStyle="1" w:styleId="EXFooterLandscape">
    <w:name w:val="EX Footer Landscape"/>
    <w:basedOn w:val="EXFooter"/>
    <w:rsid w:val="005421D0"/>
    <w:pPr>
      <w:tabs>
        <w:tab w:val="clear" w:pos="4680"/>
        <w:tab w:val="clear" w:pos="9360"/>
        <w:tab w:val="center" w:pos="6480"/>
        <w:tab w:val="right" w:pos="12960"/>
      </w:tabs>
    </w:pPr>
  </w:style>
  <w:style w:type="paragraph" w:customStyle="1" w:styleId="EXHeader">
    <w:name w:val="EX Header"/>
    <w:basedOn w:val="Normal"/>
    <w:rsid w:val="00C03699"/>
    <w:pPr>
      <w:tabs>
        <w:tab w:val="center" w:pos="4680"/>
        <w:tab w:val="right" w:pos="9360"/>
      </w:tabs>
    </w:pPr>
    <w:rPr>
      <w:sz w:val="20"/>
    </w:rPr>
  </w:style>
  <w:style w:type="paragraph" w:customStyle="1" w:styleId="EXHeaderLandscape">
    <w:name w:val="EX Header Landscape"/>
    <w:basedOn w:val="EXHeader"/>
    <w:rsid w:val="005421D0"/>
    <w:pPr>
      <w:tabs>
        <w:tab w:val="clear" w:pos="4680"/>
        <w:tab w:val="clear" w:pos="9360"/>
        <w:tab w:val="center" w:pos="6480"/>
        <w:tab w:val="right" w:pos="12960"/>
      </w:tabs>
    </w:pPr>
  </w:style>
  <w:style w:type="paragraph" w:customStyle="1" w:styleId="EXAppendix-Alpha">
    <w:name w:val="EX Appendix - Alpha"/>
    <w:basedOn w:val="List"/>
    <w:next w:val="EXBodyText"/>
    <w:rsid w:val="00F8132E"/>
    <w:pPr>
      <w:pageBreakBefore/>
      <w:numPr>
        <w:numId w:val="16"/>
      </w:numPr>
      <w:spacing w:before="240"/>
      <w:ind w:left="1584" w:hanging="1584"/>
      <w:outlineLvl w:val="0"/>
    </w:pPr>
    <w:rPr>
      <w:b/>
      <w:sz w:val="28"/>
    </w:rPr>
  </w:style>
  <w:style w:type="paragraph" w:customStyle="1" w:styleId="EXAppendix-Numeric">
    <w:name w:val="EX Appendix - Numeric"/>
    <w:basedOn w:val="Normal"/>
    <w:next w:val="EXBodyText"/>
    <w:rsid w:val="00F8132E"/>
    <w:pPr>
      <w:pageBreakBefore/>
      <w:numPr>
        <w:numId w:val="17"/>
      </w:numPr>
      <w:spacing w:before="240" w:after="120"/>
      <w:ind w:left="1584" w:hanging="1584"/>
      <w:outlineLvl w:val="0"/>
    </w:pPr>
    <w:rPr>
      <w:b/>
      <w:sz w:val="28"/>
    </w:rPr>
  </w:style>
  <w:style w:type="paragraph" w:customStyle="1" w:styleId="EXHeading1">
    <w:name w:val="EX Heading 1"/>
    <w:basedOn w:val="Normal"/>
    <w:next w:val="EXBodyText"/>
    <w:qFormat/>
    <w:rsid w:val="00733914"/>
    <w:pPr>
      <w:keepNext/>
      <w:pageBreakBefore/>
      <w:numPr>
        <w:numId w:val="26"/>
      </w:numPr>
      <w:tabs>
        <w:tab w:val="left" w:pos="720"/>
      </w:tabs>
      <w:spacing w:before="240" w:after="120"/>
      <w:outlineLvl w:val="0"/>
    </w:pPr>
    <w:rPr>
      <w:b/>
      <w:sz w:val="28"/>
    </w:rPr>
  </w:style>
  <w:style w:type="paragraph" w:customStyle="1" w:styleId="EXHeading1-NoPgBreak">
    <w:name w:val="EX Heading 1 - No Pg Break"/>
    <w:basedOn w:val="EXHeading1"/>
    <w:next w:val="EXBodyText"/>
    <w:rsid w:val="00660DB2"/>
    <w:pPr>
      <w:pageBreakBefore w:val="0"/>
    </w:pPr>
  </w:style>
  <w:style w:type="paragraph" w:customStyle="1" w:styleId="EXHeading1-Non-Numbered-NoPgBreakB4">
    <w:name w:val="EX Heading 1 - Non-Numbered - No Pg Break B4"/>
    <w:basedOn w:val="Normal"/>
    <w:next w:val="EXBodyText"/>
    <w:rsid w:val="00733914"/>
    <w:pPr>
      <w:keepNext/>
      <w:tabs>
        <w:tab w:val="left" w:pos="720"/>
      </w:tabs>
      <w:spacing w:before="240" w:after="120"/>
      <w:outlineLvl w:val="0"/>
    </w:pPr>
    <w:rPr>
      <w:b/>
      <w:sz w:val="28"/>
    </w:rPr>
  </w:style>
  <w:style w:type="paragraph" w:customStyle="1" w:styleId="EXHeading1-Non-Numbered-PgBreakB4">
    <w:name w:val="EX Heading 1 - Non-Numbered - Pg Break B4"/>
    <w:basedOn w:val="EXHeading1-Non-Numbered-NoPgBreakB4"/>
    <w:next w:val="EXBodyText"/>
    <w:rsid w:val="00CC30CD"/>
    <w:pPr>
      <w:pageBreakBefore/>
    </w:pPr>
  </w:style>
  <w:style w:type="paragraph" w:customStyle="1" w:styleId="EXHeading2">
    <w:name w:val="EX Heading 2"/>
    <w:basedOn w:val="Normal"/>
    <w:next w:val="EXBodyText"/>
    <w:qFormat/>
    <w:rsid w:val="00733914"/>
    <w:pPr>
      <w:keepNext/>
      <w:numPr>
        <w:ilvl w:val="1"/>
        <w:numId w:val="26"/>
      </w:numPr>
      <w:tabs>
        <w:tab w:val="left" w:pos="720"/>
      </w:tabs>
      <w:spacing w:before="120" w:after="120"/>
      <w:outlineLvl w:val="1"/>
    </w:pPr>
    <w:rPr>
      <w:b/>
    </w:rPr>
  </w:style>
  <w:style w:type="paragraph" w:customStyle="1" w:styleId="EXHeading2-Non-Numbered">
    <w:name w:val="EX Heading 2 - Non-Numbered"/>
    <w:basedOn w:val="Normal"/>
    <w:next w:val="EXBodyText"/>
    <w:rsid w:val="00733914"/>
    <w:pPr>
      <w:keepNext/>
      <w:spacing w:before="120" w:after="120"/>
      <w:outlineLvl w:val="1"/>
    </w:pPr>
    <w:rPr>
      <w:b/>
    </w:rPr>
  </w:style>
  <w:style w:type="paragraph" w:customStyle="1" w:styleId="EXHeading3">
    <w:name w:val="EX Heading 3"/>
    <w:basedOn w:val="Normal"/>
    <w:next w:val="EXBodyText"/>
    <w:qFormat/>
    <w:rsid w:val="0033318C"/>
    <w:pPr>
      <w:keepNext/>
      <w:numPr>
        <w:ilvl w:val="2"/>
        <w:numId w:val="26"/>
      </w:numPr>
      <w:spacing w:before="120" w:after="120"/>
      <w:outlineLvl w:val="2"/>
    </w:pPr>
    <w:rPr>
      <w:b/>
    </w:rPr>
  </w:style>
  <w:style w:type="paragraph" w:customStyle="1" w:styleId="EXHeading3-Non-Numbered">
    <w:name w:val="EX Heading 3 - Non-Numbered"/>
    <w:basedOn w:val="Normal"/>
    <w:next w:val="EXBodyText"/>
    <w:rsid w:val="00733914"/>
    <w:pPr>
      <w:spacing w:before="120" w:after="120"/>
      <w:outlineLvl w:val="2"/>
    </w:pPr>
    <w:rPr>
      <w:b/>
    </w:rPr>
  </w:style>
  <w:style w:type="paragraph" w:customStyle="1" w:styleId="EXHeading4">
    <w:name w:val="EX Heading 4"/>
    <w:basedOn w:val="Normal"/>
    <w:next w:val="EXBodyText"/>
    <w:qFormat/>
    <w:rsid w:val="0033318C"/>
    <w:pPr>
      <w:keepNext/>
      <w:numPr>
        <w:ilvl w:val="3"/>
        <w:numId w:val="26"/>
      </w:numPr>
      <w:tabs>
        <w:tab w:val="left" w:pos="1123"/>
      </w:tabs>
      <w:spacing w:before="120" w:after="120"/>
      <w:outlineLvl w:val="3"/>
    </w:pPr>
    <w:rPr>
      <w:b/>
    </w:rPr>
  </w:style>
  <w:style w:type="paragraph" w:customStyle="1" w:styleId="EXHeading4-Non-Numbered">
    <w:name w:val="EX Heading 4 - Non-Numbered"/>
    <w:basedOn w:val="Normal"/>
    <w:next w:val="EXBodyText"/>
    <w:rsid w:val="00733914"/>
    <w:pPr>
      <w:spacing w:before="120" w:after="120"/>
      <w:outlineLvl w:val="3"/>
    </w:pPr>
    <w:rPr>
      <w:b/>
    </w:rPr>
  </w:style>
  <w:style w:type="paragraph" w:customStyle="1" w:styleId="EXHeading5">
    <w:name w:val="EX Heading 5"/>
    <w:basedOn w:val="Normal"/>
    <w:next w:val="EXBodyText"/>
    <w:qFormat/>
    <w:rsid w:val="00022C90"/>
    <w:pPr>
      <w:numPr>
        <w:ilvl w:val="4"/>
        <w:numId w:val="26"/>
      </w:numPr>
      <w:spacing w:before="120" w:after="120"/>
    </w:pPr>
    <w:rPr>
      <w:b/>
    </w:rPr>
  </w:style>
  <w:style w:type="paragraph" w:customStyle="1" w:styleId="EXHeading5-Non-Numbered">
    <w:name w:val="EX Heading 5 - Non-Numbered"/>
    <w:basedOn w:val="Normal"/>
    <w:next w:val="EXBodyText"/>
    <w:qFormat/>
    <w:rsid w:val="00363B0D"/>
    <w:pPr>
      <w:keepNext/>
      <w:spacing w:before="120" w:after="120"/>
    </w:pPr>
    <w:rPr>
      <w:b/>
    </w:rPr>
  </w:style>
  <w:style w:type="paragraph" w:customStyle="1" w:styleId="EXHeading6">
    <w:name w:val="EX Heading 6"/>
    <w:basedOn w:val="Normal"/>
    <w:next w:val="EXBodyText"/>
    <w:rsid w:val="00022C90"/>
    <w:pPr>
      <w:numPr>
        <w:ilvl w:val="5"/>
        <w:numId w:val="26"/>
      </w:numPr>
      <w:spacing w:before="120" w:after="120"/>
    </w:pPr>
    <w:rPr>
      <w:b/>
    </w:rPr>
  </w:style>
  <w:style w:type="paragraph" w:customStyle="1" w:styleId="EXHeading6-Non-Numbered">
    <w:name w:val="EX Heading 6 - Non-Numbered"/>
    <w:basedOn w:val="Normal"/>
    <w:next w:val="EXBodyText"/>
    <w:rsid w:val="00022C90"/>
    <w:pPr>
      <w:spacing w:before="120" w:after="120"/>
    </w:pPr>
    <w:rPr>
      <w:b/>
    </w:rPr>
  </w:style>
  <w:style w:type="paragraph" w:customStyle="1" w:styleId="EXInstructionalText">
    <w:name w:val="EX Instructional Text"/>
    <w:basedOn w:val="EXBodyText"/>
    <w:rsid w:val="00A14630"/>
    <w:rPr>
      <w:vanish/>
      <w:color w:val="2E74B5" w:themeColor="accent1" w:themeShade="BF"/>
    </w:rPr>
  </w:style>
  <w:style w:type="paragraph" w:customStyle="1" w:styleId="EXBodyText">
    <w:name w:val="EX Body Text"/>
    <w:basedOn w:val="BodyText"/>
    <w:link w:val="EXBodyTextChar"/>
    <w:qFormat/>
    <w:rsid w:val="0084626E"/>
  </w:style>
  <w:style w:type="paragraph" w:customStyle="1" w:styleId="EXTableFoonote-Alpha">
    <w:name w:val="EX Table Foonote - Alpha"/>
    <w:qFormat/>
    <w:rsid w:val="00E10C08"/>
    <w:rPr>
      <w:szCs w:val="24"/>
    </w:rPr>
  </w:style>
  <w:style w:type="paragraph" w:customStyle="1" w:styleId="EXBulletList">
    <w:name w:val="EX Bullet List"/>
    <w:basedOn w:val="EXBodyText"/>
    <w:qFormat/>
    <w:rsid w:val="002E60B9"/>
    <w:pPr>
      <w:numPr>
        <w:numId w:val="18"/>
      </w:numPr>
    </w:pPr>
  </w:style>
  <w:style w:type="paragraph" w:customStyle="1" w:styleId="EXBulletList-Indented">
    <w:name w:val="EX Bullet List - Indented"/>
    <w:basedOn w:val="EXBulletList"/>
    <w:rsid w:val="00667E80"/>
    <w:pPr>
      <w:numPr>
        <w:numId w:val="19"/>
      </w:numPr>
      <w:ind w:left="1080"/>
    </w:pPr>
  </w:style>
  <w:style w:type="paragraph" w:customStyle="1" w:styleId="EXCaptionContd">
    <w:name w:val="EX Caption (Contd)"/>
    <w:next w:val="EXBodyText"/>
    <w:rsid w:val="00E54B49"/>
    <w:pPr>
      <w:keepNext/>
      <w:pageBreakBefore/>
      <w:tabs>
        <w:tab w:val="left" w:pos="1440"/>
        <w:tab w:val="left" w:pos="2160"/>
      </w:tabs>
      <w:spacing w:before="120" w:after="120" w:line="240" w:lineRule="atLeast"/>
      <w:ind w:left="1440" w:hanging="1440"/>
    </w:pPr>
    <w:rPr>
      <w:b/>
      <w:bCs/>
      <w:sz w:val="24"/>
      <w:szCs w:val="18"/>
    </w:rPr>
  </w:style>
  <w:style w:type="numbering" w:customStyle="1" w:styleId="HeadingList">
    <w:name w:val="Heading List"/>
    <w:uiPriority w:val="99"/>
    <w:rsid w:val="000E2D64"/>
    <w:pPr>
      <w:numPr>
        <w:numId w:val="24"/>
      </w:numPr>
    </w:pPr>
  </w:style>
  <w:style w:type="paragraph" w:customStyle="1" w:styleId="Instructionaltext">
    <w:name w:val="Instructional text"/>
    <w:basedOn w:val="BodyText"/>
    <w:link w:val="InstructionaltextChar"/>
    <w:rsid w:val="000E2D64"/>
    <w:pPr>
      <w:spacing w:after="0"/>
    </w:pPr>
    <w:rPr>
      <w:i/>
      <w:vanish/>
      <w:color w:val="808080" w:themeColor="background1" w:themeShade="80"/>
    </w:rPr>
  </w:style>
  <w:style w:type="character" w:customStyle="1" w:styleId="InstructionaltextChar">
    <w:name w:val="Instructional text Char"/>
    <w:basedOn w:val="BodyTextChar"/>
    <w:link w:val="Instructionaltext"/>
    <w:rsid w:val="000E2D64"/>
    <w:rPr>
      <w:i/>
      <w:vanish/>
      <w:color w:val="808080" w:themeColor="background1" w:themeShade="80"/>
      <w:sz w:val="24"/>
      <w:szCs w:val="24"/>
    </w:rPr>
  </w:style>
  <w:style w:type="numbering" w:customStyle="1" w:styleId="Appendices">
    <w:name w:val="Appendices"/>
    <w:uiPriority w:val="99"/>
    <w:rsid w:val="000E2D64"/>
    <w:pPr>
      <w:numPr>
        <w:numId w:val="20"/>
      </w:numPr>
    </w:pPr>
  </w:style>
  <w:style w:type="paragraph" w:styleId="Date">
    <w:name w:val="Date"/>
    <w:basedOn w:val="Normal"/>
    <w:next w:val="Normal"/>
    <w:link w:val="DateChar"/>
    <w:unhideWhenUsed/>
    <w:rsid w:val="000E2D64"/>
    <w:rPr>
      <w:rFonts w:cs="Arial"/>
      <w:szCs w:val="20"/>
    </w:rPr>
  </w:style>
  <w:style w:type="character" w:customStyle="1" w:styleId="DateChar">
    <w:name w:val="Date Char"/>
    <w:basedOn w:val="DefaultParagraphFont"/>
    <w:link w:val="Date"/>
    <w:rsid w:val="000E2D64"/>
    <w:rPr>
      <w:rFonts w:cs="Arial"/>
      <w:sz w:val="24"/>
    </w:rPr>
  </w:style>
  <w:style w:type="paragraph" w:customStyle="1" w:styleId="Appendix-alpha">
    <w:name w:val="Appendix - alpha"/>
    <w:basedOn w:val="BodyText"/>
    <w:next w:val="BodyText"/>
    <w:link w:val="Appendix-alphaChar"/>
    <w:rsid w:val="000E2D64"/>
    <w:pPr>
      <w:pageBreakBefore/>
      <w:numPr>
        <w:numId w:val="22"/>
      </w:numPr>
      <w:tabs>
        <w:tab w:val="left" w:pos="1350"/>
      </w:tabs>
      <w:spacing w:before="120"/>
    </w:pPr>
    <w:rPr>
      <w:rFonts w:ascii="Times New Roman Bold" w:hAnsi="Times New Roman Bold" w:cs="Arial"/>
      <w:b/>
      <w:szCs w:val="28"/>
    </w:rPr>
  </w:style>
  <w:style w:type="paragraph" w:customStyle="1" w:styleId="Appendix-numeric">
    <w:name w:val="Appendix - numeric"/>
    <w:basedOn w:val="BodyText"/>
    <w:next w:val="BodyText"/>
    <w:link w:val="Appendix-numericChar"/>
    <w:rsid w:val="000E2D64"/>
    <w:pPr>
      <w:pageBreakBefore/>
      <w:numPr>
        <w:numId w:val="23"/>
      </w:numPr>
      <w:spacing w:before="120"/>
    </w:pPr>
    <w:rPr>
      <w:rFonts w:ascii="Times New Roman Bold" w:hAnsi="Times New Roman Bold" w:cs="Arial"/>
      <w:b/>
    </w:rPr>
  </w:style>
  <w:style w:type="character" w:customStyle="1" w:styleId="Appendix-alphaChar">
    <w:name w:val="Appendix - alpha Char"/>
    <w:basedOn w:val="BodyTextChar"/>
    <w:link w:val="Appendix-alpha"/>
    <w:rsid w:val="000E2D64"/>
    <w:rPr>
      <w:rFonts w:ascii="Times New Roman Bold" w:hAnsi="Times New Roman Bold" w:cs="Arial"/>
      <w:b/>
      <w:color w:val="000000" w:themeColor="text1"/>
      <w:sz w:val="24"/>
      <w:szCs w:val="28"/>
    </w:rPr>
  </w:style>
  <w:style w:type="numbering" w:customStyle="1" w:styleId="Appendix-numbers">
    <w:name w:val="Appendix - numbers"/>
    <w:uiPriority w:val="99"/>
    <w:rsid w:val="000E2D64"/>
    <w:pPr>
      <w:numPr>
        <w:numId w:val="21"/>
      </w:numPr>
    </w:pPr>
  </w:style>
  <w:style w:type="character" w:customStyle="1" w:styleId="Appendix-numericChar">
    <w:name w:val="Appendix - numeric Char"/>
    <w:basedOn w:val="Appendix-alphaChar"/>
    <w:link w:val="Appendix-numeric"/>
    <w:rsid w:val="000E2D64"/>
    <w:rPr>
      <w:rFonts w:ascii="Times New Roman Bold" w:hAnsi="Times New Roman Bold" w:cs="Arial"/>
      <w:b/>
      <w:color w:val="000000" w:themeColor="text1"/>
      <w:sz w:val="24"/>
      <w:szCs w:val="24"/>
    </w:rPr>
  </w:style>
  <w:style w:type="paragraph" w:customStyle="1" w:styleId="TableStub-leftaligned">
    <w:name w:val="Table Stub - left aligned"/>
    <w:basedOn w:val="Normal"/>
    <w:link w:val="TableStub-leftalignedChar"/>
    <w:rsid w:val="000E2D64"/>
    <w:rPr>
      <w:b/>
      <w:bCs/>
      <w:sz w:val="20"/>
      <w:szCs w:val="20"/>
    </w:rPr>
  </w:style>
  <w:style w:type="paragraph" w:customStyle="1" w:styleId="TableRowStub-leftaligned">
    <w:name w:val="Table Row Stub - left aligned"/>
    <w:basedOn w:val="BodyText"/>
    <w:link w:val="TableRowStub-leftalignedChar"/>
    <w:rsid w:val="000E2D64"/>
    <w:pPr>
      <w:spacing w:after="0"/>
    </w:pPr>
    <w:rPr>
      <w:b/>
    </w:rPr>
  </w:style>
  <w:style w:type="character" w:customStyle="1" w:styleId="TableStub-leftalignedChar">
    <w:name w:val="Table Stub - left aligned Char"/>
    <w:basedOn w:val="DefaultParagraphFont"/>
    <w:link w:val="TableStub-leftaligned"/>
    <w:rsid w:val="000E2D64"/>
    <w:rPr>
      <w:b/>
      <w:bCs/>
    </w:rPr>
  </w:style>
  <w:style w:type="paragraph" w:customStyle="1" w:styleId="TableColumnHeader-centered">
    <w:name w:val="Table Column Header - centered"/>
    <w:basedOn w:val="BodyText"/>
    <w:link w:val="TableColumnHeader-centeredChar"/>
    <w:rsid w:val="000E2D64"/>
    <w:pPr>
      <w:spacing w:after="0"/>
      <w:jc w:val="center"/>
    </w:pPr>
    <w:rPr>
      <w:b/>
    </w:rPr>
  </w:style>
  <w:style w:type="character" w:customStyle="1" w:styleId="TableRowStub-leftalignedChar">
    <w:name w:val="Table Row Stub - left aligned Char"/>
    <w:basedOn w:val="BodyTextChar"/>
    <w:link w:val="TableRowStub-leftaligned"/>
    <w:rsid w:val="000E2D64"/>
    <w:rPr>
      <w:b/>
      <w:color w:val="000000" w:themeColor="text1"/>
      <w:sz w:val="24"/>
      <w:szCs w:val="24"/>
    </w:rPr>
  </w:style>
  <w:style w:type="paragraph" w:customStyle="1" w:styleId="TableBodyContent-centered">
    <w:name w:val="Table Body Content - centered"/>
    <w:basedOn w:val="BodyText"/>
    <w:link w:val="TableBodyContent-centeredChar"/>
    <w:rsid w:val="000E2D64"/>
    <w:pPr>
      <w:spacing w:after="0"/>
      <w:jc w:val="center"/>
    </w:pPr>
  </w:style>
  <w:style w:type="character" w:customStyle="1" w:styleId="TableColumnHeader-centeredChar">
    <w:name w:val="Table Column Header - centered Char"/>
    <w:basedOn w:val="BodyTextChar"/>
    <w:link w:val="TableColumnHeader-centered"/>
    <w:rsid w:val="000E2D64"/>
    <w:rPr>
      <w:b/>
      <w:color w:val="000000" w:themeColor="text1"/>
      <w:sz w:val="24"/>
      <w:szCs w:val="24"/>
    </w:rPr>
  </w:style>
  <w:style w:type="paragraph" w:customStyle="1" w:styleId="TableBodyContent-leftaligned">
    <w:name w:val="Table Body Content - left aligned"/>
    <w:basedOn w:val="BodyText"/>
    <w:link w:val="TableBodyContent-leftalignedChar"/>
    <w:rsid w:val="000E2D64"/>
    <w:pPr>
      <w:spacing w:after="0"/>
    </w:pPr>
  </w:style>
  <w:style w:type="character" w:customStyle="1" w:styleId="TableBodyContent-centeredChar">
    <w:name w:val="Table Body Content - centered Char"/>
    <w:basedOn w:val="BodyTextChar"/>
    <w:link w:val="TableBodyContent-centered"/>
    <w:rsid w:val="000E2D64"/>
    <w:rPr>
      <w:color w:val="000000" w:themeColor="text1"/>
      <w:sz w:val="24"/>
      <w:szCs w:val="24"/>
    </w:rPr>
  </w:style>
  <w:style w:type="character" w:customStyle="1" w:styleId="TableBodyContent-leftalignedChar">
    <w:name w:val="Table Body Content - left aligned Char"/>
    <w:basedOn w:val="BodyTextChar"/>
    <w:link w:val="TableBodyContent-leftaligned"/>
    <w:rsid w:val="000E2D64"/>
    <w:rPr>
      <w:color w:val="000000" w:themeColor="text1"/>
      <w:sz w:val="24"/>
      <w:szCs w:val="24"/>
    </w:rPr>
  </w:style>
  <w:style w:type="paragraph" w:customStyle="1" w:styleId="TableColumnHeading-leftaligned">
    <w:name w:val="Table Column Heading - left aligned"/>
    <w:basedOn w:val="TableColumnHeader-centered"/>
    <w:link w:val="TableColumnHeading-leftalignedChar"/>
    <w:rsid w:val="000E2D64"/>
    <w:pPr>
      <w:jc w:val="left"/>
    </w:pPr>
  </w:style>
  <w:style w:type="character" w:customStyle="1" w:styleId="TableColumnHeading-leftalignedChar">
    <w:name w:val="Table Column Heading - left aligned Char"/>
    <w:basedOn w:val="TableColumnHeader-centeredChar"/>
    <w:link w:val="TableColumnHeading-leftaligned"/>
    <w:rsid w:val="000E2D64"/>
    <w:rPr>
      <w:b/>
      <w:color w:val="000000" w:themeColor="text1"/>
      <w:sz w:val="24"/>
      <w:szCs w:val="24"/>
    </w:rPr>
  </w:style>
  <w:style w:type="paragraph" w:customStyle="1" w:styleId="Heading1-non-numbered-pgbreakbefore">
    <w:name w:val="Heading 1 - non-numbered -  pg break before"/>
    <w:basedOn w:val="Normal"/>
    <w:next w:val="BodyText"/>
    <w:rsid w:val="000E2D64"/>
    <w:pPr>
      <w:pageBreakBefore/>
      <w:spacing w:before="120" w:after="120"/>
      <w:ind w:left="475" w:hanging="475"/>
    </w:pPr>
    <w:rPr>
      <w:b/>
      <w:szCs w:val="28"/>
    </w:rPr>
  </w:style>
  <w:style w:type="paragraph" w:customStyle="1" w:styleId="Heading1-non-numbered-nopagebreakbefore">
    <w:name w:val="Heading 1 - non-numbered - no page break before"/>
    <w:basedOn w:val="Heading1-non-numbered-pgbreakbefore"/>
    <w:next w:val="BodyText"/>
    <w:rsid w:val="000E2D64"/>
    <w:pPr>
      <w:pageBreakBefore w:val="0"/>
    </w:pPr>
  </w:style>
  <w:style w:type="paragraph" w:customStyle="1" w:styleId="Heading2-non-numbered">
    <w:name w:val="Heading 2 - non-numbered"/>
    <w:basedOn w:val="Normal"/>
    <w:next w:val="BodyText"/>
    <w:rsid w:val="000E2D64"/>
    <w:pPr>
      <w:keepNext/>
      <w:spacing w:before="120" w:after="120"/>
    </w:pPr>
    <w:rPr>
      <w:b/>
    </w:rPr>
  </w:style>
  <w:style w:type="paragraph" w:customStyle="1" w:styleId="Heading3-non-numbered">
    <w:name w:val="Heading 3 - non-numbered"/>
    <w:basedOn w:val="Normal"/>
    <w:next w:val="BodyText"/>
    <w:rsid w:val="000E2D64"/>
    <w:pPr>
      <w:keepNext/>
      <w:spacing w:before="120" w:after="120"/>
    </w:pPr>
    <w:rPr>
      <w:b/>
    </w:rPr>
  </w:style>
  <w:style w:type="paragraph" w:customStyle="1" w:styleId="Heading4-non-numbered">
    <w:name w:val="Heading 4 - non-numbered"/>
    <w:basedOn w:val="Normal"/>
    <w:next w:val="BodyText"/>
    <w:rsid w:val="000E2D64"/>
    <w:pPr>
      <w:keepNext/>
      <w:spacing w:before="120" w:after="120"/>
    </w:pPr>
    <w:rPr>
      <w:b/>
    </w:rPr>
  </w:style>
  <w:style w:type="paragraph" w:customStyle="1" w:styleId="Heading5-non-numbered">
    <w:name w:val="Heading 5 - non-numbered"/>
    <w:basedOn w:val="Normal"/>
    <w:next w:val="BodyText"/>
    <w:rsid w:val="000E2D64"/>
    <w:pPr>
      <w:keepNext/>
      <w:spacing w:before="120" w:after="120"/>
    </w:pPr>
    <w:rPr>
      <w:b/>
    </w:rPr>
  </w:style>
  <w:style w:type="paragraph" w:customStyle="1" w:styleId="Heading6-non-numbered">
    <w:name w:val="Heading 6 - non-numbered"/>
    <w:basedOn w:val="Normal"/>
    <w:next w:val="BodyText"/>
    <w:rsid w:val="000E2D64"/>
    <w:pPr>
      <w:keepNext/>
      <w:spacing w:before="120" w:after="120"/>
    </w:pPr>
    <w:rPr>
      <w:b/>
    </w:rPr>
  </w:style>
  <w:style w:type="paragraph" w:customStyle="1" w:styleId="Heading7-non-numbered">
    <w:name w:val="Heading 7 - non-numbered"/>
    <w:basedOn w:val="Normal"/>
    <w:next w:val="BodyText"/>
    <w:rsid w:val="000E2D64"/>
    <w:pPr>
      <w:keepNext/>
      <w:spacing w:before="120" w:after="120"/>
    </w:pPr>
    <w:rPr>
      <w:b/>
    </w:rPr>
  </w:style>
  <w:style w:type="paragraph" w:customStyle="1" w:styleId="Heading8-non-numbered">
    <w:name w:val="Heading 8 - non-numbered"/>
    <w:basedOn w:val="Normal"/>
    <w:next w:val="BodyText"/>
    <w:rsid w:val="000E2D64"/>
    <w:pPr>
      <w:keepNext/>
      <w:spacing w:before="120" w:after="120"/>
    </w:pPr>
    <w:rPr>
      <w:b/>
    </w:rPr>
  </w:style>
  <w:style w:type="paragraph" w:customStyle="1" w:styleId="Heading9-non-numbered">
    <w:name w:val="Heading 9 - non-numbered"/>
    <w:basedOn w:val="Normal"/>
    <w:next w:val="BodyText"/>
    <w:rsid w:val="000E2D64"/>
    <w:pPr>
      <w:spacing w:before="120" w:after="120"/>
    </w:pPr>
    <w:rPr>
      <w:b/>
    </w:rPr>
  </w:style>
  <w:style w:type="paragraph" w:customStyle="1" w:styleId="Heading1-NoPgBreakB4">
    <w:name w:val="Heading 1 - No Pg Break B4"/>
    <w:basedOn w:val="Heading1"/>
    <w:next w:val="BodyText"/>
    <w:rsid w:val="000E2D64"/>
  </w:style>
  <w:style w:type="table" w:customStyle="1" w:styleId="C-Table">
    <w:name w:val="C-Table"/>
    <w:basedOn w:val="TableNormal"/>
    <w:rsid w:val="000E2D64"/>
    <w:tblPr>
      <w:tblInd w:w="0" w:type="nil"/>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style>
  <w:style w:type="paragraph" w:customStyle="1" w:styleId="TableColumnHeader-Centered0">
    <w:name w:val="Table Column Header - Centered"/>
    <w:basedOn w:val="BodyText"/>
    <w:link w:val="TableColumnHeader-CenteredChar0"/>
    <w:rsid w:val="000E2D64"/>
    <w:pPr>
      <w:spacing w:after="0"/>
      <w:jc w:val="center"/>
    </w:pPr>
    <w:rPr>
      <w:b/>
    </w:rPr>
  </w:style>
  <w:style w:type="character" w:customStyle="1" w:styleId="TableColumnHeader-CenteredChar0">
    <w:name w:val="Table Column Header - Centered Char"/>
    <w:basedOn w:val="BodyTextChar"/>
    <w:link w:val="TableColumnHeader-Centered0"/>
    <w:rsid w:val="000E2D64"/>
    <w:rPr>
      <w:b/>
      <w:color w:val="000000" w:themeColor="text1"/>
      <w:sz w:val="24"/>
      <w:szCs w:val="24"/>
    </w:rPr>
  </w:style>
  <w:style w:type="paragraph" w:customStyle="1" w:styleId="BodyText0">
    <w:name w:val="BodyText"/>
    <w:basedOn w:val="Normal"/>
    <w:link w:val="BodyTextChar0"/>
    <w:rsid w:val="0038629D"/>
    <w:pPr>
      <w:spacing w:before="120" w:after="120"/>
    </w:pPr>
    <w:rPr>
      <w:rFonts w:eastAsia="MS Mincho"/>
      <w:lang w:eastAsia="ja-JP"/>
    </w:rPr>
  </w:style>
  <w:style w:type="paragraph" w:customStyle="1" w:styleId="TableLeft">
    <w:name w:val="Table Left"/>
    <w:link w:val="TableLeftChar"/>
    <w:rsid w:val="0038629D"/>
    <w:pPr>
      <w:spacing w:after="60"/>
    </w:pPr>
    <w:rPr>
      <w:rFonts w:cs="Arial"/>
      <w:bCs/>
      <w:kern w:val="32"/>
      <w:sz w:val="24"/>
      <w:szCs w:val="24"/>
    </w:rPr>
  </w:style>
  <w:style w:type="paragraph" w:customStyle="1" w:styleId="TableCenter">
    <w:name w:val="Table Center"/>
    <w:basedOn w:val="Normal"/>
    <w:rsid w:val="0038629D"/>
    <w:pPr>
      <w:spacing w:after="60"/>
      <w:jc w:val="center"/>
    </w:pPr>
  </w:style>
  <w:style w:type="paragraph" w:customStyle="1" w:styleId="TableHead">
    <w:name w:val="Table Head"/>
    <w:rsid w:val="0038629D"/>
    <w:pPr>
      <w:spacing w:after="60"/>
      <w:jc w:val="center"/>
    </w:pPr>
    <w:rPr>
      <w:rFonts w:eastAsia="Arial"/>
      <w:b/>
      <w:sz w:val="24"/>
      <w:szCs w:val="24"/>
    </w:rPr>
  </w:style>
  <w:style w:type="character" w:customStyle="1" w:styleId="TableLeftChar">
    <w:name w:val="Table Left Char"/>
    <w:basedOn w:val="DefaultParagraphFont"/>
    <w:link w:val="TableLeft"/>
    <w:rsid w:val="0038629D"/>
    <w:rPr>
      <w:rFonts w:cs="Arial"/>
      <w:bCs/>
      <w:kern w:val="32"/>
      <w:sz w:val="24"/>
      <w:szCs w:val="24"/>
    </w:rPr>
  </w:style>
  <w:style w:type="paragraph" w:customStyle="1" w:styleId="TableParagraph">
    <w:name w:val="Table Paragraph"/>
    <w:basedOn w:val="Normal"/>
    <w:uiPriority w:val="1"/>
    <w:rsid w:val="0038629D"/>
    <w:pPr>
      <w:widowControl w:val="0"/>
      <w:autoSpaceDE w:val="0"/>
      <w:autoSpaceDN w:val="0"/>
    </w:pPr>
    <w:rPr>
      <w:szCs w:val="22"/>
      <w:lang w:bidi="en-US"/>
    </w:rPr>
  </w:style>
  <w:style w:type="character" w:customStyle="1" w:styleId="BodyTextChar0">
    <w:name w:val="BodyText Char"/>
    <w:basedOn w:val="DefaultParagraphFont"/>
    <w:link w:val="BodyText0"/>
    <w:rsid w:val="0038629D"/>
    <w:rPr>
      <w:rFonts w:eastAsia="MS Mincho"/>
      <w:sz w:val="24"/>
      <w:szCs w:val="24"/>
      <w:lang w:eastAsia="ja-JP"/>
    </w:rPr>
  </w:style>
  <w:style w:type="character" w:styleId="CommentReference">
    <w:name w:val="annotation reference"/>
    <w:basedOn w:val="DefaultParagraphFont"/>
    <w:uiPriority w:val="99"/>
    <w:unhideWhenUsed/>
    <w:rsid w:val="0038629D"/>
    <w:rPr>
      <w:sz w:val="16"/>
      <w:szCs w:val="16"/>
    </w:rPr>
  </w:style>
  <w:style w:type="paragraph" w:styleId="ListParagraph">
    <w:name w:val="List Paragraph"/>
    <w:basedOn w:val="Normal"/>
    <w:link w:val="ListParagraphChar"/>
    <w:uiPriority w:val="34"/>
    <w:rsid w:val="0038629D"/>
    <w:pPr>
      <w:spacing w:after="200" w:line="276" w:lineRule="auto"/>
      <w:ind w:left="720"/>
      <w:contextualSpacing/>
    </w:pPr>
    <w:rPr>
      <w:rFonts w:eastAsiaTheme="minorHAnsi" w:cstheme="minorBidi"/>
      <w:szCs w:val="22"/>
    </w:rPr>
  </w:style>
  <w:style w:type="character" w:styleId="Strong">
    <w:name w:val="Strong"/>
    <w:aliases w:val="All Caps Unnumbered"/>
    <w:basedOn w:val="Heading1Char"/>
    <w:uiPriority w:val="22"/>
    <w:rsid w:val="0038629D"/>
    <w:rPr>
      <w:rFonts w:ascii="Times New Roman" w:eastAsia="Times New Roman" w:hAnsi="Times New Roman" w:cs="Arial"/>
      <w:b/>
      <w:bCs/>
      <w:caps/>
      <w:sz w:val="28"/>
      <w:szCs w:val="28"/>
      <w:lang w:bidi="ar-SA"/>
    </w:rPr>
  </w:style>
  <w:style w:type="character" w:styleId="Emphasis">
    <w:name w:val="Emphasis"/>
    <w:basedOn w:val="DefaultParagraphFont"/>
    <w:uiPriority w:val="20"/>
    <w:qFormat/>
    <w:rsid w:val="0038629D"/>
    <w:rPr>
      <w:rFonts w:ascii="Times New Roman" w:hAnsi="Times New Roman"/>
      <w:i w:val="0"/>
      <w:iCs/>
      <w:sz w:val="20"/>
    </w:rPr>
  </w:style>
  <w:style w:type="character" w:styleId="SubtleEmphasis">
    <w:name w:val="Subtle Emphasis"/>
    <w:aliases w:val="Table Header"/>
    <w:uiPriority w:val="19"/>
    <w:rsid w:val="0038629D"/>
    <w:rPr>
      <w:rFonts w:asciiTheme="majorBidi" w:hAnsiTheme="majorBidi" w:cstheme="majorBidi"/>
      <w:b/>
      <w:bCs/>
      <w:sz w:val="20"/>
      <w:szCs w:val="20"/>
    </w:rPr>
  </w:style>
  <w:style w:type="character" w:styleId="SubtleReference">
    <w:name w:val="Subtle Reference"/>
    <w:aliases w:val="Instructional Text"/>
    <w:basedOn w:val="DefaultParagraphFont"/>
    <w:uiPriority w:val="31"/>
    <w:rsid w:val="0038629D"/>
    <w:rPr>
      <w:rFonts w:asciiTheme="majorBidi" w:hAnsiTheme="majorBidi" w:cstheme="majorBidi"/>
      <w:vanish/>
      <w:color w:val="FF0000"/>
      <w:sz w:val="24"/>
      <w:szCs w:val="24"/>
    </w:rPr>
  </w:style>
  <w:style w:type="table" w:customStyle="1" w:styleId="TableGridLight1">
    <w:name w:val="Table Grid Light1"/>
    <w:basedOn w:val="TableNormal"/>
    <w:uiPriority w:val="40"/>
    <w:rsid w:val="0038629D"/>
    <w:rPr>
      <w:rFonts w:asciiTheme="minorHAnsi" w:eastAsia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ndNoteBibliographyTitle">
    <w:name w:val="EndNote Bibliography Title"/>
    <w:basedOn w:val="Normal"/>
    <w:link w:val="EndNoteBibliographyTitleChar"/>
    <w:rsid w:val="0038629D"/>
    <w:pPr>
      <w:framePr w:hSpace="180" w:wrap="around" w:vAnchor="text" w:hAnchor="text" w:y="1"/>
      <w:spacing w:line="276" w:lineRule="auto"/>
      <w:suppressOverlap/>
      <w:jc w:val="center"/>
    </w:pPr>
    <w:rPr>
      <w:rFonts w:eastAsiaTheme="minorHAnsi" w:cs="Arial"/>
      <w:noProof/>
      <w:kern w:val="32"/>
      <w:szCs w:val="22"/>
    </w:rPr>
  </w:style>
  <w:style w:type="character" w:customStyle="1" w:styleId="EndNoteBibliographyTitleChar">
    <w:name w:val="EndNote Bibliography Title Char"/>
    <w:basedOn w:val="TableLeftChar"/>
    <w:link w:val="EndNoteBibliographyTitle"/>
    <w:rsid w:val="0038629D"/>
    <w:rPr>
      <w:rFonts w:eastAsiaTheme="minorHAnsi" w:cs="Arial"/>
      <w:bCs w:val="0"/>
      <w:noProof/>
      <w:kern w:val="32"/>
      <w:sz w:val="24"/>
      <w:szCs w:val="22"/>
    </w:rPr>
  </w:style>
  <w:style w:type="paragraph" w:customStyle="1" w:styleId="EndNoteBibliography">
    <w:name w:val="EndNote Bibliography"/>
    <w:basedOn w:val="BodyText0"/>
    <w:next w:val="BodyText0"/>
    <w:link w:val="EndNoteBibliographyChar"/>
    <w:rsid w:val="0038629D"/>
    <w:rPr>
      <w:rFonts w:cs="Arial"/>
      <w:kern w:val="32"/>
    </w:rPr>
  </w:style>
  <w:style w:type="character" w:customStyle="1" w:styleId="EndNoteBibliographyChar">
    <w:name w:val="EndNote Bibliography Char"/>
    <w:basedOn w:val="TableLeftChar"/>
    <w:link w:val="EndNoteBibliography"/>
    <w:rsid w:val="0038629D"/>
    <w:rPr>
      <w:rFonts w:eastAsia="MS Mincho" w:cs="Arial"/>
      <w:bCs w:val="0"/>
      <w:kern w:val="32"/>
      <w:sz w:val="24"/>
      <w:szCs w:val="24"/>
      <w:lang w:eastAsia="ja-JP"/>
    </w:rPr>
  </w:style>
  <w:style w:type="character" w:customStyle="1" w:styleId="CaptionChar">
    <w:name w:val="Caption Char"/>
    <w:aliases w:val="Caption-FUSA Char,Bayer Caption Char,Caption Char2 Char,Caption Char1 Char Char,Caption Char Char Char Char,Caption Char Char1 Char,c Char"/>
    <w:basedOn w:val="DefaultParagraphFont"/>
    <w:link w:val="Caption"/>
    <w:rsid w:val="0038629D"/>
    <w:rPr>
      <w:b/>
      <w:bCs/>
      <w:sz w:val="24"/>
      <w:szCs w:val="18"/>
    </w:rPr>
  </w:style>
  <w:style w:type="paragraph" w:styleId="Revision">
    <w:name w:val="Revision"/>
    <w:hidden/>
    <w:uiPriority w:val="99"/>
    <w:semiHidden/>
    <w:rsid w:val="0038629D"/>
    <w:rPr>
      <w:rFonts w:eastAsiaTheme="minorHAnsi" w:cstheme="minorBidi"/>
      <w:sz w:val="24"/>
      <w:szCs w:val="22"/>
    </w:rPr>
  </w:style>
  <w:style w:type="paragraph" w:customStyle="1" w:styleId="C-BodyText">
    <w:name w:val="C-Body Text"/>
    <w:link w:val="C-BodyTextChar"/>
    <w:rsid w:val="0038629D"/>
    <w:pPr>
      <w:spacing w:before="120" w:after="120" w:line="280" w:lineRule="atLeast"/>
    </w:pPr>
    <w:rPr>
      <w:sz w:val="24"/>
    </w:rPr>
  </w:style>
  <w:style w:type="paragraph" w:customStyle="1" w:styleId="TableTitle">
    <w:name w:val="Table Title"/>
    <w:basedOn w:val="Normal"/>
    <w:next w:val="Normal"/>
    <w:rsid w:val="0038629D"/>
    <w:pPr>
      <w:spacing w:before="200"/>
      <w:jc w:val="center"/>
    </w:pPr>
    <w:rPr>
      <w:rFonts w:cs="Arial"/>
      <w:b/>
      <w:szCs w:val="20"/>
    </w:rPr>
  </w:style>
  <w:style w:type="paragraph" w:customStyle="1" w:styleId="FigureTitle">
    <w:name w:val="Figure Title"/>
    <w:rsid w:val="0038629D"/>
    <w:pPr>
      <w:jc w:val="center"/>
    </w:pPr>
    <w:rPr>
      <w:b/>
      <w:sz w:val="24"/>
    </w:rPr>
  </w:style>
  <w:style w:type="paragraph" w:customStyle="1" w:styleId="TableHeading">
    <w:name w:val="Table Heading"/>
    <w:basedOn w:val="Normal"/>
    <w:rsid w:val="0038629D"/>
    <w:pPr>
      <w:spacing w:before="120" w:after="120"/>
      <w:jc w:val="center"/>
    </w:pPr>
    <w:rPr>
      <w:rFonts w:cs="Arial"/>
      <w:b/>
      <w:bCs/>
      <w:sz w:val="22"/>
      <w:szCs w:val="20"/>
    </w:rPr>
  </w:style>
  <w:style w:type="paragraph" w:customStyle="1" w:styleId="C-Heading1">
    <w:name w:val="C-Heading 1"/>
    <w:next w:val="C-BodyText"/>
    <w:link w:val="C-Heading1Char"/>
    <w:rsid w:val="0038629D"/>
    <w:pPr>
      <w:keepNext/>
      <w:pageBreakBefore/>
      <w:numPr>
        <w:numId w:val="29"/>
      </w:numPr>
      <w:spacing w:before="480" w:after="120"/>
      <w:outlineLvl w:val="0"/>
    </w:pPr>
    <w:rPr>
      <w:b/>
      <w:caps/>
      <w:sz w:val="28"/>
    </w:rPr>
  </w:style>
  <w:style w:type="paragraph" w:customStyle="1" w:styleId="C-Heading2">
    <w:name w:val="C-Heading 2"/>
    <w:next w:val="C-BodyText"/>
    <w:link w:val="C-Heading2Char"/>
    <w:rsid w:val="0038629D"/>
    <w:pPr>
      <w:keepNext/>
      <w:numPr>
        <w:ilvl w:val="1"/>
        <w:numId w:val="29"/>
      </w:numPr>
      <w:spacing w:before="240"/>
      <w:outlineLvl w:val="1"/>
    </w:pPr>
    <w:rPr>
      <w:b/>
      <w:sz w:val="28"/>
    </w:rPr>
  </w:style>
  <w:style w:type="paragraph" w:customStyle="1" w:styleId="C-Heading3">
    <w:name w:val="C-Heading 3"/>
    <w:next w:val="C-BodyText"/>
    <w:link w:val="C-Heading3Char"/>
    <w:rsid w:val="0038629D"/>
    <w:pPr>
      <w:keepNext/>
      <w:numPr>
        <w:ilvl w:val="2"/>
        <w:numId w:val="29"/>
      </w:numPr>
      <w:spacing w:before="240"/>
      <w:outlineLvl w:val="2"/>
    </w:pPr>
    <w:rPr>
      <w:b/>
      <w:sz w:val="24"/>
    </w:rPr>
  </w:style>
  <w:style w:type="paragraph" w:customStyle="1" w:styleId="C-Heading4">
    <w:name w:val="C-Heading 4"/>
    <w:next w:val="C-BodyText"/>
    <w:link w:val="C-Heading4Char"/>
    <w:rsid w:val="0038629D"/>
    <w:pPr>
      <w:keepNext/>
      <w:numPr>
        <w:ilvl w:val="3"/>
        <w:numId w:val="29"/>
      </w:numPr>
      <w:spacing w:before="240"/>
      <w:outlineLvl w:val="3"/>
    </w:pPr>
    <w:rPr>
      <w:b/>
      <w:sz w:val="24"/>
    </w:rPr>
  </w:style>
  <w:style w:type="paragraph" w:customStyle="1" w:styleId="C-Heading5">
    <w:name w:val="C-Heading 5"/>
    <w:next w:val="C-BodyText"/>
    <w:rsid w:val="0038629D"/>
    <w:pPr>
      <w:keepNext/>
      <w:numPr>
        <w:ilvl w:val="4"/>
        <w:numId w:val="29"/>
      </w:numPr>
      <w:spacing w:before="240"/>
      <w:outlineLvl w:val="4"/>
    </w:pPr>
    <w:rPr>
      <w:b/>
      <w:sz w:val="24"/>
    </w:rPr>
  </w:style>
  <w:style w:type="paragraph" w:customStyle="1" w:styleId="C-Heading6">
    <w:name w:val="C-Heading 6"/>
    <w:next w:val="C-BodyText"/>
    <w:rsid w:val="0038629D"/>
    <w:pPr>
      <w:keepNext/>
      <w:numPr>
        <w:ilvl w:val="5"/>
        <w:numId w:val="29"/>
      </w:numPr>
      <w:tabs>
        <w:tab w:val="num" w:pos="1309"/>
      </w:tabs>
      <w:spacing w:before="240"/>
      <w:outlineLvl w:val="5"/>
    </w:pPr>
    <w:rPr>
      <w:b/>
      <w:sz w:val="24"/>
    </w:rPr>
  </w:style>
  <w:style w:type="paragraph" w:customStyle="1" w:styleId="C-BodyTextIndent">
    <w:name w:val="C-Body Text Indent"/>
    <w:rsid w:val="0038629D"/>
    <w:pPr>
      <w:spacing w:before="120" w:after="120" w:line="280" w:lineRule="atLeast"/>
      <w:ind w:left="360"/>
    </w:pPr>
    <w:rPr>
      <w:sz w:val="24"/>
    </w:rPr>
  </w:style>
  <w:style w:type="paragraph" w:customStyle="1" w:styleId="C-Bullet">
    <w:name w:val="C-Bullet"/>
    <w:link w:val="C-BulletChar"/>
    <w:rsid w:val="0038629D"/>
    <w:pPr>
      <w:spacing w:before="120" w:after="120" w:line="280" w:lineRule="atLeast"/>
    </w:pPr>
    <w:rPr>
      <w:sz w:val="24"/>
    </w:rPr>
  </w:style>
  <w:style w:type="paragraph" w:customStyle="1" w:styleId="C-BulletIndented">
    <w:name w:val="C-Bullet Indented"/>
    <w:rsid w:val="0038629D"/>
    <w:pPr>
      <w:numPr>
        <w:numId w:val="28"/>
      </w:numPr>
      <w:spacing w:before="120" w:after="120" w:line="280" w:lineRule="atLeast"/>
    </w:pPr>
    <w:rPr>
      <w:rFonts w:cs="Arial"/>
      <w:sz w:val="24"/>
    </w:rPr>
  </w:style>
  <w:style w:type="paragraph" w:customStyle="1" w:styleId="C-TableHeader">
    <w:name w:val="C-Table Header"/>
    <w:next w:val="C-TableText"/>
    <w:rsid w:val="0038629D"/>
    <w:pPr>
      <w:keepNext/>
      <w:spacing w:before="60" w:after="60"/>
    </w:pPr>
    <w:rPr>
      <w:b/>
      <w:sz w:val="22"/>
    </w:rPr>
  </w:style>
  <w:style w:type="paragraph" w:customStyle="1" w:styleId="C-TableText">
    <w:name w:val="C-Table Text"/>
    <w:link w:val="C-TableTextChar"/>
    <w:rsid w:val="0038629D"/>
    <w:pPr>
      <w:spacing w:before="60" w:after="60"/>
    </w:pPr>
    <w:rPr>
      <w:sz w:val="22"/>
    </w:rPr>
  </w:style>
  <w:style w:type="paragraph" w:customStyle="1" w:styleId="C-TableFootnote">
    <w:name w:val="C-Table Footnote"/>
    <w:next w:val="C-BodyText"/>
    <w:rsid w:val="0038629D"/>
    <w:pPr>
      <w:tabs>
        <w:tab w:val="left" w:pos="144"/>
      </w:tabs>
      <w:ind w:left="144" w:hanging="144"/>
    </w:pPr>
    <w:rPr>
      <w:rFonts w:cs="Arial"/>
    </w:rPr>
  </w:style>
  <w:style w:type="paragraph" w:customStyle="1" w:styleId="C-TOCTitle">
    <w:name w:val="C-TOC Title"/>
    <w:next w:val="C-BodyText"/>
    <w:rsid w:val="0038629D"/>
    <w:pPr>
      <w:spacing w:after="120"/>
      <w:jc w:val="center"/>
    </w:pPr>
    <w:rPr>
      <w:b/>
      <w:caps/>
      <w:sz w:val="28"/>
      <w:szCs w:val="28"/>
    </w:rPr>
  </w:style>
  <w:style w:type="paragraph" w:customStyle="1" w:styleId="C-CaptionContinued">
    <w:name w:val="C-Caption Continued"/>
    <w:next w:val="C-BodyText"/>
    <w:rsid w:val="0038629D"/>
    <w:pPr>
      <w:keepNext/>
      <w:spacing w:before="120" w:after="120" w:line="280" w:lineRule="atLeast"/>
      <w:ind w:left="1440" w:hanging="1440"/>
    </w:pPr>
    <w:rPr>
      <w:rFonts w:cs="Arial"/>
      <w:b/>
      <w:sz w:val="24"/>
    </w:rPr>
  </w:style>
  <w:style w:type="paragraph" w:customStyle="1" w:styleId="C-Heading7">
    <w:name w:val="C-Heading 7"/>
    <w:next w:val="C-BodyText"/>
    <w:rsid w:val="0038629D"/>
    <w:pPr>
      <w:keepNext/>
      <w:spacing w:before="240"/>
      <w:ind w:left="1080" w:hanging="1080"/>
      <w:outlineLvl w:val="6"/>
    </w:pPr>
    <w:rPr>
      <w:b/>
      <w:sz w:val="24"/>
    </w:rPr>
  </w:style>
  <w:style w:type="paragraph" w:customStyle="1" w:styleId="C-Heading8">
    <w:name w:val="C-Heading 8"/>
    <w:next w:val="C-BodyText"/>
    <w:rsid w:val="0038629D"/>
    <w:pPr>
      <w:keepNext/>
      <w:spacing w:before="240"/>
      <w:ind w:left="1080" w:hanging="1080"/>
      <w:outlineLvl w:val="7"/>
    </w:pPr>
    <w:rPr>
      <w:b/>
      <w:sz w:val="24"/>
    </w:rPr>
  </w:style>
  <w:style w:type="paragraph" w:customStyle="1" w:styleId="C-Heading9">
    <w:name w:val="C-Heading 9"/>
    <w:next w:val="C-BodyText"/>
    <w:rsid w:val="0038629D"/>
    <w:pPr>
      <w:keepNext/>
      <w:spacing w:before="240"/>
      <w:ind w:left="1080" w:hanging="1080"/>
      <w:outlineLvl w:val="8"/>
    </w:pPr>
    <w:rPr>
      <w:b/>
      <w:sz w:val="24"/>
    </w:rPr>
  </w:style>
  <w:style w:type="paragraph" w:customStyle="1" w:styleId="C-NumberedList">
    <w:name w:val="C-Numbered List"/>
    <w:rsid w:val="0038629D"/>
    <w:pPr>
      <w:tabs>
        <w:tab w:val="num" w:pos="720"/>
      </w:tabs>
      <w:spacing w:before="120" w:after="120" w:line="280" w:lineRule="atLeast"/>
      <w:ind w:left="720" w:hanging="360"/>
    </w:pPr>
    <w:rPr>
      <w:sz w:val="24"/>
    </w:rPr>
  </w:style>
  <w:style w:type="paragraph" w:customStyle="1" w:styleId="C-InstructionText">
    <w:name w:val="C-Instruction Text"/>
    <w:link w:val="C-InstructionTextChar"/>
    <w:rsid w:val="0038629D"/>
    <w:pPr>
      <w:spacing w:before="120" w:after="120" w:line="280" w:lineRule="atLeast"/>
    </w:pPr>
    <w:rPr>
      <w:vanish/>
      <w:color w:val="FF0000"/>
      <w:sz w:val="24"/>
      <w:szCs w:val="24"/>
    </w:rPr>
  </w:style>
  <w:style w:type="character" w:styleId="PageNumber">
    <w:name w:val="page number"/>
    <w:basedOn w:val="DefaultParagraphFont"/>
    <w:rsid w:val="0038629D"/>
  </w:style>
  <w:style w:type="paragraph" w:customStyle="1" w:styleId="NoteHeading1">
    <w:name w:val="Note Heading1"/>
    <w:basedOn w:val="Normal"/>
    <w:next w:val="Normal"/>
    <w:rsid w:val="0038629D"/>
    <w:rPr>
      <w:rFonts w:cs="Arial"/>
      <w:szCs w:val="20"/>
    </w:rPr>
  </w:style>
  <w:style w:type="paragraph" w:customStyle="1" w:styleId="C-Title">
    <w:name w:val="C-Title"/>
    <w:next w:val="C-BodyText"/>
    <w:rsid w:val="0038629D"/>
    <w:pPr>
      <w:spacing w:after="120"/>
      <w:jc w:val="center"/>
    </w:pPr>
    <w:rPr>
      <w:b/>
      <w:caps/>
      <w:sz w:val="36"/>
    </w:rPr>
  </w:style>
  <w:style w:type="paragraph" w:customStyle="1" w:styleId="Header4">
    <w:name w:val="Header 4"/>
    <w:basedOn w:val="Normal"/>
    <w:autoRedefine/>
    <w:rsid w:val="0038629D"/>
    <w:rPr>
      <w:rFonts w:ascii="Arial" w:hAnsi="Arial"/>
      <w:sz w:val="20"/>
      <w:szCs w:val="20"/>
    </w:rPr>
  </w:style>
  <w:style w:type="paragraph" w:customStyle="1" w:styleId="Preformatted">
    <w:name w:val="Preformatted"/>
    <w:basedOn w:val="Normal"/>
    <w:rsid w:val="0038629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240"/>
    </w:pPr>
    <w:rPr>
      <w:rFonts w:ascii="Courier New" w:hAnsi="Courier New"/>
      <w:snapToGrid w:val="0"/>
      <w:sz w:val="20"/>
      <w:szCs w:val="20"/>
    </w:rPr>
  </w:style>
  <w:style w:type="paragraph" w:customStyle="1" w:styleId="TableFooter">
    <w:name w:val="Table Footer"/>
    <w:basedOn w:val="Normal"/>
    <w:rsid w:val="0038629D"/>
    <w:pPr>
      <w:spacing w:before="20" w:after="480"/>
    </w:pPr>
    <w:rPr>
      <w:rFonts w:ascii="Arial Narrow" w:hAnsi="Arial Narrow"/>
      <w:sz w:val="20"/>
      <w:szCs w:val="20"/>
    </w:rPr>
  </w:style>
  <w:style w:type="paragraph" w:customStyle="1" w:styleId="InsideAddress">
    <w:name w:val="Inside Address"/>
    <w:basedOn w:val="Normal"/>
    <w:rsid w:val="0038629D"/>
    <w:pPr>
      <w:spacing w:after="240"/>
    </w:pPr>
    <w:rPr>
      <w:szCs w:val="20"/>
    </w:rPr>
  </w:style>
  <w:style w:type="paragraph" w:customStyle="1" w:styleId="Title1">
    <w:name w:val="Title 1"/>
    <w:basedOn w:val="Normal"/>
    <w:link w:val="Title1Char"/>
    <w:autoRedefine/>
    <w:rsid w:val="0038629D"/>
    <w:pPr>
      <w:jc w:val="center"/>
    </w:pPr>
    <w:rPr>
      <w:rFonts w:ascii="Arial" w:hAnsi="Arial"/>
      <w:b/>
      <w:szCs w:val="20"/>
    </w:rPr>
  </w:style>
  <w:style w:type="paragraph" w:customStyle="1" w:styleId="Style1">
    <w:name w:val="Style1"/>
    <w:basedOn w:val="Normal"/>
    <w:rsid w:val="0038629D"/>
    <w:pPr>
      <w:spacing w:after="240" w:line="360" w:lineRule="auto"/>
    </w:pPr>
    <w:rPr>
      <w:sz w:val="22"/>
      <w:szCs w:val="20"/>
    </w:rPr>
  </w:style>
  <w:style w:type="paragraph" w:customStyle="1" w:styleId="Text">
    <w:name w:val="Text"/>
    <w:basedOn w:val="Normal"/>
    <w:link w:val="TextChar1"/>
    <w:rsid w:val="0038629D"/>
    <w:pPr>
      <w:widowControl w:val="0"/>
      <w:spacing w:before="80" w:after="80" w:line="300" w:lineRule="exact"/>
    </w:pPr>
    <w:rPr>
      <w:rFonts w:ascii="Helvetica" w:hAnsi="Helvetica"/>
      <w:szCs w:val="20"/>
    </w:rPr>
  </w:style>
  <w:style w:type="paragraph" w:customStyle="1" w:styleId="C-Header">
    <w:name w:val="C-Header"/>
    <w:rsid w:val="0038629D"/>
    <w:rPr>
      <w:sz w:val="24"/>
    </w:rPr>
  </w:style>
  <w:style w:type="paragraph" w:customStyle="1" w:styleId="C-Footer">
    <w:name w:val="C-Footer"/>
    <w:rsid w:val="0038629D"/>
    <w:rPr>
      <w:sz w:val="24"/>
    </w:rPr>
  </w:style>
  <w:style w:type="paragraph" w:customStyle="1" w:styleId="C-Heading1non-numbered">
    <w:name w:val="C-Heading 1 (non-numbered)"/>
    <w:basedOn w:val="C-Heading1"/>
    <w:next w:val="C-BodyText"/>
    <w:rsid w:val="0038629D"/>
    <w:pPr>
      <w:numPr>
        <w:numId w:val="0"/>
      </w:numPr>
      <w:tabs>
        <w:tab w:val="left" w:pos="1080"/>
      </w:tabs>
      <w:ind w:left="1080" w:hanging="1080"/>
    </w:pPr>
  </w:style>
  <w:style w:type="paragraph" w:customStyle="1" w:styleId="C-Heading2non-numbered">
    <w:name w:val="C-Heading 2 (non-numbered)"/>
    <w:basedOn w:val="C-Heading2"/>
    <w:next w:val="C-BodyText"/>
    <w:rsid w:val="0038629D"/>
    <w:pPr>
      <w:numPr>
        <w:ilvl w:val="0"/>
        <w:numId w:val="0"/>
      </w:numPr>
      <w:tabs>
        <w:tab w:val="left" w:pos="1080"/>
      </w:tabs>
      <w:ind w:left="1080" w:hanging="1080"/>
    </w:pPr>
  </w:style>
  <w:style w:type="paragraph" w:customStyle="1" w:styleId="C-Heading3non-numbered">
    <w:name w:val="C-Heading 3 (non-numbered)"/>
    <w:basedOn w:val="C-Heading3"/>
    <w:next w:val="C-BodyText"/>
    <w:rsid w:val="0038629D"/>
    <w:pPr>
      <w:numPr>
        <w:ilvl w:val="0"/>
        <w:numId w:val="0"/>
      </w:numPr>
      <w:tabs>
        <w:tab w:val="left" w:pos="1080"/>
      </w:tabs>
      <w:ind w:left="1080" w:hanging="1080"/>
    </w:pPr>
  </w:style>
  <w:style w:type="paragraph" w:customStyle="1" w:styleId="C-Heading4non-numbered">
    <w:name w:val="C-Heading 4 (non-numbered)"/>
    <w:basedOn w:val="C-Heading4"/>
    <w:next w:val="C-BodyText"/>
    <w:rsid w:val="0038629D"/>
    <w:pPr>
      <w:numPr>
        <w:ilvl w:val="0"/>
        <w:numId w:val="0"/>
      </w:numPr>
      <w:tabs>
        <w:tab w:val="left" w:pos="1080"/>
      </w:tabs>
      <w:ind w:left="1080" w:hanging="1080"/>
    </w:pPr>
  </w:style>
  <w:style w:type="paragraph" w:customStyle="1" w:styleId="C-Heading5non-numbered">
    <w:name w:val="C-Heading 5 (non-numbered)"/>
    <w:basedOn w:val="C-Heading5"/>
    <w:next w:val="C-BodyText"/>
    <w:rsid w:val="0038629D"/>
    <w:pPr>
      <w:numPr>
        <w:ilvl w:val="0"/>
        <w:numId w:val="0"/>
      </w:numPr>
      <w:tabs>
        <w:tab w:val="left" w:pos="1080"/>
      </w:tabs>
      <w:ind w:left="1080" w:hanging="1080"/>
    </w:pPr>
  </w:style>
  <w:style w:type="paragraph" w:customStyle="1" w:styleId="C-Heading6non-numbered">
    <w:name w:val="C-Heading 6 (non-numbered)"/>
    <w:basedOn w:val="C-Heading6"/>
    <w:next w:val="C-BodyText"/>
    <w:rsid w:val="0038629D"/>
    <w:pPr>
      <w:numPr>
        <w:ilvl w:val="0"/>
        <w:numId w:val="0"/>
      </w:numPr>
      <w:tabs>
        <w:tab w:val="left" w:pos="1080"/>
      </w:tabs>
      <w:ind w:left="1080" w:hanging="1080"/>
    </w:pPr>
  </w:style>
  <w:style w:type="paragraph" w:customStyle="1" w:styleId="C-Heading1nopagebreak">
    <w:name w:val="C-Heading 1 (no page break)"/>
    <w:basedOn w:val="C-Heading1"/>
    <w:next w:val="C-BodyText"/>
    <w:rsid w:val="0038629D"/>
    <w:pPr>
      <w:pageBreakBefore w:val="0"/>
    </w:pPr>
  </w:style>
  <w:style w:type="paragraph" w:customStyle="1" w:styleId="C-Heading1nopagebreak0">
    <w:name w:val="C-Heading 1 (no page break"/>
    <w:aliases w:val="non-numbered)"/>
    <w:basedOn w:val="C-Heading1non-numbered"/>
    <w:next w:val="C-BodyText"/>
    <w:rsid w:val="0038629D"/>
    <w:pPr>
      <w:pageBreakBefore w:val="0"/>
    </w:pPr>
  </w:style>
  <w:style w:type="paragraph" w:customStyle="1" w:styleId="C-AlphabeticList">
    <w:name w:val="C-Alphabetic List"/>
    <w:uiPriority w:val="99"/>
    <w:rsid w:val="0038629D"/>
    <w:pPr>
      <w:numPr>
        <w:numId w:val="34"/>
      </w:numPr>
    </w:pPr>
    <w:rPr>
      <w:sz w:val="24"/>
    </w:rPr>
  </w:style>
  <w:style w:type="paragraph" w:customStyle="1" w:styleId="C-Appendix">
    <w:name w:val="C-Appendix"/>
    <w:next w:val="C-BodyText"/>
    <w:uiPriority w:val="99"/>
    <w:rsid w:val="0038629D"/>
    <w:pPr>
      <w:keepNext/>
      <w:pageBreakBefore/>
      <w:numPr>
        <w:numId w:val="30"/>
      </w:numPr>
      <w:spacing w:before="480" w:after="120"/>
      <w:outlineLvl w:val="0"/>
    </w:pPr>
    <w:rPr>
      <w:b/>
      <w:caps/>
      <w:sz w:val="28"/>
    </w:rPr>
  </w:style>
  <w:style w:type="paragraph" w:customStyle="1" w:styleId="C-PLR-NumberedList">
    <w:name w:val="C-PLR-Numbered List"/>
    <w:rsid w:val="0038629D"/>
    <w:pPr>
      <w:numPr>
        <w:numId w:val="31"/>
      </w:numPr>
    </w:pPr>
    <w:rPr>
      <w:sz w:val="16"/>
    </w:rPr>
  </w:style>
  <w:style w:type="paragraph" w:customStyle="1" w:styleId="C-PLR-BodyText">
    <w:name w:val="C-PLR-Body Text"/>
    <w:rsid w:val="0038629D"/>
    <w:rPr>
      <w:sz w:val="16"/>
    </w:rPr>
  </w:style>
  <w:style w:type="paragraph" w:customStyle="1" w:styleId="C-PLR-BodyTextIndent">
    <w:name w:val="C-PLR-Body Text Indent"/>
    <w:rsid w:val="0038629D"/>
    <w:pPr>
      <w:ind w:left="360"/>
    </w:pPr>
    <w:rPr>
      <w:sz w:val="16"/>
    </w:rPr>
  </w:style>
  <w:style w:type="paragraph" w:customStyle="1" w:styleId="C-PLR-Bullet">
    <w:name w:val="C-PLR-Bullet"/>
    <w:rsid w:val="0038629D"/>
    <w:pPr>
      <w:numPr>
        <w:numId w:val="32"/>
      </w:numPr>
    </w:pPr>
    <w:rPr>
      <w:sz w:val="16"/>
    </w:rPr>
  </w:style>
  <w:style w:type="paragraph" w:customStyle="1" w:styleId="C-PLR-BulletIndented">
    <w:name w:val="C-PLR-Bullet Indented"/>
    <w:rsid w:val="0038629D"/>
    <w:pPr>
      <w:numPr>
        <w:numId w:val="33"/>
      </w:numPr>
    </w:pPr>
    <w:rPr>
      <w:sz w:val="16"/>
    </w:rPr>
  </w:style>
  <w:style w:type="paragraph" w:customStyle="1" w:styleId="C-PLR-Caption">
    <w:name w:val="C-PLR-Caption"/>
    <w:next w:val="C-PLR-BodyText"/>
    <w:rsid w:val="0038629D"/>
    <w:pPr>
      <w:keepNext/>
      <w:ind w:left="360" w:hanging="360"/>
    </w:pPr>
    <w:rPr>
      <w:b/>
      <w:sz w:val="16"/>
    </w:rPr>
  </w:style>
  <w:style w:type="paragraph" w:customStyle="1" w:styleId="C-PLR-Heading1nopagebreaknon-numbered">
    <w:name w:val="C-PLR-Heading 1 (no page break.non-numbered)"/>
    <w:next w:val="C-PLR-BodyText"/>
    <w:rsid w:val="0038629D"/>
    <w:pPr>
      <w:keepNext/>
      <w:tabs>
        <w:tab w:val="left" w:pos="432"/>
      </w:tabs>
      <w:ind w:left="432" w:hanging="432"/>
      <w:outlineLvl w:val="0"/>
    </w:pPr>
    <w:rPr>
      <w:b/>
      <w:caps/>
      <w:sz w:val="16"/>
    </w:rPr>
  </w:style>
  <w:style w:type="paragraph" w:customStyle="1" w:styleId="C-PLR-Heading2non-numbered">
    <w:name w:val="C-PLR-Heading 2 (non-numbered)"/>
    <w:next w:val="C-PLR-BodyText"/>
    <w:rsid w:val="0038629D"/>
    <w:pPr>
      <w:keepNext/>
      <w:tabs>
        <w:tab w:val="left" w:pos="432"/>
      </w:tabs>
      <w:ind w:left="432" w:hanging="432"/>
      <w:outlineLvl w:val="1"/>
    </w:pPr>
    <w:rPr>
      <w:b/>
      <w:sz w:val="16"/>
    </w:rPr>
  </w:style>
  <w:style w:type="paragraph" w:customStyle="1" w:styleId="C-PLR-TableHeader">
    <w:name w:val="C-PLR-Table Header"/>
    <w:next w:val="C-PLR-TableText"/>
    <w:rsid w:val="0038629D"/>
    <w:pPr>
      <w:keepNext/>
    </w:pPr>
    <w:rPr>
      <w:b/>
      <w:sz w:val="16"/>
    </w:rPr>
  </w:style>
  <w:style w:type="paragraph" w:customStyle="1" w:styleId="C-PLR-TableText">
    <w:name w:val="C-PLR-Table Text"/>
    <w:rsid w:val="0038629D"/>
    <w:rPr>
      <w:sz w:val="16"/>
    </w:rPr>
  </w:style>
  <w:style w:type="paragraph" w:customStyle="1" w:styleId="C-PLR-Title">
    <w:name w:val="C-PLR-Title"/>
    <w:next w:val="C-PLR-BodyText"/>
    <w:rsid w:val="0038629D"/>
    <w:pPr>
      <w:jc w:val="center"/>
    </w:pPr>
    <w:rPr>
      <w:b/>
      <w:caps/>
      <w:sz w:val="16"/>
    </w:rPr>
  </w:style>
  <w:style w:type="paragraph" w:customStyle="1" w:styleId="C-PLR-TOCTitle">
    <w:name w:val="C-PLR-TOC Title"/>
    <w:next w:val="C-PLR-BodyText"/>
    <w:rsid w:val="0038629D"/>
    <w:pPr>
      <w:tabs>
        <w:tab w:val="center" w:leader="underscore" w:pos="2520"/>
        <w:tab w:val="right" w:leader="underscore" w:pos="5040"/>
      </w:tabs>
      <w:jc w:val="center"/>
    </w:pPr>
    <w:rPr>
      <w:b/>
      <w:caps/>
      <w:sz w:val="16"/>
    </w:rPr>
  </w:style>
  <w:style w:type="paragraph" w:customStyle="1" w:styleId="C-PLR-TOC1">
    <w:name w:val="C-PLR-TOC 1"/>
    <w:next w:val="C-PLR-BodyText"/>
    <w:rsid w:val="0038629D"/>
    <w:pPr>
      <w:ind w:left="432" w:hanging="432"/>
    </w:pPr>
    <w:rPr>
      <w:rFonts w:ascii="Times New Roman Bold" w:hAnsi="Times New Roman Bold"/>
      <w:b/>
      <w:caps/>
      <w:sz w:val="16"/>
    </w:rPr>
  </w:style>
  <w:style w:type="paragraph" w:customStyle="1" w:styleId="C-PLR-TOC2">
    <w:name w:val="C-PLR-TOC 2"/>
    <w:basedOn w:val="C-PLR-TOC1"/>
    <w:next w:val="C-PLR-BodyText"/>
    <w:rsid w:val="0038629D"/>
    <w:pPr>
      <w:ind w:left="864"/>
    </w:pPr>
    <w:rPr>
      <w:rFonts w:ascii="Times New Roman" w:hAnsi="Times New Roman"/>
      <w:b w:val="0"/>
      <w:caps w:val="0"/>
    </w:rPr>
  </w:style>
  <w:style w:type="paragraph" w:customStyle="1" w:styleId="C-PLR-TableFootnote">
    <w:name w:val="C-PLR-Table Footnote"/>
    <w:next w:val="C-PLR-BodyText"/>
    <w:rsid w:val="0038629D"/>
    <w:pPr>
      <w:tabs>
        <w:tab w:val="left" w:pos="432"/>
      </w:tabs>
      <w:ind w:left="432" w:hanging="432"/>
    </w:pPr>
    <w:rPr>
      <w:sz w:val="16"/>
    </w:rPr>
  </w:style>
  <w:style w:type="character" w:customStyle="1" w:styleId="C-Hyperlink">
    <w:name w:val="C-Hyperlink"/>
    <w:basedOn w:val="DefaultParagraphFont"/>
    <w:rsid w:val="0038629D"/>
    <w:rPr>
      <w:color w:val="0000FF"/>
    </w:rPr>
  </w:style>
  <w:style w:type="character" w:customStyle="1" w:styleId="C-TableCallout">
    <w:name w:val="C-Table Callout"/>
    <w:basedOn w:val="DefaultParagraphFont"/>
    <w:rsid w:val="0038629D"/>
    <w:rPr>
      <w:rFonts w:ascii="Times New Roman" w:hAnsi="Times New Roman"/>
      <w:dstrike w:val="0"/>
      <w:color w:val="auto"/>
      <w:spacing w:val="0"/>
      <w:w w:val="100"/>
      <w:position w:val="0"/>
      <w:sz w:val="22"/>
      <w:szCs w:val="22"/>
      <w:u w:val="none"/>
      <w:effect w:val="none"/>
      <w:vertAlign w:val="superscript"/>
    </w:rPr>
  </w:style>
  <w:style w:type="character" w:customStyle="1" w:styleId="C-Heading4Char">
    <w:name w:val="C-Heading 4 Char"/>
    <w:basedOn w:val="DefaultParagraphFont"/>
    <w:link w:val="C-Heading4"/>
    <w:rsid w:val="0038629D"/>
    <w:rPr>
      <w:b/>
      <w:sz w:val="24"/>
    </w:rPr>
  </w:style>
  <w:style w:type="character" w:customStyle="1" w:styleId="C-InstructionTextChar">
    <w:name w:val="C-Instruction Text Char"/>
    <w:basedOn w:val="DefaultParagraphFont"/>
    <w:link w:val="C-InstructionText"/>
    <w:rsid w:val="0038629D"/>
    <w:rPr>
      <w:vanish/>
      <w:color w:val="FF0000"/>
      <w:sz w:val="24"/>
      <w:szCs w:val="24"/>
    </w:rPr>
  </w:style>
  <w:style w:type="paragraph" w:customStyle="1" w:styleId="Paragraph">
    <w:name w:val="Paragraph"/>
    <w:link w:val="ParagraphChar"/>
    <w:rsid w:val="0038629D"/>
    <w:pPr>
      <w:spacing w:after="300"/>
    </w:pPr>
    <w:rPr>
      <w:sz w:val="24"/>
      <w:szCs w:val="24"/>
    </w:rPr>
  </w:style>
  <w:style w:type="paragraph" w:customStyle="1" w:styleId="TableFootnoteLetter">
    <w:name w:val="Table Footnote Letter"/>
    <w:rsid w:val="0038629D"/>
    <w:pPr>
      <w:numPr>
        <w:numId w:val="35"/>
      </w:numPr>
      <w:spacing w:after="60"/>
    </w:pPr>
    <w:rPr>
      <w:rFonts w:asciiTheme="minorHAnsi" w:hAnsiTheme="minorHAnsi"/>
    </w:rPr>
  </w:style>
  <w:style w:type="character" w:customStyle="1" w:styleId="C-BodyTextChar">
    <w:name w:val="C-Body Text Char"/>
    <w:basedOn w:val="DefaultParagraphFont"/>
    <w:link w:val="C-BodyText"/>
    <w:rsid w:val="0038629D"/>
    <w:rPr>
      <w:sz w:val="24"/>
    </w:rPr>
  </w:style>
  <w:style w:type="table" w:styleId="TableGrid5">
    <w:name w:val="Table Grid 5"/>
    <w:basedOn w:val="TableNormal"/>
    <w:semiHidden/>
    <w:rsid w:val="0038629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ListEnd">
    <w:name w:val="List End"/>
    <w:next w:val="Paragraph"/>
    <w:semiHidden/>
    <w:rsid w:val="0038629D"/>
    <w:rPr>
      <w:sz w:val="24"/>
    </w:rPr>
  </w:style>
  <w:style w:type="character" w:customStyle="1" w:styleId="C-Heading2Char">
    <w:name w:val="C-Heading 2 Char"/>
    <w:basedOn w:val="DefaultParagraphFont"/>
    <w:link w:val="C-Heading2"/>
    <w:rsid w:val="0038629D"/>
    <w:rPr>
      <w:b/>
      <w:sz w:val="28"/>
    </w:rPr>
  </w:style>
  <w:style w:type="character" w:customStyle="1" w:styleId="Citation">
    <w:name w:val="Citation"/>
    <w:basedOn w:val="DefaultParagraphFont"/>
    <w:rsid w:val="0038629D"/>
    <w:rPr>
      <w:vertAlign w:val="superscript"/>
    </w:rPr>
  </w:style>
  <w:style w:type="paragraph" w:customStyle="1" w:styleId="Figure">
    <w:name w:val="Figure"/>
    <w:next w:val="Paragraph"/>
    <w:rsid w:val="0038629D"/>
    <w:pPr>
      <w:keepNext/>
      <w:keepLines/>
      <w:spacing w:after="120"/>
      <w:jc w:val="center"/>
    </w:pPr>
    <w:rPr>
      <w:rFonts w:eastAsia="Arial"/>
      <w:sz w:val="24"/>
      <w:szCs w:val="24"/>
    </w:rPr>
  </w:style>
  <w:style w:type="character" w:customStyle="1" w:styleId="C-Heading3Char">
    <w:name w:val="C-Heading 3 Char"/>
    <w:basedOn w:val="DefaultParagraphFont"/>
    <w:link w:val="C-Heading3"/>
    <w:rsid w:val="0038629D"/>
    <w:rPr>
      <w:b/>
      <w:sz w:val="24"/>
    </w:rPr>
  </w:style>
  <w:style w:type="paragraph" w:customStyle="1" w:styleId="Heading1Unnumbered">
    <w:name w:val="Heading 1 Unnumbered"/>
    <w:basedOn w:val="Heading1"/>
    <w:next w:val="Paragraph"/>
    <w:rsid w:val="0038629D"/>
  </w:style>
  <w:style w:type="character" w:customStyle="1" w:styleId="C-Heading1Char">
    <w:name w:val="C-Heading 1 Char"/>
    <w:basedOn w:val="DefaultParagraphFont"/>
    <w:link w:val="C-Heading1"/>
    <w:rsid w:val="0038629D"/>
    <w:rPr>
      <w:b/>
      <w:caps/>
      <w:sz w:val="28"/>
    </w:rPr>
  </w:style>
  <w:style w:type="paragraph" w:customStyle="1" w:styleId="Normal10">
    <w:name w:val="Normal10"/>
    <w:basedOn w:val="Normal"/>
    <w:rsid w:val="0038629D"/>
    <w:pPr>
      <w:suppressAutoHyphens/>
    </w:pPr>
    <w:rPr>
      <w:rFonts w:ascii="Arial" w:eastAsia="MS Mincho" w:hAnsi="Arial"/>
      <w:sz w:val="20"/>
      <w:szCs w:val="20"/>
      <w:lang w:eastAsia="ar-SA"/>
    </w:rPr>
  </w:style>
  <w:style w:type="character" w:customStyle="1" w:styleId="ParagraphChar">
    <w:name w:val="Paragraph Char"/>
    <w:basedOn w:val="DefaultParagraphFont"/>
    <w:link w:val="Paragraph"/>
    <w:rsid w:val="0038629D"/>
    <w:rPr>
      <w:sz w:val="24"/>
      <w:szCs w:val="24"/>
    </w:rPr>
  </w:style>
  <w:style w:type="character" w:customStyle="1" w:styleId="Instructions">
    <w:name w:val="Instructions"/>
    <w:rsid w:val="0038629D"/>
    <w:rPr>
      <w:i/>
      <w:vanish/>
      <w:color w:val="008080"/>
    </w:rPr>
  </w:style>
  <w:style w:type="character" w:customStyle="1" w:styleId="FootnoteCharacters">
    <w:name w:val="Footnote Characters"/>
    <w:basedOn w:val="DefaultParagraphFont"/>
    <w:rsid w:val="0038629D"/>
    <w:rPr>
      <w:vertAlign w:val="superscript"/>
    </w:rPr>
  </w:style>
  <w:style w:type="character" w:customStyle="1" w:styleId="C-BulletChar">
    <w:name w:val="C-Bullet Char"/>
    <w:basedOn w:val="DefaultParagraphFont"/>
    <w:link w:val="C-Bullet"/>
    <w:rsid w:val="0038629D"/>
    <w:rPr>
      <w:sz w:val="24"/>
    </w:rPr>
  </w:style>
  <w:style w:type="table" w:styleId="TableGrid1">
    <w:name w:val="Table Grid 1"/>
    <w:basedOn w:val="TableNormal"/>
    <w:rsid w:val="0038629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Default">
    <w:name w:val="Default"/>
    <w:rsid w:val="0038629D"/>
    <w:pPr>
      <w:autoSpaceDE w:val="0"/>
      <w:autoSpaceDN w:val="0"/>
      <w:adjustRightInd w:val="0"/>
    </w:pPr>
    <w:rPr>
      <w:color w:val="000000"/>
      <w:sz w:val="24"/>
      <w:szCs w:val="24"/>
    </w:rPr>
  </w:style>
  <w:style w:type="paragraph" w:customStyle="1" w:styleId="paragraph0">
    <w:name w:val="paragraph"/>
    <w:basedOn w:val="Normal"/>
    <w:rsid w:val="0038629D"/>
    <w:pPr>
      <w:spacing w:after="240"/>
    </w:pPr>
  </w:style>
  <w:style w:type="paragraph" w:customStyle="1" w:styleId="TableText10ptLeft">
    <w:name w:val="Table Text 10pt Left"/>
    <w:basedOn w:val="Normal"/>
    <w:rsid w:val="0038629D"/>
    <w:pPr>
      <w:widowControl w:val="0"/>
      <w:spacing w:line="240" w:lineRule="atLeast"/>
      <w:jc w:val="both"/>
    </w:pPr>
    <w:rPr>
      <w:rFonts w:eastAsia="MS Mincho"/>
      <w:sz w:val="20"/>
      <w:szCs w:val="20"/>
    </w:rPr>
  </w:style>
  <w:style w:type="character" w:customStyle="1" w:styleId="pmid1">
    <w:name w:val="pmid1"/>
    <w:basedOn w:val="DefaultParagraphFont"/>
    <w:rsid w:val="0038629D"/>
  </w:style>
  <w:style w:type="paragraph" w:customStyle="1" w:styleId="tabletext">
    <w:name w:val="table text"/>
    <w:rsid w:val="0038629D"/>
    <w:pPr>
      <w:widowControl w:val="0"/>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s>
    </w:pPr>
    <w:rPr>
      <w:rFonts w:ascii="Courier New" w:hAnsi="Courier New"/>
      <w:sz w:val="16"/>
    </w:rPr>
  </w:style>
  <w:style w:type="character" w:customStyle="1" w:styleId="List4Char">
    <w:name w:val="List 4 Char"/>
    <w:basedOn w:val="DefaultParagraphFont"/>
    <w:link w:val="List4"/>
    <w:rsid w:val="0038629D"/>
    <w:rPr>
      <w:rFonts w:cs="Arial"/>
      <w:sz w:val="24"/>
    </w:rPr>
  </w:style>
  <w:style w:type="paragraph" w:customStyle="1" w:styleId="HiddenText">
    <w:name w:val="Hidden Text"/>
    <w:basedOn w:val="Paragraph"/>
    <w:link w:val="HiddenTextChar"/>
    <w:rsid w:val="0038629D"/>
  </w:style>
  <w:style w:type="character" w:customStyle="1" w:styleId="HiddenTextChar">
    <w:name w:val="Hidden Text Char"/>
    <w:basedOn w:val="ParagraphChar"/>
    <w:link w:val="HiddenText"/>
    <w:rsid w:val="0038629D"/>
    <w:rPr>
      <w:sz w:val="24"/>
      <w:szCs w:val="24"/>
    </w:rPr>
  </w:style>
  <w:style w:type="paragraph" w:styleId="NormalWeb">
    <w:name w:val="Normal (Web)"/>
    <w:basedOn w:val="Normal"/>
    <w:uiPriority w:val="99"/>
    <w:unhideWhenUsed/>
    <w:rsid w:val="0038629D"/>
    <w:pPr>
      <w:spacing w:before="100" w:beforeAutospacing="1" w:after="100" w:afterAutospacing="1"/>
    </w:pPr>
  </w:style>
  <w:style w:type="character" w:customStyle="1" w:styleId="C-TableTextChar">
    <w:name w:val="C-Table Text Char"/>
    <w:link w:val="C-TableText"/>
    <w:rsid w:val="0038629D"/>
    <w:rPr>
      <w:sz w:val="22"/>
    </w:rPr>
  </w:style>
  <w:style w:type="paragraph" w:customStyle="1" w:styleId="BodytextAgency">
    <w:name w:val="Body text (Agency)"/>
    <w:basedOn w:val="Normal"/>
    <w:link w:val="BodytextAgencyChar"/>
    <w:rsid w:val="0038629D"/>
    <w:pPr>
      <w:spacing w:after="180"/>
      <w:jc w:val="both"/>
    </w:pPr>
    <w:rPr>
      <w:rFonts w:ascii="Verdana" w:eastAsia="Verdana" w:hAnsi="Verdana" w:cs="Verdana"/>
      <w:sz w:val="18"/>
      <w:szCs w:val="18"/>
      <w:lang w:eastAsia="en-GB"/>
    </w:rPr>
  </w:style>
  <w:style w:type="character" w:customStyle="1" w:styleId="BodytextAgencyChar">
    <w:name w:val="Body text (Agency) Char"/>
    <w:link w:val="BodytextAgency"/>
    <w:rsid w:val="0038629D"/>
    <w:rPr>
      <w:rFonts w:ascii="Verdana" w:eastAsia="Verdana" w:hAnsi="Verdana" w:cs="Verdana"/>
      <w:sz w:val="18"/>
      <w:szCs w:val="18"/>
      <w:lang w:val="en-GB" w:eastAsia="en-GB"/>
    </w:rPr>
  </w:style>
  <w:style w:type="paragraph" w:customStyle="1" w:styleId="S1H6">
    <w:name w:val="S1H6"/>
    <w:next w:val="Paragraph"/>
    <w:link w:val="S1H6Char"/>
    <w:rsid w:val="0038629D"/>
    <w:pPr>
      <w:keepNext/>
      <w:keepLines/>
      <w:tabs>
        <w:tab w:val="left" w:pos="1440"/>
      </w:tabs>
      <w:spacing w:after="120"/>
      <w:ind w:left="1440" w:hanging="1440"/>
      <w:outlineLvl w:val="5"/>
    </w:pPr>
    <w:rPr>
      <w:b/>
      <w:sz w:val="24"/>
      <w:szCs w:val="22"/>
    </w:rPr>
  </w:style>
  <w:style w:type="character" w:customStyle="1" w:styleId="S1H6Char">
    <w:name w:val="S1H6 Char"/>
    <w:link w:val="S1H6"/>
    <w:rsid w:val="0038629D"/>
    <w:rPr>
      <w:b/>
      <w:sz w:val="24"/>
      <w:szCs w:val="22"/>
    </w:rPr>
  </w:style>
  <w:style w:type="character" w:customStyle="1" w:styleId="ListParagraphChar">
    <w:name w:val="List Paragraph Char"/>
    <w:basedOn w:val="DefaultParagraphFont"/>
    <w:link w:val="ListParagraph"/>
    <w:uiPriority w:val="34"/>
    <w:locked/>
    <w:rsid w:val="0038629D"/>
    <w:rPr>
      <w:rFonts w:eastAsiaTheme="minorHAnsi" w:cstheme="minorBidi"/>
      <w:sz w:val="24"/>
      <w:szCs w:val="22"/>
    </w:rPr>
  </w:style>
  <w:style w:type="character" w:styleId="UnresolvedMention">
    <w:name w:val="Unresolved Mention"/>
    <w:basedOn w:val="DefaultParagraphFont"/>
    <w:uiPriority w:val="99"/>
    <w:semiHidden/>
    <w:unhideWhenUsed/>
    <w:rsid w:val="0038629D"/>
    <w:rPr>
      <w:color w:val="605E5C"/>
      <w:shd w:val="clear" w:color="auto" w:fill="E1DFDD"/>
    </w:rPr>
  </w:style>
  <w:style w:type="paragraph" w:customStyle="1" w:styleId="SageTableCellLeft">
    <w:name w:val="Sage Table Cell Left"/>
    <w:basedOn w:val="Normal"/>
    <w:rsid w:val="0038629D"/>
    <w:pPr>
      <w:keepLines/>
      <w:spacing w:before="40" w:after="80"/>
    </w:pPr>
    <w:rPr>
      <w:rFonts w:eastAsia="Arial"/>
      <w:sz w:val="20"/>
    </w:rPr>
  </w:style>
  <w:style w:type="character" w:styleId="PlaceholderText">
    <w:name w:val="Placeholder Text"/>
    <w:basedOn w:val="DefaultParagraphFont"/>
    <w:uiPriority w:val="99"/>
    <w:semiHidden/>
    <w:rsid w:val="0038629D"/>
    <w:rPr>
      <w:color w:val="808080"/>
    </w:rPr>
  </w:style>
  <w:style w:type="paragraph" w:customStyle="1" w:styleId="captionequation">
    <w:name w:val="caption:equation"/>
    <w:basedOn w:val="Normal"/>
    <w:next w:val="Normal"/>
    <w:rsid w:val="0038629D"/>
    <w:pPr>
      <w:keepNext/>
      <w:spacing w:after="120" w:line="300" w:lineRule="exact"/>
      <w:ind w:left="1440" w:hanging="1440"/>
    </w:pPr>
    <w:rPr>
      <w:rFonts w:ascii="Arial" w:hAnsi="Arial" w:cs="Arial"/>
      <w:b/>
      <w:bCs/>
      <w:sz w:val="22"/>
      <w:szCs w:val="22"/>
    </w:rPr>
  </w:style>
  <w:style w:type="paragraph" w:customStyle="1" w:styleId="Heading1NoNum">
    <w:name w:val="Heading 1 NoNum"/>
    <w:next w:val="Paragraph"/>
    <w:rsid w:val="0038629D"/>
    <w:pPr>
      <w:keepNext/>
      <w:snapToGrid w:val="0"/>
      <w:spacing w:before="210" w:after="240"/>
    </w:pPr>
    <w:rPr>
      <w:rFonts w:eastAsia="MS Gothic" w:cs="Arial"/>
      <w:b/>
      <w:bCs/>
      <w:sz w:val="28"/>
      <w:szCs w:val="28"/>
      <w:lang w:eastAsia="ja-JP"/>
    </w:rPr>
  </w:style>
  <w:style w:type="paragraph" w:customStyle="1" w:styleId="TableCellLeft">
    <w:name w:val="Table Cell Left"/>
    <w:link w:val="TableCellLeftChar"/>
    <w:rsid w:val="0038629D"/>
    <w:pPr>
      <w:spacing w:after="60"/>
    </w:pPr>
    <w:rPr>
      <w:szCs w:val="22"/>
    </w:rPr>
  </w:style>
  <w:style w:type="character" w:customStyle="1" w:styleId="TableCellLeftChar">
    <w:name w:val="Table Cell Left Char"/>
    <w:link w:val="TableCellLeft"/>
    <w:rsid w:val="0038629D"/>
    <w:rPr>
      <w:szCs w:val="22"/>
    </w:rPr>
  </w:style>
  <w:style w:type="paragraph" w:customStyle="1" w:styleId="TableFigureFooter">
    <w:name w:val="Table/ Figure Footer"/>
    <w:basedOn w:val="Normal"/>
    <w:rsid w:val="0038629D"/>
    <w:pPr>
      <w:keepLines/>
      <w:spacing w:before="60" w:after="60"/>
      <w:ind w:left="360" w:hanging="360"/>
    </w:pPr>
    <w:rPr>
      <w:rFonts w:eastAsia="PMingLiU"/>
      <w:sz w:val="18"/>
      <w:szCs w:val="22"/>
    </w:rPr>
  </w:style>
  <w:style w:type="numbering" w:customStyle="1" w:styleId="OmniListNumber">
    <w:name w:val="OmniListNumber"/>
    <w:uiPriority w:val="99"/>
    <w:rsid w:val="0038629D"/>
    <w:pPr>
      <w:numPr>
        <w:numId w:val="37"/>
      </w:numPr>
    </w:pPr>
  </w:style>
  <w:style w:type="character" w:customStyle="1" w:styleId="PLRHighlightLineChar">
    <w:name w:val="PLR Highlight Line Char"/>
    <w:rsid w:val="0038629D"/>
    <w:rPr>
      <w:rFonts w:ascii="Times New Roman" w:hAnsi="Times New Roman"/>
      <w:position w:val="8"/>
    </w:rPr>
  </w:style>
  <w:style w:type="paragraph" w:customStyle="1" w:styleId="PLRDivider">
    <w:name w:val="PLR Divider"/>
    <w:basedOn w:val="BodyText3"/>
    <w:rsid w:val="0038629D"/>
    <w:pPr>
      <w:pBdr>
        <w:bottom w:val="single" w:sz="4" w:space="1" w:color="auto"/>
      </w:pBdr>
      <w:spacing w:line="276" w:lineRule="auto"/>
    </w:pPr>
    <w:rPr>
      <w:rFonts w:ascii="Calibri" w:eastAsia="PMingLiU" w:hAnsi="Calibri" w:cs="Times New Roman"/>
      <w:b/>
      <w:szCs w:val="20"/>
    </w:rPr>
  </w:style>
  <w:style w:type="paragraph" w:customStyle="1" w:styleId="C-PLR-AlphabeticList">
    <w:name w:val="C-PLR-Alphabetic List"/>
    <w:rsid w:val="0038629D"/>
    <w:pPr>
      <w:numPr>
        <w:numId w:val="39"/>
      </w:numPr>
    </w:pPr>
    <w:rPr>
      <w:rFonts w:eastAsia="PMingLiU" w:cs="Arial"/>
      <w:sz w:val="16"/>
    </w:rPr>
  </w:style>
  <w:style w:type="paragraph" w:customStyle="1" w:styleId="C-PLR-CaptionContinued">
    <w:name w:val="C-PLR-Caption Continued"/>
    <w:next w:val="C-PLR-BodyText"/>
    <w:rsid w:val="0038629D"/>
    <w:pPr>
      <w:keepNext/>
      <w:ind w:left="360" w:hanging="360"/>
    </w:pPr>
    <w:rPr>
      <w:rFonts w:ascii="Times New Roman Bold" w:eastAsia="PMingLiU" w:hAnsi="Times New Roman Bold" w:cs="Arial"/>
      <w:b/>
      <w:sz w:val="16"/>
    </w:rPr>
  </w:style>
  <w:style w:type="paragraph" w:customStyle="1" w:styleId="C-PLR-Heading1">
    <w:name w:val="C-PLR-Heading 1"/>
    <w:next w:val="C-PLR-BodyText"/>
    <w:rsid w:val="0038629D"/>
    <w:pPr>
      <w:keepNext/>
      <w:numPr>
        <w:numId w:val="38"/>
      </w:numPr>
      <w:tabs>
        <w:tab w:val="clear" w:pos="1080"/>
        <w:tab w:val="left" w:pos="720"/>
      </w:tabs>
      <w:ind w:left="720" w:hanging="720"/>
      <w:outlineLvl w:val="0"/>
    </w:pPr>
    <w:rPr>
      <w:rFonts w:ascii="Times New Roman Bold" w:eastAsia="PMingLiU" w:hAnsi="Times New Roman Bold"/>
      <w:caps/>
      <w:sz w:val="16"/>
    </w:rPr>
  </w:style>
  <w:style w:type="paragraph" w:customStyle="1" w:styleId="C-PLR-Heading1nopagebreak">
    <w:name w:val="C-PLR-Heading 1 (no page break)"/>
    <w:basedOn w:val="C-PLR-Heading1"/>
    <w:next w:val="C-PLR-BodyText"/>
    <w:rsid w:val="0038629D"/>
  </w:style>
  <w:style w:type="paragraph" w:customStyle="1" w:styleId="C-PLR-Heading2">
    <w:name w:val="C-PLR-Heading 2"/>
    <w:next w:val="C-PLR-BodyText"/>
    <w:rsid w:val="0038629D"/>
    <w:pPr>
      <w:numPr>
        <w:ilvl w:val="1"/>
        <w:numId w:val="38"/>
      </w:numPr>
      <w:tabs>
        <w:tab w:val="clear" w:pos="1080"/>
        <w:tab w:val="left" w:pos="720"/>
      </w:tabs>
      <w:ind w:left="720" w:hanging="720"/>
      <w:outlineLvl w:val="1"/>
    </w:pPr>
    <w:rPr>
      <w:rFonts w:ascii="Times New Roman Bold" w:eastAsia="PMingLiU" w:hAnsi="Times New Roman Bold" w:cs="Arial"/>
      <w:sz w:val="16"/>
    </w:rPr>
  </w:style>
  <w:style w:type="paragraph" w:customStyle="1" w:styleId="C-PLR-Heading3">
    <w:name w:val="C-PLR-Heading 3"/>
    <w:next w:val="C-PLR-BodyText"/>
    <w:rsid w:val="0038629D"/>
    <w:pPr>
      <w:numPr>
        <w:ilvl w:val="2"/>
        <w:numId w:val="38"/>
      </w:numPr>
      <w:tabs>
        <w:tab w:val="clear" w:pos="1080"/>
        <w:tab w:val="left" w:pos="720"/>
      </w:tabs>
      <w:ind w:left="720" w:hanging="720"/>
      <w:outlineLvl w:val="2"/>
    </w:pPr>
    <w:rPr>
      <w:rFonts w:ascii="Times New Roman Bold" w:eastAsia="PMingLiU" w:hAnsi="Times New Roman Bold" w:cs="Arial"/>
      <w:sz w:val="16"/>
    </w:rPr>
  </w:style>
  <w:style w:type="paragraph" w:customStyle="1" w:styleId="C-PLR-Heading3non-numbered">
    <w:name w:val="C-PLR-Heading 3 (non-numbered)"/>
    <w:basedOn w:val="C-PLR-Heading3"/>
    <w:next w:val="C-PLR-BodyText"/>
    <w:rsid w:val="0038629D"/>
    <w:pPr>
      <w:numPr>
        <w:ilvl w:val="0"/>
        <w:numId w:val="0"/>
      </w:numPr>
      <w:ind w:left="720" w:hanging="720"/>
    </w:pPr>
  </w:style>
  <w:style w:type="paragraph" w:customStyle="1" w:styleId="C-PLR-Heading4">
    <w:name w:val="C-PLR-Heading 4"/>
    <w:next w:val="C-PLR-BodyText"/>
    <w:rsid w:val="0038629D"/>
    <w:pPr>
      <w:numPr>
        <w:ilvl w:val="3"/>
        <w:numId w:val="38"/>
      </w:numPr>
      <w:tabs>
        <w:tab w:val="clear" w:pos="1080"/>
        <w:tab w:val="left" w:pos="720"/>
      </w:tabs>
      <w:ind w:left="720" w:hanging="720"/>
      <w:outlineLvl w:val="3"/>
    </w:pPr>
    <w:rPr>
      <w:rFonts w:ascii="Times New Roman Bold" w:eastAsia="PMingLiU" w:hAnsi="Times New Roman Bold" w:cs="Arial"/>
      <w:sz w:val="16"/>
    </w:rPr>
  </w:style>
  <w:style w:type="paragraph" w:customStyle="1" w:styleId="C-PLR-Heading4non-numbered">
    <w:name w:val="C-PLR-Heading 4 (non-numbered)"/>
    <w:basedOn w:val="C-PLR-Heading4"/>
    <w:next w:val="C-PLR-BodyText"/>
    <w:rsid w:val="0038629D"/>
    <w:pPr>
      <w:numPr>
        <w:ilvl w:val="0"/>
        <w:numId w:val="0"/>
      </w:numPr>
      <w:ind w:left="720" w:hanging="720"/>
    </w:pPr>
  </w:style>
  <w:style w:type="paragraph" w:customStyle="1" w:styleId="C-PLR-Heading5">
    <w:name w:val="C-PLR-Heading 5"/>
    <w:next w:val="C-PLR-BodyText"/>
    <w:rsid w:val="0038629D"/>
    <w:pPr>
      <w:numPr>
        <w:ilvl w:val="4"/>
        <w:numId w:val="38"/>
      </w:numPr>
      <w:tabs>
        <w:tab w:val="clear" w:pos="1080"/>
        <w:tab w:val="left" w:pos="720"/>
      </w:tabs>
      <w:ind w:left="720" w:hanging="720"/>
      <w:outlineLvl w:val="4"/>
    </w:pPr>
    <w:rPr>
      <w:rFonts w:ascii="Times New Roman Bold" w:eastAsia="PMingLiU" w:hAnsi="Times New Roman Bold" w:cs="Arial"/>
      <w:sz w:val="16"/>
    </w:rPr>
  </w:style>
  <w:style w:type="paragraph" w:customStyle="1" w:styleId="C-PLR-Heading5non-numbered">
    <w:name w:val="C-PLR-Heading 5 (non-numbered)"/>
    <w:basedOn w:val="C-PLR-Heading5"/>
    <w:next w:val="C-PLR-BodyText"/>
    <w:rsid w:val="0038629D"/>
    <w:pPr>
      <w:numPr>
        <w:ilvl w:val="0"/>
        <w:numId w:val="0"/>
      </w:numPr>
      <w:ind w:left="720" w:hanging="720"/>
    </w:pPr>
  </w:style>
  <w:style w:type="paragraph" w:customStyle="1" w:styleId="C-PLR-Heading6">
    <w:name w:val="C-PLR-Heading 6"/>
    <w:next w:val="C-PLR-BodyText"/>
    <w:rsid w:val="0038629D"/>
    <w:pPr>
      <w:numPr>
        <w:ilvl w:val="5"/>
        <w:numId w:val="38"/>
      </w:numPr>
      <w:tabs>
        <w:tab w:val="clear" w:pos="1080"/>
        <w:tab w:val="left" w:pos="864"/>
      </w:tabs>
      <w:ind w:left="864" w:hanging="864"/>
      <w:outlineLvl w:val="5"/>
    </w:pPr>
    <w:rPr>
      <w:rFonts w:ascii="Times New Roman Bold" w:eastAsia="PMingLiU" w:hAnsi="Times New Roman Bold" w:cs="Arial"/>
      <w:sz w:val="16"/>
    </w:rPr>
  </w:style>
  <w:style w:type="paragraph" w:customStyle="1" w:styleId="C-PLR-Heading6non-numbered">
    <w:name w:val="C-PLR-Heading 6 (non-numbered)"/>
    <w:basedOn w:val="C-PLR-Heading6"/>
    <w:next w:val="C-PLR-BodyText"/>
    <w:rsid w:val="0038629D"/>
    <w:pPr>
      <w:numPr>
        <w:ilvl w:val="0"/>
        <w:numId w:val="0"/>
      </w:numPr>
      <w:ind w:left="864" w:hanging="864"/>
    </w:pPr>
  </w:style>
  <w:style w:type="paragraph" w:customStyle="1" w:styleId="C-PLR-InstructionText">
    <w:name w:val="C-PLR-Instruction Text"/>
    <w:rsid w:val="0038629D"/>
    <w:rPr>
      <w:rFonts w:ascii="Times New Roman Bold" w:eastAsia="PMingLiU" w:hAnsi="Times New Roman Bold" w:cs="Arial"/>
      <w:vanish/>
      <w:color w:val="FF0000"/>
      <w:sz w:val="16"/>
    </w:rPr>
  </w:style>
  <w:style w:type="paragraph" w:customStyle="1" w:styleId="C-PLR-TOC3">
    <w:name w:val="C-PLR-TOC 3"/>
    <w:basedOn w:val="C-PLR-TOC1"/>
    <w:next w:val="C-PLR-BodyText"/>
    <w:rsid w:val="0038629D"/>
    <w:pPr>
      <w:tabs>
        <w:tab w:val="left" w:pos="432"/>
      </w:tabs>
      <w:ind w:left="864"/>
    </w:pPr>
    <w:rPr>
      <w:rFonts w:ascii="Times New Roman" w:eastAsia="PMingLiU" w:hAnsi="Times New Roman"/>
      <w:b w:val="0"/>
      <w:caps w:val="0"/>
      <w:color w:val="0000FF"/>
    </w:rPr>
  </w:style>
  <w:style w:type="paragraph" w:customStyle="1" w:styleId="C-PLR-TOC4">
    <w:name w:val="C-PLR-TOC 4"/>
    <w:basedOn w:val="C-PLR-TOC1"/>
    <w:next w:val="C-PLR-BodyText"/>
    <w:rsid w:val="0038629D"/>
    <w:pPr>
      <w:tabs>
        <w:tab w:val="left" w:pos="432"/>
      </w:tabs>
      <w:ind w:left="864"/>
    </w:pPr>
    <w:rPr>
      <w:rFonts w:ascii="Times New Roman" w:eastAsia="PMingLiU" w:hAnsi="Times New Roman"/>
      <w:b w:val="0"/>
      <w:caps w:val="0"/>
      <w:color w:val="0000FF"/>
    </w:rPr>
  </w:style>
  <w:style w:type="paragraph" w:customStyle="1" w:styleId="C-PLR-Heading1non-numbered">
    <w:name w:val="C-PLR-Heading 1 (non-numbered)"/>
    <w:basedOn w:val="C-PLR-Heading1"/>
    <w:next w:val="C-PLR-BodyText"/>
    <w:rsid w:val="0038629D"/>
    <w:pPr>
      <w:numPr>
        <w:numId w:val="0"/>
      </w:numPr>
      <w:ind w:left="720" w:hanging="720"/>
    </w:pPr>
  </w:style>
  <w:style w:type="character" w:customStyle="1" w:styleId="TextChar1">
    <w:name w:val="Text Char1"/>
    <w:link w:val="Text"/>
    <w:locked/>
    <w:rsid w:val="0038629D"/>
    <w:rPr>
      <w:rFonts w:ascii="Helvetica" w:hAnsi="Helvetica"/>
      <w:sz w:val="24"/>
      <w:lang w:val="en-GB"/>
    </w:rPr>
  </w:style>
  <w:style w:type="paragraph" w:customStyle="1" w:styleId="ColorfulList-Accent11">
    <w:name w:val="Colorful List - Accent 11"/>
    <w:basedOn w:val="Normal"/>
    <w:uiPriority w:val="34"/>
    <w:rsid w:val="0038629D"/>
    <w:pPr>
      <w:spacing w:after="200" w:line="276" w:lineRule="auto"/>
      <w:ind w:left="720"/>
    </w:pPr>
    <w:rPr>
      <w:rFonts w:ascii="Calibri" w:eastAsia="PMingLiU" w:hAnsi="Calibri"/>
      <w:sz w:val="22"/>
      <w:szCs w:val="22"/>
    </w:rPr>
  </w:style>
  <w:style w:type="paragraph" w:customStyle="1" w:styleId="MediumGrid21">
    <w:name w:val="Medium Grid 21"/>
    <w:uiPriority w:val="1"/>
    <w:rsid w:val="0038629D"/>
    <w:rPr>
      <w:rFonts w:ascii="Calibri" w:eastAsia="Calibri" w:hAnsi="Calibri"/>
      <w:sz w:val="22"/>
      <w:szCs w:val="22"/>
    </w:rPr>
  </w:style>
  <w:style w:type="paragraph" w:customStyle="1" w:styleId="Table">
    <w:name w:val="Table"/>
    <w:basedOn w:val="Normal"/>
    <w:rsid w:val="0038629D"/>
    <w:pPr>
      <w:spacing w:before="40" w:after="40" w:line="276" w:lineRule="auto"/>
    </w:pPr>
    <w:rPr>
      <w:rFonts w:ascii="Calibri" w:eastAsia="PMingLiU" w:hAnsi="Calibri"/>
      <w:sz w:val="20"/>
      <w:szCs w:val="22"/>
    </w:rPr>
  </w:style>
  <w:style w:type="paragraph" w:customStyle="1" w:styleId="TextBullet">
    <w:name w:val="TextBullet"/>
    <w:basedOn w:val="Normal"/>
    <w:link w:val="TextBulletChar"/>
    <w:rsid w:val="0038629D"/>
    <w:pPr>
      <w:numPr>
        <w:numId w:val="40"/>
      </w:numPr>
      <w:spacing w:before="120" w:after="120" w:line="276" w:lineRule="auto"/>
    </w:pPr>
    <w:rPr>
      <w:rFonts w:ascii="Arial" w:eastAsia="PMingLiU" w:hAnsi="Arial"/>
      <w:iCs/>
      <w:color w:val="000000"/>
      <w:sz w:val="22"/>
      <w:szCs w:val="22"/>
    </w:rPr>
  </w:style>
  <w:style w:type="character" w:customStyle="1" w:styleId="TextBulletChar">
    <w:name w:val="TextBullet Char"/>
    <w:link w:val="TextBullet"/>
    <w:rsid w:val="0038629D"/>
    <w:rPr>
      <w:rFonts w:ascii="Arial" w:eastAsia="PMingLiU" w:hAnsi="Arial"/>
      <w:iCs/>
      <w:color w:val="000000"/>
      <w:sz w:val="22"/>
      <w:szCs w:val="22"/>
      <w:lang w:val="en-GB"/>
    </w:rPr>
  </w:style>
  <w:style w:type="paragraph" w:customStyle="1" w:styleId="TextDash">
    <w:name w:val="TextDash"/>
    <w:basedOn w:val="Normal"/>
    <w:link w:val="TextDashChar1"/>
    <w:rsid w:val="0038629D"/>
    <w:pPr>
      <w:spacing w:after="120" w:line="276" w:lineRule="auto"/>
      <w:ind w:left="1080" w:hanging="360"/>
    </w:pPr>
    <w:rPr>
      <w:rFonts w:ascii="Arial" w:eastAsia="PMingLiU" w:hAnsi="Arial"/>
      <w:sz w:val="22"/>
      <w:szCs w:val="22"/>
    </w:rPr>
  </w:style>
  <w:style w:type="character" w:customStyle="1" w:styleId="TextDashChar1">
    <w:name w:val="TextDash Char1"/>
    <w:link w:val="TextDash"/>
    <w:rsid w:val="0038629D"/>
    <w:rPr>
      <w:rFonts w:ascii="Arial" w:eastAsia="PMingLiU" w:hAnsi="Arial"/>
      <w:sz w:val="22"/>
      <w:szCs w:val="22"/>
    </w:rPr>
  </w:style>
  <w:style w:type="paragraph" w:customStyle="1" w:styleId="ListItem">
    <w:name w:val="List Item"/>
    <w:basedOn w:val="Normal"/>
    <w:link w:val="ListItemChar"/>
    <w:rsid w:val="0038629D"/>
    <w:pPr>
      <w:spacing w:after="140" w:line="300" w:lineRule="exact"/>
    </w:pPr>
    <w:rPr>
      <w:rFonts w:ascii="Arial" w:eastAsia="PMingLiU" w:hAnsi="Arial"/>
      <w:sz w:val="22"/>
      <w:szCs w:val="22"/>
    </w:rPr>
  </w:style>
  <w:style w:type="character" w:customStyle="1" w:styleId="ListItemChar">
    <w:name w:val="List Item Char"/>
    <w:link w:val="ListItem"/>
    <w:rsid w:val="0038629D"/>
    <w:rPr>
      <w:rFonts w:ascii="Arial" w:eastAsia="PMingLiU" w:hAnsi="Arial"/>
      <w:sz w:val="22"/>
      <w:szCs w:val="22"/>
    </w:rPr>
  </w:style>
  <w:style w:type="paragraph" w:customStyle="1" w:styleId="TableNote">
    <w:name w:val="Table Note"/>
    <w:basedOn w:val="Normal"/>
    <w:link w:val="TableNoteChar"/>
    <w:rsid w:val="0038629D"/>
    <w:pPr>
      <w:keepNext/>
      <w:keepLines/>
      <w:spacing w:before="40" w:after="200" w:line="240" w:lineRule="exact"/>
      <w:ind w:left="29"/>
    </w:pPr>
    <w:rPr>
      <w:rFonts w:ascii="Arial" w:eastAsia="PMingLiU" w:hAnsi="Arial"/>
      <w:sz w:val="22"/>
      <w:szCs w:val="22"/>
    </w:rPr>
  </w:style>
  <w:style w:type="character" w:customStyle="1" w:styleId="TableNoteChar">
    <w:name w:val="Table Note Char"/>
    <w:link w:val="TableNote"/>
    <w:rsid w:val="0038629D"/>
    <w:rPr>
      <w:rFonts w:ascii="Arial" w:eastAsia="PMingLiU" w:hAnsi="Arial"/>
      <w:sz w:val="22"/>
      <w:szCs w:val="22"/>
    </w:rPr>
  </w:style>
  <w:style w:type="paragraph" w:customStyle="1" w:styleId="Level4">
    <w:name w:val="Level 4"/>
    <w:basedOn w:val="Normal"/>
    <w:next w:val="Normal"/>
    <w:link w:val="Level4Char"/>
    <w:rsid w:val="0038629D"/>
    <w:pPr>
      <w:keepNext/>
      <w:keepLines/>
      <w:spacing w:before="40" w:after="80" w:line="320" w:lineRule="exact"/>
      <w:ind w:left="360" w:hanging="360"/>
    </w:pPr>
    <w:rPr>
      <w:rFonts w:ascii="Arial" w:eastAsia="PMingLiU" w:hAnsi="Arial"/>
      <w:b/>
      <w:sz w:val="22"/>
      <w:szCs w:val="22"/>
    </w:rPr>
  </w:style>
  <w:style w:type="character" w:customStyle="1" w:styleId="Level4Char">
    <w:name w:val="Level 4 Char"/>
    <w:link w:val="Level4"/>
    <w:rsid w:val="0038629D"/>
    <w:rPr>
      <w:rFonts w:ascii="Arial" w:eastAsia="PMingLiU" w:hAnsi="Arial"/>
      <w:b/>
      <w:sz w:val="22"/>
      <w:szCs w:val="22"/>
    </w:rPr>
  </w:style>
  <w:style w:type="paragraph" w:customStyle="1" w:styleId="StyleHeading1TimesNewRoman12pt1">
    <w:name w:val="Style Heading 1 + Times New Roman 12 pt1"/>
    <w:basedOn w:val="Heading1"/>
    <w:rsid w:val="0038629D"/>
    <w:pPr>
      <w:numPr>
        <w:numId w:val="36"/>
      </w:numPr>
      <w:ind w:left="0" w:firstLine="0"/>
    </w:pPr>
  </w:style>
  <w:style w:type="paragraph" w:customStyle="1" w:styleId="StyleHeading3TimesNewRoman12pt">
    <w:name w:val="Style Heading 3 + Times New Roman 12 pt"/>
    <w:basedOn w:val="Heading3"/>
    <w:rsid w:val="0038629D"/>
  </w:style>
  <w:style w:type="paragraph" w:customStyle="1" w:styleId="ColorfulShading-Accent11">
    <w:name w:val="Colorful Shading - Accent 11"/>
    <w:hidden/>
    <w:uiPriority w:val="99"/>
    <w:semiHidden/>
    <w:rsid w:val="0038629D"/>
    <w:rPr>
      <w:rFonts w:eastAsia="PMingLiU" w:cs="Arial"/>
      <w:sz w:val="24"/>
    </w:rPr>
  </w:style>
  <w:style w:type="paragraph" w:customStyle="1" w:styleId="TableCellLeft2">
    <w:name w:val="Table Cell Left 2"/>
    <w:rsid w:val="0038629D"/>
    <w:pPr>
      <w:spacing w:after="60"/>
    </w:pPr>
    <w:rPr>
      <w:rFonts w:eastAsia="PMingLiU"/>
      <w:b/>
      <w:szCs w:val="22"/>
    </w:rPr>
  </w:style>
  <w:style w:type="paragraph" w:customStyle="1" w:styleId="TableCellCenter2">
    <w:name w:val="Table Cell Center 2"/>
    <w:rsid w:val="0038629D"/>
    <w:pPr>
      <w:spacing w:after="60"/>
      <w:jc w:val="center"/>
    </w:pPr>
    <w:rPr>
      <w:rFonts w:eastAsia="PMingLiU"/>
      <w:b/>
      <w:szCs w:val="22"/>
    </w:rPr>
  </w:style>
  <w:style w:type="paragraph" w:customStyle="1" w:styleId="Title4">
    <w:name w:val="Title 4"/>
    <w:next w:val="Paragraph"/>
    <w:link w:val="Title4Char"/>
    <w:rsid w:val="0038629D"/>
    <w:pPr>
      <w:keepNext/>
      <w:keepLines/>
      <w:spacing w:before="120" w:after="120"/>
      <w:jc w:val="center"/>
    </w:pPr>
    <w:rPr>
      <w:rFonts w:eastAsia="PMingLiU"/>
      <w:b/>
      <w:sz w:val="24"/>
      <w:szCs w:val="22"/>
    </w:rPr>
  </w:style>
  <w:style w:type="character" w:customStyle="1" w:styleId="Title4Char">
    <w:name w:val="Title 4 Char"/>
    <w:link w:val="Title4"/>
    <w:rsid w:val="0038629D"/>
    <w:rPr>
      <w:rFonts w:eastAsia="PMingLiU"/>
      <w:b/>
      <w:sz w:val="24"/>
      <w:szCs w:val="22"/>
    </w:rPr>
  </w:style>
  <w:style w:type="paragraph" w:customStyle="1" w:styleId="ListFooter">
    <w:name w:val="List Footer"/>
    <w:rsid w:val="0038629D"/>
    <w:pPr>
      <w:keepLines/>
      <w:spacing w:after="60"/>
      <w:ind w:left="360" w:hanging="360"/>
    </w:pPr>
    <w:rPr>
      <w:rFonts w:eastAsia="PMingLiU"/>
      <w:szCs w:val="22"/>
    </w:rPr>
  </w:style>
  <w:style w:type="paragraph" w:customStyle="1" w:styleId="Paragraph4">
    <w:name w:val="Paragraph 4"/>
    <w:link w:val="Paragraph4Char"/>
    <w:rsid w:val="0038629D"/>
    <w:pPr>
      <w:spacing w:before="240" w:after="240" w:line="300" w:lineRule="exact"/>
      <w:ind w:left="360"/>
    </w:pPr>
    <w:rPr>
      <w:rFonts w:eastAsia="PMingLiU"/>
      <w:i/>
      <w:sz w:val="24"/>
      <w:szCs w:val="22"/>
    </w:rPr>
  </w:style>
  <w:style w:type="character" w:customStyle="1" w:styleId="Paragraph4Char">
    <w:name w:val="Paragraph 4 Char"/>
    <w:link w:val="Paragraph4"/>
    <w:rsid w:val="0038629D"/>
    <w:rPr>
      <w:rFonts w:eastAsia="PMingLiU"/>
      <w:i/>
      <w:sz w:val="24"/>
      <w:szCs w:val="22"/>
    </w:rPr>
  </w:style>
  <w:style w:type="paragraph" w:customStyle="1" w:styleId="TableCellTitle">
    <w:name w:val="Table Cell Title"/>
    <w:uiPriority w:val="99"/>
    <w:rsid w:val="0038629D"/>
    <w:pPr>
      <w:spacing w:after="60"/>
      <w:jc w:val="center"/>
    </w:pPr>
    <w:rPr>
      <w:rFonts w:eastAsia="PMingLiU"/>
      <w:b/>
      <w:szCs w:val="22"/>
    </w:rPr>
  </w:style>
  <w:style w:type="numbering" w:customStyle="1" w:styleId="OmniListBullets">
    <w:name w:val="OmniListBullets"/>
    <w:uiPriority w:val="99"/>
    <w:rsid w:val="0038629D"/>
    <w:pPr>
      <w:numPr>
        <w:numId w:val="41"/>
      </w:numPr>
    </w:pPr>
  </w:style>
  <w:style w:type="paragraph" w:customStyle="1" w:styleId="Instrux">
    <w:name w:val="Instrux"/>
    <w:basedOn w:val="Paragraph"/>
    <w:link w:val="InstruxChar"/>
    <w:rsid w:val="0038629D"/>
  </w:style>
  <w:style w:type="character" w:customStyle="1" w:styleId="InstruxChar">
    <w:name w:val="Instrux Char"/>
    <w:link w:val="Instrux"/>
    <w:rsid w:val="0038629D"/>
    <w:rPr>
      <w:sz w:val="24"/>
      <w:szCs w:val="24"/>
    </w:rPr>
  </w:style>
  <w:style w:type="paragraph" w:styleId="TOCHeading">
    <w:name w:val="TOC Heading"/>
    <w:basedOn w:val="Normal"/>
    <w:next w:val="Normal"/>
    <w:uiPriority w:val="39"/>
    <w:rsid w:val="0038629D"/>
    <w:pPr>
      <w:spacing w:before="240"/>
    </w:pPr>
    <w:rPr>
      <w:rFonts w:asciiTheme="majorHAnsi" w:hAnsiTheme="majorHAnsi"/>
      <w:b/>
      <w:color w:val="2E74B5" w:themeColor="accent1" w:themeShade="BF"/>
      <w:sz w:val="32"/>
    </w:rPr>
  </w:style>
  <w:style w:type="paragraph" w:customStyle="1" w:styleId="TableTitleContd">
    <w:name w:val="Table Title Contd"/>
    <w:next w:val="Paragraph"/>
    <w:rsid w:val="0038629D"/>
    <w:pPr>
      <w:keepNext/>
      <w:keepLines/>
      <w:tabs>
        <w:tab w:val="left" w:pos="2160"/>
      </w:tabs>
      <w:spacing w:before="240" w:after="240"/>
      <w:ind w:left="2160" w:hanging="2160"/>
    </w:pPr>
    <w:rPr>
      <w:rFonts w:eastAsia="PMingLiU"/>
      <w:b/>
      <w:sz w:val="24"/>
      <w:szCs w:val="22"/>
    </w:rPr>
  </w:style>
  <w:style w:type="paragraph" w:customStyle="1" w:styleId="FigureHolder">
    <w:name w:val="Figure Holder"/>
    <w:next w:val="ListFooter"/>
    <w:rsid w:val="0038629D"/>
    <w:pPr>
      <w:keepLines/>
      <w:spacing w:before="240" w:after="240" w:line="300" w:lineRule="atLeast"/>
      <w:jc w:val="center"/>
    </w:pPr>
    <w:rPr>
      <w:rFonts w:eastAsia="PMingLiU"/>
      <w:sz w:val="24"/>
      <w:szCs w:val="22"/>
    </w:rPr>
  </w:style>
  <w:style w:type="paragraph" w:customStyle="1" w:styleId="FigureTitleContd">
    <w:name w:val="Figure Title Contd"/>
    <w:next w:val="FigureHolder"/>
    <w:rsid w:val="0038629D"/>
    <w:pPr>
      <w:keepNext/>
      <w:keepLines/>
      <w:tabs>
        <w:tab w:val="left" w:pos="2160"/>
      </w:tabs>
      <w:spacing w:before="240" w:after="240"/>
      <w:ind w:left="2160" w:hanging="2160"/>
    </w:pPr>
    <w:rPr>
      <w:rFonts w:eastAsia="PMingLiU"/>
      <w:b/>
      <w:sz w:val="24"/>
      <w:szCs w:val="22"/>
    </w:rPr>
  </w:style>
  <w:style w:type="paragraph" w:customStyle="1" w:styleId="AppendixHead">
    <w:name w:val="Appendix Head"/>
    <w:next w:val="Paragraph"/>
    <w:uiPriority w:val="99"/>
    <w:rsid w:val="0038629D"/>
    <w:pPr>
      <w:keepNext/>
      <w:keepLines/>
      <w:tabs>
        <w:tab w:val="left" w:pos="2160"/>
      </w:tabs>
      <w:spacing w:before="240" w:after="240"/>
      <w:ind w:left="2160" w:hanging="2160"/>
      <w:outlineLvl w:val="0"/>
    </w:pPr>
    <w:rPr>
      <w:rFonts w:eastAsia="PMingLiU"/>
      <w:b/>
      <w:caps/>
      <w:sz w:val="24"/>
      <w:szCs w:val="22"/>
    </w:rPr>
  </w:style>
  <w:style w:type="paragraph" w:customStyle="1" w:styleId="AppendixHeadContd">
    <w:name w:val="Appendix Head Contd"/>
    <w:next w:val="Paragraph"/>
    <w:rsid w:val="0038629D"/>
    <w:pPr>
      <w:keepNext/>
      <w:keepLines/>
      <w:tabs>
        <w:tab w:val="left" w:pos="2160"/>
      </w:tabs>
      <w:spacing w:before="240" w:after="240"/>
      <w:ind w:left="2160" w:hanging="2160"/>
    </w:pPr>
    <w:rPr>
      <w:rFonts w:eastAsia="PMingLiU"/>
      <w:b/>
      <w:caps/>
      <w:sz w:val="24"/>
      <w:szCs w:val="22"/>
    </w:rPr>
  </w:style>
  <w:style w:type="paragraph" w:customStyle="1" w:styleId="AttachmentHead">
    <w:name w:val="Attachment Head"/>
    <w:next w:val="Paragraph"/>
    <w:rsid w:val="0038629D"/>
    <w:pPr>
      <w:keepNext/>
      <w:keepLines/>
      <w:tabs>
        <w:tab w:val="left" w:pos="2160"/>
      </w:tabs>
      <w:spacing w:before="240" w:after="240"/>
      <w:ind w:left="2160" w:hanging="2160"/>
      <w:outlineLvl w:val="0"/>
    </w:pPr>
    <w:rPr>
      <w:rFonts w:eastAsia="PMingLiU"/>
      <w:b/>
      <w:caps/>
      <w:sz w:val="24"/>
      <w:szCs w:val="22"/>
    </w:rPr>
  </w:style>
  <w:style w:type="paragraph" w:customStyle="1" w:styleId="AttachmentHeadContd">
    <w:name w:val="Attachment Head Contd"/>
    <w:next w:val="Paragraph"/>
    <w:rsid w:val="0038629D"/>
    <w:pPr>
      <w:keepNext/>
      <w:keepLines/>
      <w:tabs>
        <w:tab w:val="left" w:pos="2160"/>
      </w:tabs>
      <w:spacing w:before="240" w:after="240"/>
      <w:ind w:left="2160" w:hanging="2160"/>
    </w:pPr>
    <w:rPr>
      <w:rFonts w:eastAsia="PMingLiU"/>
      <w:b/>
      <w:caps/>
      <w:sz w:val="24"/>
      <w:szCs w:val="22"/>
    </w:rPr>
  </w:style>
  <w:style w:type="paragraph" w:customStyle="1" w:styleId="Title3">
    <w:name w:val="Title 3"/>
    <w:next w:val="Paragraph"/>
    <w:link w:val="Title3Char"/>
    <w:rsid w:val="0038629D"/>
    <w:pPr>
      <w:keepNext/>
      <w:keepLines/>
      <w:spacing w:before="120" w:after="120"/>
    </w:pPr>
    <w:rPr>
      <w:rFonts w:eastAsia="PMingLiU"/>
      <w:b/>
      <w:sz w:val="24"/>
      <w:szCs w:val="22"/>
    </w:rPr>
  </w:style>
  <w:style w:type="paragraph" w:customStyle="1" w:styleId="TableCellLeft3">
    <w:name w:val="Table Cell Left 3"/>
    <w:rsid w:val="0038629D"/>
    <w:pPr>
      <w:spacing w:after="60"/>
    </w:pPr>
    <w:rPr>
      <w:rFonts w:eastAsia="PMingLiU"/>
      <w:sz w:val="24"/>
      <w:szCs w:val="22"/>
    </w:rPr>
  </w:style>
  <w:style w:type="paragraph" w:customStyle="1" w:styleId="TableCellLeft4">
    <w:name w:val="Table Cell Left 4"/>
    <w:rsid w:val="0038629D"/>
    <w:pPr>
      <w:spacing w:after="60"/>
    </w:pPr>
    <w:rPr>
      <w:rFonts w:eastAsia="PMingLiU"/>
      <w:b/>
      <w:sz w:val="24"/>
      <w:szCs w:val="22"/>
    </w:rPr>
  </w:style>
  <w:style w:type="paragraph" w:customStyle="1" w:styleId="TableCellCenter">
    <w:name w:val="Table Cell Center"/>
    <w:rsid w:val="0038629D"/>
    <w:pPr>
      <w:spacing w:after="60"/>
      <w:jc w:val="center"/>
    </w:pPr>
    <w:rPr>
      <w:rFonts w:eastAsia="PMingLiU"/>
      <w:szCs w:val="22"/>
    </w:rPr>
  </w:style>
  <w:style w:type="paragraph" w:customStyle="1" w:styleId="TableCellCenter3">
    <w:name w:val="Table Cell Center 3"/>
    <w:rsid w:val="0038629D"/>
    <w:pPr>
      <w:spacing w:after="60"/>
      <w:jc w:val="center"/>
    </w:pPr>
    <w:rPr>
      <w:rFonts w:eastAsia="PMingLiU"/>
      <w:sz w:val="24"/>
      <w:szCs w:val="22"/>
    </w:rPr>
  </w:style>
  <w:style w:type="paragraph" w:customStyle="1" w:styleId="TableCellCenter4">
    <w:name w:val="Table Cell Center 4"/>
    <w:rsid w:val="0038629D"/>
    <w:pPr>
      <w:spacing w:after="60"/>
      <w:jc w:val="center"/>
    </w:pPr>
    <w:rPr>
      <w:rFonts w:eastAsia="PMingLiU"/>
      <w:b/>
      <w:sz w:val="24"/>
      <w:szCs w:val="22"/>
    </w:rPr>
  </w:style>
  <w:style w:type="paragraph" w:customStyle="1" w:styleId="TableSpace">
    <w:name w:val="Table Space"/>
    <w:next w:val="Paragraph"/>
    <w:rsid w:val="0038629D"/>
    <w:rPr>
      <w:rFonts w:eastAsia="PMingLiU"/>
      <w:sz w:val="24"/>
      <w:szCs w:val="22"/>
    </w:rPr>
  </w:style>
  <w:style w:type="paragraph" w:customStyle="1" w:styleId="TableCellDecimal">
    <w:name w:val="Table Cell Decimal"/>
    <w:rsid w:val="0038629D"/>
    <w:pPr>
      <w:tabs>
        <w:tab w:val="decimal" w:pos="360"/>
      </w:tabs>
      <w:spacing w:after="60"/>
    </w:pPr>
    <w:rPr>
      <w:rFonts w:eastAsia="PMingLiU"/>
      <w:szCs w:val="22"/>
    </w:rPr>
  </w:style>
  <w:style w:type="numbering" w:customStyle="1" w:styleId="OmniHeadings">
    <w:name w:val="OmniHeadings"/>
    <w:uiPriority w:val="99"/>
    <w:rsid w:val="0038629D"/>
    <w:pPr>
      <w:numPr>
        <w:numId w:val="42"/>
      </w:numPr>
    </w:pPr>
  </w:style>
  <w:style w:type="paragraph" w:customStyle="1" w:styleId="S1H1">
    <w:name w:val="S1H1"/>
    <w:next w:val="Paragraph"/>
    <w:link w:val="S1H1Char"/>
    <w:rsid w:val="0038629D"/>
    <w:pPr>
      <w:keepNext/>
      <w:keepLines/>
      <w:tabs>
        <w:tab w:val="left" w:pos="720"/>
      </w:tabs>
      <w:spacing w:after="120"/>
      <w:ind w:left="720" w:hanging="720"/>
      <w:outlineLvl w:val="0"/>
    </w:pPr>
    <w:rPr>
      <w:rFonts w:eastAsia="PMingLiU"/>
      <w:b/>
      <w:caps/>
      <w:sz w:val="24"/>
      <w:szCs w:val="22"/>
    </w:rPr>
  </w:style>
  <w:style w:type="paragraph" w:customStyle="1" w:styleId="S1H2">
    <w:name w:val="S1H2"/>
    <w:next w:val="Paragraph"/>
    <w:link w:val="S1H2Char"/>
    <w:rsid w:val="0038629D"/>
    <w:pPr>
      <w:keepNext/>
      <w:keepLines/>
      <w:tabs>
        <w:tab w:val="left" w:pos="720"/>
      </w:tabs>
      <w:spacing w:after="120"/>
      <w:ind w:left="720" w:hanging="720"/>
      <w:outlineLvl w:val="1"/>
    </w:pPr>
    <w:rPr>
      <w:rFonts w:eastAsia="PMingLiU"/>
      <w:b/>
      <w:sz w:val="24"/>
      <w:szCs w:val="22"/>
    </w:rPr>
  </w:style>
  <w:style w:type="paragraph" w:customStyle="1" w:styleId="S1H3">
    <w:name w:val="S1H3"/>
    <w:next w:val="Paragraph"/>
    <w:link w:val="S1H3Char"/>
    <w:rsid w:val="0038629D"/>
    <w:pPr>
      <w:keepNext/>
      <w:keepLines/>
      <w:tabs>
        <w:tab w:val="left" w:pos="1080"/>
      </w:tabs>
      <w:spacing w:after="120"/>
      <w:ind w:left="1080" w:hanging="1080"/>
      <w:outlineLvl w:val="2"/>
    </w:pPr>
    <w:rPr>
      <w:rFonts w:eastAsia="PMingLiU"/>
      <w:b/>
      <w:sz w:val="24"/>
      <w:szCs w:val="22"/>
    </w:rPr>
  </w:style>
  <w:style w:type="paragraph" w:customStyle="1" w:styleId="S1H4">
    <w:name w:val="S1H4"/>
    <w:next w:val="Paragraph"/>
    <w:link w:val="S1H4Char"/>
    <w:rsid w:val="0038629D"/>
    <w:pPr>
      <w:keepNext/>
      <w:keepLines/>
      <w:tabs>
        <w:tab w:val="left" w:pos="1080"/>
      </w:tabs>
      <w:spacing w:after="120"/>
      <w:ind w:left="1080" w:hanging="1080"/>
      <w:outlineLvl w:val="3"/>
    </w:pPr>
    <w:rPr>
      <w:rFonts w:eastAsia="PMingLiU"/>
      <w:b/>
      <w:sz w:val="24"/>
      <w:szCs w:val="22"/>
    </w:rPr>
  </w:style>
  <w:style w:type="paragraph" w:customStyle="1" w:styleId="S1H5">
    <w:name w:val="S1H5"/>
    <w:next w:val="Paragraph"/>
    <w:link w:val="S1H5Char"/>
    <w:rsid w:val="0038629D"/>
    <w:pPr>
      <w:keepNext/>
      <w:keepLines/>
      <w:tabs>
        <w:tab w:val="left" w:pos="1440"/>
      </w:tabs>
      <w:spacing w:after="120"/>
      <w:ind w:left="1440" w:hanging="1440"/>
      <w:outlineLvl w:val="4"/>
    </w:pPr>
    <w:rPr>
      <w:rFonts w:eastAsia="PMingLiU"/>
      <w:b/>
      <w:sz w:val="24"/>
      <w:szCs w:val="22"/>
    </w:rPr>
  </w:style>
  <w:style w:type="paragraph" w:customStyle="1" w:styleId="S1H7">
    <w:name w:val="S1H7"/>
    <w:next w:val="Paragraph"/>
    <w:link w:val="S1H7Char"/>
    <w:rsid w:val="0038629D"/>
    <w:pPr>
      <w:keepNext/>
      <w:keepLines/>
      <w:tabs>
        <w:tab w:val="left" w:pos="1800"/>
      </w:tabs>
      <w:spacing w:after="120"/>
      <w:ind w:left="1800" w:hanging="1800"/>
      <w:outlineLvl w:val="6"/>
    </w:pPr>
    <w:rPr>
      <w:rFonts w:eastAsia="PMingLiU"/>
      <w:b/>
      <w:sz w:val="24"/>
      <w:szCs w:val="22"/>
    </w:rPr>
  </w:style>
  <w:style w:type="paragraph" w:customStyle="1" w:styleId="S1H8">
    <w:name w:val="S1H8"/>
    <w:next w:val="Paragraph"/>
    <w:link w:val="S1H8Char"/>
    <w:rsid w:val="0038629D"/>
    <w:pPr>
      <w:keepNext/>
      <w:keepLines/>
      <w:tabs>
        <w:tab w:val="left" w:pos="1800"/>
      </w:tabs>
      <w:spacing w:after="120"/>
      <w:ind w:left="1800" w:hanging="1800"/>
      <w:outlineLvl w:val="7"/>
    </w:pPr>
    <w:rPr>
      <w:rFonts w:eastAsia="PMingLiU"/>
      <w:b/>
      <w:sz w:val="24"/>
      <w:szCs w:val="22"/>
    </w:rPr>
  </w:style>
  <w:style w:type="paragraph" w:customStyle="1" w:styleId="S1H9">
    <w:name w:val="S1H9"/>
    <w:next w:val="Paragraph"/>
    <w:link w:val="S1H9Char"/>
    <w:rsid w:val="0038629D"/>
    <w:pPr>
      <w:keepNext/>
      <w:keepLines/>
      <w:tabs>
        <w:tab w:val="left" w:pos="1800"/>
      </w:tabs>
      <w:spacing w:after="120"/>
      <w:ind w:left="1800" w:hanging="1800"/>
      <w:outlineLvl w:val="8"/>
    </w:pPr>
    <w:rPr>
      <w:rFonts w:eastAsia="PMingLiU"/>
      <w:b/>
      <w:sz w:val="24"/>
      <w:szCs w:val="22"/>
    </w:rPr>
  </w:style>
  <w:style w:type="character" w:customStyle="1" w:styleId="S1H1Char">
    <w:name w:val="S1H1 Char"/>
    <w:link w:val="S1H1"/>
    <w:rsid w:val="0038629D"/>
    <w:rPr>
      <w:rFonts w:eastAsia="PMingLiU"/>
      <w:b/>
      <w:caps/>
      <w:sz w:val="24"/>
      <w:szCs w:val="22"/>
    </w:rPr>
  </w:style>
  <w:style w:type="character" w:customStyle="1" w:styleId="S1H2Char">
    <w:name w:val="S1H2 Char"/>
    <w:link w:val="S1H2"/>
    <w:rsid w:val="0038629D"/>
    <w:rPr>
      <w:rFonts w:eastAsia="PMingLiU"/>
      <w:b/>
      <w:sz w:val="24"/>
      <w:szCs w:val="22"/>
    </w:rPr>
  </w:style>
  <w:style w:type="character" w:customStyle="1" w:styleId="S1H3Char">
    <w:name w:val="S1H3 Char"/>
    <w:link w:val="S1H3"/>
    <w:rsid w:val="0038629D"/>
    <w:rPr>
      <w:rFonts w:eastAsia="PMingLiU"/>
      <w:b/>
      <w:sz w:val="24"/>
      <w:szCs w:val="22"/>
    </w:rPr>
  </w:style>
  <w:style w:type="character" w:customStyle="1" w:styleId="S1H4Char">
    <w:name w:val="S1H4 Char"/>
    <w:link w:val="S1H4"/>
    <w:rsid w:val="0038629D"/>
    <w:rPr>
      <w:rFonts w:eastAsia="PMingLiU"/>
      <w:b/>
      <w:sz w:val="24"/>
      <w:szCs w:val="22"/>
    </w:rPr>
  </w:style>
  <w:style w:type="character" w:customStyle="1" w:styleId="S1H5Char">
    <w:name w:val="S1H5 Char"/>
    <w:link w:val="S1H5"/>
    <w:rsid w:val="0038629D"/>
    <w:rPr>
      <w:rFonts w:eastAsia="PMingLiU"/>
      <w:b/>
      <w:sz w:val="24"/>
      <w:szCs w:val="22"/>
    </w:rPr>
  </w:style>
  <w:style w:type="character" w:customStyle="1" w:styleId="S1H7Char">
    <w:name w:val="S1H7 Char"/>
    <w:link w:val="S1H7"/>
    <w:rsid w:val="0038629D"/>
    <w:rPr>
      <w:rFonts w:eastAsia="PMingLiU"/>
      <w:b/>
      <w:sz w:val="24"/>
      <w:szCs w:val="22"/>
    </w:rPr>
  </w:style>
  <w:style w:type="character" w:customStyle="1" w:styleId="S1H8Char">
    <w:name w:val="S1H8 Char"/>
    <w:link w:val="S1H8"/>
    <w:rsid w:val="0038629D"/>
    <w:rPr>
      <w:rFonts w:eastAsia="PMingLiU"/>
      <w:b/>
      <w:sz w:val="24"/>
      <w:szCs w:val="22"/>
    </w:rPr>
  </w:style>
  <w:style w:type="character" w:customStyle="1" w:styleId="S1H9Char">
    <w:name w:val="S1H9 Char"/>
    <w:link w:val="S1H9"/>
    <w:rsid w:val="0038629D"/>
    <w:rPr>
      <w:rFonts w:eastAsia="PMingLiU"/>
      <w:b/>
      <w:sz w:val="24"/>
      <w:szCs w:val="22"/>
    </w:rPr>
  </w:style>
  <w:style w:type="character" w:customStyle="1" w:styleId="Title3Char">
    <w:name w:val="Title 3 Char"/>
    <w:link w:val="Title3"/>
    <w:rsid w:val="0038629D"/>
    <w:rPr>
      <w:rFonts w:eastAsia="PMingLiU"/>
      <w:b/>
      <w:sz w:val="24"/>
      <w:szCs w:val="22"/>
    </w:rPr>
  </w:style>
  <w:style w:type="character" w:customStyle="1" w:styleId="Title1Char">
    <w:name w:val="Title 1 Char"/>
    <w:link w:val="Title1"/>
    <w:rsid w:val="0038629D"/>
    <w:rPr>
      <w:rFonts w:ascii="Arial" w:hAnsi="Arial"/>
      <w:b/>
      <w:sz w:val="24"/>
    </w:rPr>
  </w:style>
  <w:style w:type="paragraph" w:customStyle="1" w:styleId="Title2">
    <w:name w:val="Title 2"/>
    <w:next w:val="Paragraph"/>
    <w:link w:val="Title2Char"/>
    <w:rsid w:val="0038629D"/>
    <w:pPr>
      <w:keepNext/>
      <w:keepLines/>
      <w:spacing w:before="120" w:after="120"/>
    </w:pPr>
    <w:rPr>
      <w:rFonts w:eastAsia="PMingLiU"/>
      <w:b/>
      <w:caps/>
      <w:sz w:val="24"/>
      <w:szCs w:val="22"/>
    </w:rPr>
  </w:style>
  <w:style w:type="numbering" w:customStyle="1" w:styleId="OmniListOutlineNumber">
    <w:name w:val="OmniListOutlineNumber"/>
    <w:uiPriority w:val="99"/>
    <w:rsid w:val="0038629D"/>
    <w:pPr>
      <w:numPr>
        <w:numId w:val="43"/>
      </w:numPr>
    </w:pPr>
  </w:style>
  <w:style w:type="paragraph" w:customStyle="1" w:styleId="ListOutlineNumber">
    <w:name w:val="List Outline Number"/>
    <w:rsid w:val="0038629D"/>
    <w:pPr>
      <w:keepLines/>
      <w:numPr>
        <w:numId w:val="43"/>
      </w:numPr>
      <w:spacing w:before="120" w:after="120" w:line="300" w:lineRule="exact"/>
    </w:pPr>
    <w:rPr>
      <w:rFonts w:eastAsia="PMingLiU"/>
      <w:sz w:val="24"/>
      <w:szCs w:val="22"/>
    </w:rPr>
  </w:style>
  <w:style w:type="paragraph" w:customStyle="1" w:styleId="ListOutlineNumber2">
    <w:name w:val="List Outline Number 2"/>
    <w:rsid w:val="0038629D"/>
    <w:pPr>
      <w:keepLines/>
      <w:numPr>
        <w:ilvl w:val="1"/>
        <w:numId w:val="43"/>
      </w:numPr>
      <w:spacing w:before="120" w:after="120" w:line="300" w:lineRule="exact"/>
    </w:pPr>
    <w:rPr>
      <w:rFonts w:eastAsia="PMingLiU"/>
      <w:sz w:val="24"/>
      <w:szCs w:val="22"/>
    </w:rPr>
  </w:style>
  <w:style w:type="paragraph" w:customStyle="1" w:styleId="ListOutlineNumber3">
    <w:name w:val="List Outline Number 3"/>
    <w:rsid w:val="0038629D"/>
    <w:pPr>
      <w:keepLines/>
      <w:numPr>
        <w:ilvl w:val="2"/>
        <w:numId w:val="43"/>
      </w:numPr>
      <w:spacing w:before="120" w:after="120" w:line="300" w:lineRule="exact"/>
    </w:pPr>
    <w:rPr>
      <w:rFonts w:eastAsia="PMingLiU"/>
      <w:sz w:val="24"/>
      <w:szCs w:val="22"/>
    </w:rPr>
  </w:style>
  <w:style w:type="paragraph" w:customStyle="1" w:styleId="ListOutlineNumber4">
    <w:name w:val="List Outline Number 4"/>
    <w:rsid w:val="0038629D"/>
    <w:pPr>
      <w:keepLines/>
      <w:numPr>
        <w:ilvl w:val="3"/>
        <w:numId w:val="43"/>
      </w:numPr>
      <w:spacing w:before="120" w:after="120" w:line="300" w:lineRule="exact"/>
    </w:pPr>
    <w:rPr>
      <w:rFonts w:eastAsia="PMingLiU"/>
      <w:sz w:val="24"/>
      <w:szCs w:val="22"/>
    </w:rPr>
  </w:style>
  <w:style w:type="paragraph" w:customStyle="1" w:styleId="ListOutlineNumber5">
    <w:name w:val="List Outline Number 5"/>
    <w:rsid w:val="0038629D"/>
    <w:pPr>
      <w:keepLines/>
      <w:numPr>
        <w:ilvl w:val="4"/>
        <w:numId w:val="43"/>
      </w:numPr>
      <w:spacing w:before="120" w:after="120" w:line="300" w:lineRule="exact"/>
    </w:pPr>
    <w:rPr>
      <w:rFonts w:eastAsia="PMingLiU"/>
      <w:sz w:val="24"/>
      <w:szCs w:val="22"/>
    </w:rPr>
  </w:style>
  <w:style w:type="paragraph" w:customStyle="1" w:styleId="ListOutlineNumber6">
    <w:name w:val="List Outline Number 6"/>
    <w:rsid w:val="0038629D"/>
    <w:pPr>
      <w:keepLines/>
      <w:numPr>
        <w:ilvl w:val="5"/>
        <w:numId w:val="43"/>
      </w:numPr>
      <w:spacing w:before="120" w:after="120" w:line="300" w:lineRule="exact"/>
    </w:pPr>
    <w:rPr>
      <w:rFonts w:eastAsia="PMingLiU"/>
      <w:sz w:val="24"/>
      <w:szCs w:val="22"/>
    </w:rPr>
  </w:style>
  <w:style w:type="paragraph" w:customStyle="1" w:styleId="ListOutlineNumber7">
    <w:name w:val="List Outline Number 7"/>
    <w:rsid w:val="0038629D"/>
    <w:pPr>
      <w:keepLines/>
      <w:numPr>
        <w:ilvl w:val="6"/>
        <w:numId w:val="43"/>
      </w:numPr>
      <w:spacing w:before="120" w:after="120" w:line="300" w:lineRule="exact"/>
    </w:pPr>
    <w:rPr>
      <w:rFonts w:eastAsia="PMingLiU"/>
      <w:sz w:val="24"/>
      <w:szCs w:val="22"/>
    </w:rPr>
  </w:style>
  <w:style w:type="paragraph" w:customStyle="1" w:styleId="ListOutlineNumber8">
    <w:name w:val="List Outline Number 8"/>
    <w:rsid w:val="0038629D"/>
    <w:pPr>
      <w:keepLines/>
      <w:numPr>
        <w:ilvl w:val="7"/>
        <w:numId w:val="43"/>
      </w:numPr>
      <w:spacing w:before="120" w:after="120" w:line="300" w:lineRule="exact"/>
    </w:pPr>
    <w:rPr>
      <w:rFonts w:eastAsia="PMingLiU"/>
      <w:sz w:val="24"/>
      <w:szCs w:val="22"/>
    </w:rPr>
  </w:style>
  <w:style w:type="paragraph" w:customStyle="1" w:styleId="ListOutlineNumber9">
    <w:name w:val="List Outline Number 9"/>
    <w:rsid w:val="0038629D"/>
    <w:pPr>
      <w:keepLines/>
      <w:numPr>
        <w:ilvl w:val="8"/>
        <w:numId w:val="43"/>
      </w:numPr>
      <w:spacing w:before="120" w:after="120" w:line="300" w:lineRule="exact"/>
    </w:pPr>
    <w:rPr>
      <w:rFonts w:eastAsia="PMingLiU"/>
      <w:sz w:val="24"/>
      <w:szCs w:val="22"/>
    </w:rPr>
  </w:style>
  <w:style w:type="numbering" w:customStyle="1" w:styleId="OmniFooterNumber">
    <w:name w:val="OmniFooterNumber"/>
    <w:uiPriority w:val="99"/>
    <w:rsid w:val="0038629D"/>
    <w:pPr>
      <w:numPr>
        <w:numId w:val="44"/>
      </w:numPr>
    </w:pPr>
  </w:style>
  <w:style w:type="paragraph" w:customStyle="1" w:styleId="ListFooterNumber">
    <w:name w:val="List Footer Number"/>
    <w:rsid w:val="0038629D"/>
    <w:pPr>
      <w:keepLines/>
      <w:numPr>
        <w:numId w:val="49"/>
      </w:numPr>
      <w:spacing w:after="60"/>
    </w:pPr>
    <w:rPr>
      <w:rFonts w:eastAsia="PMingLiU"/>
      <w:szCs w:val="22"/>
    </w:rPr>
  </w:style>
  <w:style w:type="paragraph" w:customStyle="1" w:styleId="ListFooterAlpha">
    <w:name w:val="List Footer Alpha"/>
    <w:rsid w:val="0038629D"/>
    <w:pPr>
      <w:keepLines/>
      <w:numPr>
        <w:numId w:val="48"/>
      </w:numPr>
      <w:spacing w:after="60"/>
    </w:pPr>
    <w:rPr>
      <w:rFonts w:eastAsia="PMingLiU"/>
      <w:szCs w:val="22"/>
    </w:rPr>
  </w:style>
  <w:style w:type="paragraph" w:customStyle="1" w:styleId="TableCellBullet">
    <w:name w:val="Table Cell Bullet"/>
    <w:rsid w:val="0038629D"/>
    <w:pPr>
      <w:numPr>
        <w:numId w:val="51"/>
      </w:numPr>
      <w:spacing w:after="60"/>
    </w:pPr>
    <w:rPr>
      <w:rFonts w:eastAsia="PMingLiU"/>
      <w:szCs w:val="22"/>
    </w:rPr>
  </w:style>
  <w:style w:type="paragraph" w:customStyle="1" w:styleId="TableCellBullet2">
    <w:name w:val="Table Cell Bullet 2"/>
    <w:rsid w:val="0038629D"/>
    <w:pPr>
      <w:numPr>
        <w:ilvl w:val="1"/>
        <w:numId w:val="51"/>
      </w:numPr>
      <w:spacing w:after="60"/>
    </w:pPr>
    <w:rPr>
      <w:rFonts w:eastAsia="PMingLiU"/>
      <w:b/>
      <w:szCs w:val="22"/>
    </w:rPr>
  </w:style>
  <w:style w:type="paragraph" w:customStyle="1" w:styleId="TableCellBullet3">
    <w:name w:val="Table Cell Bullet 3"/>
    <w:rsid w:val="0038629D"/>
    <w:pPr>
      <w:numPr>
        <w:ilvl w:val="2"/>
        <w:numId w:val="51"/>
      </w:numPr>
      <w:spacing w:after="60"/>
    </w:pPr>
    <w:rPr>
      <w:rFonts w:eastAsia="PMingLiU"/>
      <w:sz w:val="24"/>
      <w:szCs w:val="22"/>
    </w:rPr>
  </w:style>
  <w:style w:type="paragraph" w:customStyle="1" w:styleId="TableCellBullet4">
    <w:name w:val="Table Cell Bullet 4"/>
    <w:rsid w:val="0038629D"/>
    <w:pPr>
      <w:numPr>
        <w:ilvl w:val="3"/>
        <w:numId w:val="51"/>
      </w:numPr>
      <w:spacing w:after="60"/>
    </w:pPr>
    <w:rPr>
      <w:rFonts w:eastAsia="PMingLiU"/>
      <w:b/>
      <w:sz w:val="24"/>
      <w:szCs w:val="22"/>
    </w:rPr>
  </w:style>
  <w:style w:type="paragraph" w:customStyle="1" w:styleId="Paragraph2">
    <w:name w:val="Paragraph 2"/>
    <w:link w:val="Paragraph2Char"/>
    <w:rsid w:val="0038629D"/>
    <w:pPr>
      <w:spacing w:before="240" w:after="240" w:line="300" w:lineRule="exact"/>
    </w:pPr>
    <w:rPr>
      <w:rFonts w:eastAsia="PMingLiU"/>
      <w:i/>
      <w:sz w:val="24"/>
      <w:szCs w:val="22"/>
    </w:rPr>
  </w:style>
  <w:style w:type="paragraph" w:customStyle="1" w:styleId="Paragraph3">
    <w:name w:val="Paragraph 3"/>
    <w:link w:val="Paragraph3Char"/>
    <w:rsid w:val="0038629D"/>
    <w:pPr>
      <w:spacing w:before="240" w:after="240" w:line="300" w:lineRule="exact"/>
      <w:ind w:left="360"/>
    </w:pPr>
    <w:rPr>
      <w:rFonts w:eastAsia="PMingLiU"/>
      <w:sz w:val="24"/>
      <w:szCs w:val="22"/>
    </w:rPr>
  </w:style>
  <w:style w:type="character" w:customStyle="1" w:styleId="Paragraph2Char">
    <w:name w:val="Paragraph 2 Char"/>
    <w:link w:val="Paragraph2"/>
    <w:rsid w:val="0038629D"/>
    <w:rPr>
      <w:rFonts w:eastAsia="PMingLiU"/>
      <w:i/>
      <w:sz w:val="24"/>
      <w:szCs w:val="22"/>
    </w:rPr>
  </w:style>
  <w:style w:type="numbering" w:customStyle="1" w:styleId="OmniFooterAlpha">
    <w:name w:val="OmniFooterAlpha"/>
    <w:uiPriority w:val="99"/>
    <w:rsid w:val="0038629D"/>
    <w:pPr>
      <w:numPr>
        <w:numId w:val="45"/>
      </w:numPr>
    </w:pPr>
  </w:style>
  <w:style w:type="character" w:customStyle="1" w:styleId="Paragraph3Char">
    <w:name w:val="Paragraph 3 Char"/>
    <w:link w:val="Paragraph3"/>
    <w:rsid w:val="0038629D"/>
    <w:rPr>
      <w:rFonts w:eastAsia="PMingLiU"/>
      <w:sz w:val="24"/>
      <w:szCs w:val="22"/>
    </w:rPr>
  </w:style>
  <w:style w:type="paragraph" w:customStyle="1" w:styleId="ListReference">
    <w:name w:val="List Reference"/>
    <w:rsid w:val="0038629D"/>
    <w:pPr>
      <w:keepLines/>
      <w:numPr>
        <w:numId w:val="47"/>
      </w:numPr>
      <w:spacing w:before="120" w:after="120" w:line="300" w:lineRule="exact"/>
    </w:pPr>
    <w:rPr>
      <w:rFonts w:eastAsia="PMingLiU"/>
      <w:sz w:val="24"/>
      <w:szCs w:val="22"/>
    </w:rPr>
  </w:style>
  <w:style w:type="numbering" w:customStyle="1" w:styleId="OmniListReference">
    <w:name w:val="OmniListReference"/>
    <w:uiPriority w:val="99"/>
    <w:rsid w:val="0038629D"/>
    <w:pPr>
      <w:numPr>
        <w:numId w:val="46"/>
      </w:numPr>
    </w:pPr>
  </w:style>
  <w:style w:type="character" w:customStyle="1" w:styleId="Title2Char">
    <w:name w:val="Title 2 Char"/>
    <w:link w:val="Title2"/>
    <w:rsid w:val="0038629D"/>
    <w:rPr>
      <w:rFonts w:eastAsia="PMingLiU"/>
      <w:b/>
      <w:caps/>
      <w:sz w:val="24"/>
      <w:szCs w:val="22"/>
    </w:rPr>
  </w:style>
  <w:style w:type="numbering" w:customStyle="1" w:styleId="OmniTableBullets">
    <w:name w:val="OmniTableBullets"/>
    <w:uiPriority w:val="99"/>
    <w:rsid w:val="0038629D"/>
    <w:pPr>
      <w:numPr>
        <w:numId w:val="50"/>
      </w:numPr>
    </w:pPr>
  </w:style>
  <w:style w:type="table" w:customStyle="1" w:styleId="TableGrid6">
    <w:name w:val="Table Grid6"/>
    <w:basedOn w:val="TableNormal"/>
    <w:next w:val="TableGrid"/>
    <w:uiPriority w:val="39"/>
    <w:rsid w:val="003862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8629D"/>
  </w:style>
  <w:style w:type="character" w:styleId="HTMLCite">
    <w:name w:val="HTML Cite"/>
    <w:uiPriority w:val="99"/>
    <w:semiHidden/>
    <w:unhideWhenUsed/>
    <w:rsid w:val="0038629D"/>
    <w:rPr>
      <w:rFonts w:ascii="Times New Roman" w:hAnsi="Times New Roman" w:cs="Times New Roman" w:hint="default"/>
      <w:i w:val="0"/>
      <w:iCs w:val="0"/>
      <w:color w:val="000000"/>
    </w:rPr>
  </w:style>
  <w:style w:type="character" w:customStyle="1" w:styleId="smalltext">
    <w:name w:val="smalltext"/>
    <w:basedOn w:val="DefaultParagraphFont"/>
    <w:rsid w:val="0038629D"/>
  </w:style>
  <w:style w:type="character" w:styleId="EndnoteReference">
    <w:name w:val="endnote reference"/>
    <w:basedOn w:val="DefaultParagraphFont"/>
    <w:semiHidden/>
    <w:unhideWhenUsed/>
    <w:rsid w:val="0038629D"/>
    <w:rPr>
      <w:vertAlign w:val="superscript"/>
    </w:rPr>
  </w:style>
  <w:style w:type="numbering" w:styleId="ArticleSection">
    <w:name w:val="Outline List 3"/>
    <w:basedOn w:val="NoList"/>
    <w:rsid w:val="0038629D"/>
    <w:pPr>
      <w:numPr>
        <w:numId w:val="52"/>
      </w:numPr>
    </w:pPr>
  </w:style>
  <w:style w:type="character" w:customStyle="1" w:styleId="CommentTextChar1">
    <w:name w:val="Comment Text Char1"/>
    <w:rsid w:val="0038629D"/>
    <w:rPr>
      <w:rFonts w:ascii="Verdana" w:hAnsi="Verdana" w:cs="Verdana"/>
      <w:lang w:val="en-GB" w:eastAsia="zh-CN"/>
    </w:rPr>
  </w:style>
  <w:style w:type="paragraph" w:customStyle="1" w:styleId="MP-LaboratoryAnalyteList">
    <w:name w:val="MP-Laboratory Analyte List"/>
    <w:basedOn w:val="Normal"/>
    <w:rsid w:val="0038629D"/>
    <w:pPr>
      <w:spacing w:before="20" w:after="20"/>
    </w:pPr>
    <w:rPr>
      <w:rFonts w:eastAsiaTheme="minorHAnsi" w:cstheme="minorBidi"/>
      <w:szCs w:val="22"/>
    </w:rPr>
  </w:style>
  <w:style w:type="paragraph" w:customStyle="1" w:styleId="MP-LaboratoryAnalyteHeading">
    <w:name w:val="MP-Laboratory Analyte Heading"/>
    <w:basedOn w:val="MP-LaboratoryAnalyteList"/>
    <w:rsid w:val="0038629D"/>
    <w:rPr>
      <w:b/>
    </w:rPr>
  </w:style>
  <w:style w:type="table" w:customStyle="1" w:styleId="TableGrid10">
    <w:name w:val="Table Grid1"/>
    <w:basedOn w:val="TableNormal"/>
    <w:next w:val="TableGrid"/>
    <w:uiPriority w:val="39"/>
    <w:rsid w:val="0038629D"/>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8629D"/>
    <w:rPr>
      <w:color w:val="605E5C"/>
      <w:shd w:val="clear" w:color="auto" w:fill="E1DFDD"/>
    </w:rPr>
  </w:style>
  <w:style w:type="table" w:customStyle="1" w:styleId="TableGrid2">
    <w:name w:val="Table Grid2"/>
    <w:basedOn w:val="TableNormal"/>
    <w:next w:val="TableGrid"/>
    <w:uiPriority w:val="39"/>
    <w:rsid w:val="0038629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ulletsAgency">
    <w:name w:val="Bullets (Agency)"/>
    <w:basedOn w:val="NoList"/>
    <w:rsid w:val="0038629D"/>
    <w:pPr>
      <w:numPr>
        <w:numId w:val="53"/>
      </w:numPr>
    </w:pPr>
  </w:style>
  <w:style w:type="paragraph" w:customStyle="1" w:styleId="CovanceSynopsis">
    <w:name w:val="Covance Synopsis"/>
    <w:basedOn w:val="Normal"/>
    <w:rsid w:val="0038629D"/>
    <w:pPr>
      <w:keepLines/>
      <w:tabs>
        <w:tab w:val="right" w:pos="1339"/>
      </w:tabs>
    </w:pPr>
    <w:rPr>
      <w:rFonts w:cs="Arial"/>
      <w:szCs w:val="20"/>
    </w:rPr>
  </w:style>
  <w:style w:type="paragraph" w:customStyle="1" w:styleId="Style2">
    <w:name w:val="Style2"/>
    <w:basedOn w:val="C-Heading4"/>
    <w:link w:val="Style2Char"/>
    <w:rsid w:val="0038629D"/>
  </w:style>
  <w:style w:type="character" w:customStyle="1" w:styleId="Style2Char">
    <w:name w:val="Style2 Char"/>
    <w:basedOn w:val="C-Heading4Char"/>
    <w:link w:val="Style2"/>
    <w:rsid w:val="0038629D"/>
    <w:rPr>
      <w:b/>
      <w:sz w:val="24"/>
    </w:rPr>
  </w:style>
  <w:style w:type="table" w:customStyle="1" w:styleId="TableGridLight11">
    <w:name w:val="Table Grid Light11"/>
    <w:basedOn w:val="TableNormal"/>
    <w:uiPriority w:val="40"/>
    <w:rsid w:val="002062F3"/>
    <w:rPr>
      <w:rFonts w:asciiTheme="minorHAnsi" w:eastAsia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XBodyTextChar">
    <w:name w:val="EX Body Text Char"/>
    <w:basedOn w:val="BodyTextChar"/>
    <w:link w:val="EXBodyText"/>
    <w:rsid w:val="0007675A"/>
    <w:rPr>
      <w:color w:val="000000" w:themeColor="text1"/>
      <w:sz w:val="24"/>
      <w:szCs w:val="24"/>
    </w:rPr>
  </w:style>
  <w:style w:type="character" w:customStyle="1" w:styleId="cf01">
    <w:name w:val="cf01"/>
    <w:basedOn w:val="DefaultParagraphFont"/>
    <w:rsid w:val="00FC702C"/>
    <w:rPr>
      <w:rFonts w:ascii="Segoe UI" w:hAnsi="Segoe UI" w:cs="Segoe UI" w:hint="default"/>
      <w:sz w:val="18"/>
      <w:szCs w:val="18"/>
    </w:rPr>
  </w:style>
  <w:style w:type="paragraph" w:customStyle="1" w:styleId="pf0">
    <w:name w:val="pf0"/>
    <w:basedOn w:val="Normal"/>
    <w:rsid w:val="00E17994"/>
    <w:pPr>
      <w:spacing w:before="100" w:beforeAutospacing="1" w:after="100" w:afterAutospacing="1"/>
    </w:pPr>
  </w:style>
  <w:style w:type="character" w:customStyle="1" w:styleId="cf11">
    <w:name w:val="cf11"/>
    <w:basedOn w:val="DefaultParagraphFont"/>
    <w:rsid w:val="00843B76"/>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554406">
      <w:bodyDiv w:val="1"/>
      <w:marLeft w:val="0"/>
      <w:marRight w:val="0"/>
      <w:marTop w:val="0"/>
      <w:marBottom w:val="0"/>
      <w:divBdr>
        <w:top w:val="none" w:sz="0" w:space="0" w:color="auto"/>
        <w:left w:val="none" w:sz="0" w:space="0" w:color="auto"/>
        <w:bottom w:val="none" w:sz="0" w:space="0" w:color="auto"/>
        <w:right w:val="none" w:sz="0" w:space="0" w:color="auto"/>
      </w:divBdr>
    </w:div>
    <w:div w:id="606930487">
      <w:bodyDiv w:val="1"/>
      <w:marLeft w:val="0"/>
      <w:marRight w:val="0"/>
      <w:marTop w:val="0"/>
      <w:marBottom w:val="0"/>
      <w:divBdr>
        <w:top w:val="none" w:sz="0" w:space="0" w:color="auto"/>
        <w:left w:val="none" w:sz="0" w:space="0" w:color="auto"/>
        <w:bottom w:val="none" w:sz="0" w:space="0" w:color="auto"/>
        <w:right w:val="none" w:sz="0" w:space="0" w:color="auto"/>
      </w:divBdr>
    </w:div>
    <w:div w:id="628437019">
      <w:bodyDiv w:val="1"/>
      <w:marLeft w:val="0"/>
      <w:marRight w:val="0"/>
      <w:marTop w:val="0"/>
      <w:marBottom w:val="0"/>
      <w:divBdr>
        <w:top w:val="none" w:sz="0" w:space="0" w:color="auto"/>
        <w:left w:val="none" w:sz="0" w:space="0" w:color="auto"/>
        <w:bottom w:val="none" w:sz="0" w:space="0" w:color="auto"/>
        <w:right w:val="none" w:sz="0" w:space="0" w:color="auto"/>
      </w:divBdr>
    </w:div>
    <w:div w:id="634915685">
      <w:bodyDiv w:val="1"/>
      <w:marLeft w:val="0"/>
      <w:marRight w:val="0"/>
      <w:marTop w:val="0"/>
      <w:marBottom w:val="0"/>
      <w:divBdr>
        <w:top w:val="none" w:sz="0" w:space="0" w:color="auto"/>
        <w:left w:val="none" w:sz="0" w:space="0" w:color="auto"/>
        <w:bottom w:val="none" w:sz="0" w:space="0" w:color="auto"/>
        <w:right w:val="none" w:sz="0" w:space="0" w:color="auto"/>
      </w:divBdr>
    </w:div>
    <w:div w:id="636105369">
      <w:bodyDiv w:val="1"/>
      <w:marLeft w:val="0"/>
      <w:marRight w:val="0"/>
      <w:marTop w:val="0"/>
      <w:marBottom w:val="0"/>
      <w:divBdr>
        <w:top w:val="none" w:sz="0" w:space="0" w:color="auto"/>
        <w:left w:val="none" w:sz="0" w:space="0" w:color="auto"/>
        <w:bottom w:val="none" w:sz="0" w:space="0" w:color="auto"/>
        <w:right w:val="none" w:sz="0" w:space="0" w:color="auto"/>
      </w:divBdr>
    </w:div>
    <w:div w:id="1060666763">
      <w:bodyDiv w:val="1"/>
      <w:marLeft w:val="0"/>
      <w:marRight w:val="0"/>
      <w:marTop w:val="0"/>
      <w:marBottom w:val="0"/>
      <w:divBdr>
        <w:top w:val="none" w:sz="0" w:space="0" w:color="auto"/>
        <w:left w:val="none" w:sz="0" w:space="0" w:color="auto"/>
        <w:bottom w:val="none" w:sz="0" w:space="0" w:color="auto"/>
        <w:right w:val="none" w:sz="0" w:space="0" w:color="auto"/>
      </w:divBdr>
    </w:div>
    <w:div w:id="1090662664">
      <w:bodyDiv w:val="1"/>
      <w:marLeft w:val="0"/>
      <w:marRight w:val="0"/>
      <w:marTop w:val="0"/>
      <w:marBottom w:val="0"/>
      <w:divBdr>
        <w:top w:val="none" w:sz="0" w:space="0" w:color="auto"/>
        <w:left w:val="none" w:sz="0" w:space="0" w:color="auto"/>
        <w:bottom w:val="none" w:sz="0" w:space="0" w:color="auto"/>
        <w:right w:val="none" w:sz="0" w:space="0" w:color="auto"/>
      </w:divBdr>
    </w:div>
    <w:div w:id="1469737803">
      <w:bodyDiv w:val="1"/>
      <w:marLeft w:val="0"/>
      <w:marRight w:val="0"/>
      <w:marTop w:val="0"/>
      <w:marBottom w:val="0"/>
      <w:divBdr>
        <w:top w:val="none" w:sz="0" w:space="0" w:color="auto"/>
        <w:left w:val="none" w:sz="0" w:space="0" w:color="auto"/>
        <w:bottom w:val="none" w:sz="0" w:space="0" w:color="auto"/>
        <w:right w:val="none" w:sz="0" w:space="0" w:color="auto"/>
      </w:divBdr>
    </w:div>
    <w:div w:id="1493982053">
      <w:bodyDiv w:val="1"/>
      <w:marLeft w:val="0"/>
      <w:marRight w:val="0"/>
      <w:marTop w:val="0"/>
      <w:marBottom w:val="0"/>
      <w:divBdr>
        <w:top w:val="none" w:sz="0" w:space="0" w:color="auto"/>
        <w:left w:val="none" w:sz="0" w:space="0" w:color="auto"/>
        <w:bottom w:val="none" w:sz="0" w:space="0" w:color="auto"/>
        <w:right w:val="none" w:sz="0" w:space="0" w:color="auto"/>
      </w:divBdr>
    </w:div>
    <w:div w:id="1519268173">
      <w:bodyDiv w:val="1"/>
      <w:marLeft w:val="0"/>
      <w:marRight w:val="0"/>
      <w:marTop w:val="0"/>
      <w:marBottom w:val="0"/>
      <w:divBdr>
        <w:top w:val="none" w:sz="0" w:space="0" w:color="auto"/>
        <w:left w:val="none" w:sz="0" w:space="0" w:color="auto"/>
        <w:bottom w:val="none" w:sz="0" w:space="0" w:color="auto"/>
        <w:right w:val="none" w:sz="0" w:space="0" w:color="auto"/>
      </w:divBdr>
    </w:div>
    <w:div w:id="1654992133">
      <w:bodyDiv w:val="1"/>
      <w:marLeft w:val="0"/>
      <w:marRight w:val="0"/>
      <w:marTop w:val="0"/>
      <w:marBottom w:val="0"/>
      <w:divBdr>
        <w:top w:val="none" w:sz="0" w:space="0" w:color="auto"/>
        <w:left w:val="none" w:sz="0" w:space="0" w:color="auto"/>
        <w:bottom w:val="none" w:sz="0" w:space="0" w:color="auto"/>
        <w:right w:val="none" w:sz="0" w:space="0" w:color="auto"/>
      </w:divBdr>
    </w:div>
    <w:div w:id="212719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5.png@01D45A50.AFF74B5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ampos-torres\AppData\Roaming\Microsoft\Templates\EU%20eCTD%20Full%20Templates%20V2.3\EU%20eCTD%20Full%20Templates%20V2.3\Miscellaneous\EX%20Author%20for%20EU%20Blank%20Docs\EXAuthor_EU.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64990AC57BB684384B075EC9085FA18" ma:contentTypeVersion="2" ma:contentTypeDescription="Create a new document." ma:contentTypeScope="" ma:versionID="cee6235581830de6d07fd0b6ab1dc53d">
  <xsd:schema xmlns:xsd="http://www.w3.org/2001/XMLSchema" xmlns:xs="http://www.w3.org/2001/XMLSchema" xmlns:p="http://schemas.microsoft.com/office/2006/metadata/properties" xmlns:ns2="1bb58c16-1614-4ad1-b7fc-0d3aca627a12" targetNamespace="http://schemas.microsoft.com/office/2006/metadata/properties" ma:root="true" ma:fieldsID="696ec9d46cd8214ecf57cf5a161ecf72" ns2:_="">
    <xsd:import namespace="1bb58c16-1614-4ad1-b7fc-0d3aca627a12"/>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b58c16-1614-4ad1-b7fc-0d3aca627a1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FB7188-5D98-4AE3-8F53-E76BB9E99771}">
  <ds:schemaRefs>
    <ds:schemaRef ds:uri="http://schemas.openxmlformats.org/officeDocument/2006/bibliography"/>
  </ds:schemaRefs>
</ds:datastoreItem>
</file>

<file path=customXml/itemProps2.xml><?xml version="1.0" encoding="utf-8"?>
<ds:datastoreItem xmlns:ds="http://schemas.openxmlformats.org/officeDocument/2006/customXml" ds:itemID="{3D072046-9EFB-47D3-927E-7536C5208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b58c16-1614-4ad1-b7fc-0d3aca627a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E6125A-0D96-4232-92EB-EF717A543F20}">
  <ds:schemaRefs>
    <ds:schemaRef ds:uri="http://schemas.microsoft.com/sharepoint/v3/contenttype/forms"/>
  </ds:schemaRefs>
</ds:datastoreItem>
</file>

<file path=customXml/itemProps4.xml><?xml version="1.0" encoding="utf-8"?>
<ds:datastoreItem xmlns:ds="http://schemas.openxmlformats.org/officeDocument/2006/customXml" ds:itemID="{DE617805-CC98-43A7-A8BE-500CB2C34F5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EXAuthor_EU</Template>
  <TotalTime>14</TotalTime>
  <Pages>6</Pages>
  <Words>2213</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PQ-110-003 CSR</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PQ-110-003 CSR</dc:title>
  <dc:creator>Extedo</dc:creator>
  <dc:description>V3.7_x000d_
2020</dc:description>
  <cp:lastModifiedBy>Nanyamka Braham</cp:lastModifiedBy>
  <cp:revision>22</cp:revision>
  <cp:lastPrinted>2022-10-16T17:57:00Z</cp:lastPrinted>
  <dcterms:created xsi:type="dcterms:W3CDTF">2022-12-01T17:42:00Z</dcterms:created>
  <dcterms:modified xsi:type="dcterms:W3CDTF">2022-12-01T17:58:00Z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udy Title">
    <vt:lpwstr>A Double-Masked, Randomized, Controlled, Multiple-Dose Study to Evaluate the Efficacy, Safety, Tolerability and Systemic Exposure of QR 110 in Subjects with Leber’s Congenital Amaurosis (LCA) due to c.2991+1655A&gt;G Mutation (p.Cys998X) in the CEP290 Gene</vt:lpwstr>
  </property>
  <property fmtid="{D5CDD505-2E9C-101B-9397-08002B2CF9AE}" pid="3" name="Generic Name, Trade Name">
    <vt:lpwstr>QR 110 (INN Sepofarsen) Solution for Intravitreal Injection</vt:lpwstr>
  </property>
  <property fmtid="{D5CDD505-2E9C-101B-9397-08002B2CF9AE}" pid="4" name="Protocol Identification (Code or Number)">
    <vt:lpwstr>PQ 110 003</vt:lpwstr>
  </property>
  <property fmtid="{D5CDD505-2E9C-101B-9397-08002B2CF9AE}" pid="5" name="Indication">
    <vt:lpwstr>Leber congenital amaurosis </vt:lpwstr>
  </property>
  <property fmtid="{D5CDD505-2E9C-101B-9397-08002B2CF9AE}" pid="6" name="Sponsor Name">
    <vt:lpwstr>&lt;Sponsor Name&gt;</vt:lpwstr>
  </property>
  <property fmtid="{D5CDD505-2E9C-101B-9397-08002B2CF9AE}" pid="7" name="Drug Product Name">
    <vt:lpwstr>&lt;Drug Product Name&gt;</vt:lpwstr>
  </property>
  <property fmtid="{D5CDD505-2E9C-101B-9397-08002B2CF9AE}" pid="8" name="Drug Substance Name">
    <vt:lpwstr>&lt;Drug Substance Name&gt;</vt:lpwstr>
  </property>
  <property fmtid="{D5CDD505-2E9C-101B-9397-08002B2CF9AE}" pid="9" name="Study Name">
    <vt:lpwstr>&lt;Study Name&gt;</vt:lpwstr>
  </property>
  <property fmtid="{D5CDD505-2E9C-101B-9397-08002B2CF9AE}" pid="10" name="IND No.">
    <vt:lpwstr>&lt;IND No.&gt;</vt:lpwstr>
  </property>
  <property fmtid="{D5CDD505-2E9C-101B-9397-08002B2CF9AE}" pid="11" name="NDA No.">
    <vt:lpwstr>&lt;NDA No.&gt;</vt:lpwstr>
  </property>
  <property fmtid="{D5CDD505-2E9C-101B-9397-08002B2CF9AE}" pid="12" name="Drug Name">
    <vt:lpwstr>&lt;Drug Name&gt;</vt:lpwstr>
  </property>
  <property fmtid="{D5CDD505-2E9C-101B-9397-08002B2CF9AE}" pid="13" name="NDA/IND Number">
    <vt:lpwstr>&lt;NDA/IND Number&gt;</vt:lpwstr>
  </property>
  <property fmtid="{D5CDD505-2E9C-101B-9397-08002B2CF9AE}" pid="14" name="Trade Name">
    <vt:lpwstr>&lt;Trade Name&gt;</vt:lpwstr>
  </property>
  <property fmtid="{D5CDD505-2E9C-101B-9397-08002B2CF9AE}" pid="15" name="Submission Type">
    <vt:lpwstr>&lt;Submission Type&gt;</vt:lpwstr>
  </property>
  <property fmtid="{D5CDD505-2E9C-101B-9397-08002B2CF9AE}" pid="16" name="Laboratory Code">
    <vt:lpwstr>&lt;Laboratory Code&gt;</vt:lpwstr>
  </property>
  <property fmtid="{D5CDD505-2E9C-101B-9397-08002B2CF9AE}" pid="17" name="Application Number">
    <vt:lpwstr>&lt;Application Number&gt;</vt:lpwstr>
  </property>
  <property fmtid="{D5CDD505-2E9C-101B-9397-08002B2CF9AE}" pid="18" name="Product Name">
    <vt:lpwstr>&lt;Product Name&gt;</vt:lpwstr>
  </property>
  <property fmtid="{D5CDD505-2E9C-101B-9397-08002B2CF9AE}" pid="19" name="Dosage Form">
    <vt:lpwstr>&lt;Dosage Form&gt;</vt:lpwstr>
  </property>
  <property fmtid="{D5CDD505-2E9C-101B-9397-08002B2CF9AE}" pid="20" name="Manufacturer">
    <vt:lpwstr>&lt;Manufacturer&gt;</vt:lpwstr>
  </property>
  <property fmtid="{D5CDD505-2E9C-101B-9397-08002B2CF9AE}" pid="21" name="Company Name">
    <vt:lpwstr>&lt;Company Name&gt;</vt:lpwstr>
  </property>
  <property fmtid="{D5CDD505-2E9C-101B-9397-08002B2CF9AE}" pid="22" name="Submission Name">
    <vt:lpwstr>&lt;Submission Name&gt;</vt:lpwstr>
  </property>
  <property fmtid="{D5CDD505-2E9C-101B-9397-08002B2CF9AE}" pid="23" name="ContentTypeId">
    <vt:lpwstr>0x010100764990AC57BB684384B075EC9085FA18</vt:lpwstr>
  </property>
</Properties>
</file>