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49536" w14:textId="5A1044A0" w:rsidR="003F537B" w:rsidRPr="003E12BA" w:rsidRDefault="003F537B" w:rsidP="00071A25">
      <w:pPr>
        <w:rPr>
          <w:rFonts w:cstheme="minorHAnsi"/>
          <w:b/>
          <w:sz w:val="22"/>
          <w:szCs w:val="22"/>
          <w:lang w:val="en-GB"/>
        </w:rPr>
      </w:pPr>
      <w:r w:rsidRPr="003E12BA">
        <w:rPr>
          <w:rFonts w:cstheme="minorHAnsi"/>
          <w:b/>
          <w:sz w:val="22"/>
          <w:szCs w:val="22"/>
          <w:lang w:val="en-GB"/>
        </w:rPr>
        <w:t xml:space="preserve">Early administration of vitamin C in patients with sepsis or septic shock in emergency departments: a multicenter, double-blind, randomized controlled trial: </w:t>
      </w:r>
      <w:r w:rsidRPr="003E12BA">
        <w:rPr>
          <w:rFonts w:cstheme="minorHAnsi"/>
          <w:b/>
          <w:sz w:val="22"/>
          <w:szCs w:val="22"/>
          <w:lang w:val="en-US"/>
        </w:rPr>
        <w:t>the C-EASIE trial.</w:t>
      </w:r>
    </w:p>
    <w:p w14:paraId="5201C471" w14:textId="77777777" w:rsidR="004975DC" w:rsidRPr="003E12BA" w:rsidRDefault="004975DC">
      <w:pPr>
        <w:rPr>
          <w:rFonts w:cstheme="minorHAnsi"/>
          <w:bCs/>
          <w:sz w:val="22"/>
          <w:szCs w:val="22"/>
          <w:lang w:val="en-GB"/>
        </w:rPr>
      </w:pPr>
    </w:p>
    <w:p w14:paraId="4ECD1CBB" w14:textId="27C326AE" w:rsidR="004975DC" w:rsidRPr="003E12BA" w:rsidRDefault="003F537B" w:rsidP="004975DC">
      <w:pPr>
        <w:rPr>
          <w:rFonts w:cstheme="minorHAnsi"/>
          <w:bCs/>
          <w:sz w:val="22"/>
          <w:szCs w:val="22"/>
          <w:lang w:val="en-GB"/>
        </w:rPr>
      </w:pPr>
      <w:r w:rsidRPr="003E12BA">
        <w:rPr>
          <w:rFonts w:cstheme="minorHAnsi"/>
          <w:bCs/>
          <w:sz w:val="22"/>
          <w:szCs w:val="22"/>
          <w:lang w:val="en-GB"/>
        </w:rPr>
        <w:t>Stefanie Vandervelden</w:t>
      </w:r>
      <w:r w:rsidR="00786215" w:rsidRPr="003E12BA">
        <w:rPr>
          <w:rFonts w:cstheme="minorHAnsi"/>
          <w:bCs/>
          <w:sz w:val="22"/>
          <w:szCs w:val="22"/>
          <w:lang w:val="en-GB"/>
        </w:rPr>
        <w:t xml:space="preserve"> MD</w:t>
      </w:r>
      <w:r w:rsidR="00786215" w:rsidRPr="003E12BA">
        <w:rPr>
          <w:rFonts w:cstheme="minorHAnsi"/>
          <w:bCs/>
          <w:sz w:val="22"/>
          <w:szCs w:val="22"/>
          <w:vertAlign w:val="superscript"/>
          <w:lang w:val="en-GB"/>
        </w:rPr>
        <w:t>1</w:t>
      </w:r>
      <w:r w:rsidRPr="003E12BA">
        <w:rPr>
          <w:rFonts w:cstheme="minorHAnsi"/>
          <w:bCs/>
          <w:sz w:val="22"/>
          <w:szCs w:val="22"/>
          <w:lang w:val="en-GB"/>
        </w:rPr>
        <w:t>, Bente Cortens</w:t>
      </w:r>
      <w:r w:rsidR="00786215" w:rsidRPr="003E12BA">
        <w:rPr>
          <w:rFonts w:cstheme="minorHAnsi"/>
          <w:bCs/>
          <w:sz w:val="22"/>
          <w:szCs w:val="22"/>
          <w:lang w:val="en-GB"/>
        </w:rPr>
        <w:t xml:space="preserve"> MD</w:t>
      </w:r>
      <w:r w:rsidR="00786215" w:rsidRPr="003E12BA">
        <w:rPr>
          <w:rFonts w:cstheme="minorHAnsi"/>
          <w:bCs/>
          <w:sz w:val="22"/>
          <w:szCs w:val="22"/>
          <w:vertAlign w:val="superscript"/>
          <w:lang w:val="en-GB"/>
        </w:rPr>
        <w:t xml:space="preserve"> 1</w:t>
      </w:r>
      <w:r w:rsidRPr="003E12BA">
        <w:rPr>
          <w:rFonts w:cstheme="minorHAnsi"/>
          <w:bCs/>
          <w:sz w:val="22"/>
          <w:szCs w:val="22"/>
          <w:lang w:val="en-GB"/>
        </w:rPr>
        <w:t xml:space="preserve">, </w:t>
      </w:r>
      <w:r w:rsidR="00281B14" w:rsidRPr="003E12BA">
        <w:rPr>
          <w:rFonts w:cstheme="minorHAnsi"/>
          <w:bCs/>
          <w:sz w:val="22"/>
          <w:szCs w:val="22"/>
          <w:lang w:val="en-GB"/>
        </w:rPr>
        <w:t>Steffen Fieuws PhD</w:t>
      </w:r>
      <w:r w:rsidR="00281B14" w:rsidRPr="003E12BA">
        <w:rPr>
          <w:rFonts w:cstheme="minorHAnsi"/>
          <w:bCs/>
          <w:sz w:val="22"/>
          <w:szCs w:val="22"/>
          <w:vertAlign w:val="superscript"/>
          <w:lang w:val="en-GB"/>
        </w:rPr>
        <w:t>2</w:t>
      </w:r>
      <w:r w:rsidR="00281B14" w:rsidRPr="003E12BA">
        <w:rPr>
          <w:rFonts w:cstheme="minorHAnsi"/>
          <w:bCs/>
          <w:sz w:val="22"/>
          <w:szCs w:val="22"/>
          <w:lang w:val="en-GB"/>
        </w:rPr>
        <w:t>, Wi</w:t>
      </w:r>
      <w:r w:rsidRPr="003E12BA">
        <w:rPr>
          <w:rFonts w:cstheme="minorHAnsi"/>
          <w:bCs/>
          <w:sz w:val="22"/>
          <w:szCs w:val="22"/>
          <w:lang w:val="en-GB"/>
        </w:rPr>
        <w:t>lma Eegdeman</w:t>
      </w:r>
      <w:r w:rsidR="00281B14" w:rsidRPr="003E12BA">
        <w:rPr>
          <w:rFonts w:cstheme="minorHAnsi"/>
          <w:bCs/>
          <w:sz w:val="22"/>
          <w:szCs w:val="22"/>
          <w:vertAlign w:val="superscript"/>
          <w:lang w:val="en-GB"/>
        </w:rPr>
        <w:t>3</w:t>
      </w:r>
      <w:r w:rsidRPr="003E12BA">
        <w:rPr>
          <w:rFonts w:cstheme="minorHAnsi"/>
          <w:bCs/>
          <w:sz w:val="22"/>
          <w:szCs w:val="22"/>
          <w:lang w:val="en-GB"/>
        </w:rPr>
        <w:t>, Stefano Mali</w:t>
      </w:r>
      <w:r w:rsidR="00567513" w:rsidRPr="003E12BA">
        <w:rPr>
          <w:rFonts w:cstheme="minorHAnsi"/>
          <w:bCs/>
          <w:sz w:val="22"/>
          <w:szCs w:val="22"/>
          <w:lang w:val="en-GB"/>
        </w:rPr>
        <w:t>n</w:t>
      </w:r>
      <w:r w:rsidRPr="003E12BA">
        <w:rPr>
          <w:rFonts w:cstheme="minorHAnsi"/>
          <w:bCs/>
          <w:sz w:val="22"/>
          <w:szCs w:val="22"/>
          <w:lang w:val="en-GB"/>
        </w:rPr>
        <w:t>verni</w:t>
      </w:r>
      <w:r w:rsidR="00786215" w:rsidRPr="003E12BA">
        <w:rPr>
          <w:rFonts w:cstheme="minorHAnsi"/>
          <w:bCs/>
          <w:sz w:val="22"/>
          <w:szCs w:val="22"/>
          <w:lang w:val="en-GB"/>
        </w:rPr>
        <w:t xml:space="preserve"> </w:t>
      </w:r>
      <w:r w:rsidR="004975DC" w:rsidRPr="003E12BA">
        <w:rPr>
          <w:rFonts w:cstheme="minorHAnsi"/>
          <w:bCs/>
          <w:sz w:val="22"/>
          <w:szCs w:val="22"/>
          <w:lang w:val="en-GB"/>
        </w:rPr>
        <w:t xml:space="preserve">MD, </w:t>
      </w:r>
      <w:r w:rsidR="00786215" w:rsidRPr="003E12BA">
        <w:rPr>
          <w:rFonts w:cstheme="minorHAnsi"/>
          <w:sz w:val="22"/>
          <w:szCs w:val="22"/>
          <w:lang w:val="en-GB"/>
        </w:rPr>
        <w:t>PhD</w:t>
      </w:r>
      <w:r w:rsidR="00786215" w:rsidRPr="003E12BA">
        <w:rPr>
          <w:rFonts w:cstheme="minorHAnsi"/>
          <w:bCs/>
          <w:sz w:val="22"/>
          <w:szCs w:val="22"/>
          <w:vertAlign w:val="superscript"/>
          <w:lang w:val="en-GB"/>
        </w:rPr>
        <w:t xml:space="preserve"> </w:t>
      </w:r>
      <w:r w:rsidR="004B62F4">
        <w:rPr>
          <w:rFonts w:cstheme="minorHAnsi"/>
          <w:bCs/>
          <w:sz w:val="22"/>
          <w:szCs w:val="22"/>
          <w:vertAlign w:val="superscript"/>
          <w:lang w:val="en-GB"/>
        </w:rPr>
        <w:t>4</w:t>
      </w:r>
      <w:r w:rsidRPr="003E12BA">
        <w:rPr>
          <w:rFonts w:cstheme="minorHAnsi"/>
          <w:bCs/>
          <w:sz w:val="22"/>
          <w:szCs w:val="22"/>
          <w:lang w:val="en-GB"/>
        </w:rPr>
        <w:t>, Philippe Vanhove</w:t>
      </w:r>
      <w:r w:rsidR="00786215" w:rsidRPr="003E12BA">
        <w:rPr>
          <w:rFonts w:cstheme="minorHAnsi"/>
          <w:bCs/>
          <w:sz w:val="22"/>
          <w:szCs w:val="22"/>
          <w:lang w:val="en-GB"/>
        </w:rPr>
        <w:t xml:space="preserve"> MD</w:t>
      </w:r>
      <w:r w:rsidR="00786215" w:rsidRPr="003E12BA">
        <w:rPr>
          <w:rFonts w:cstheme="minorHAnsi"/>
          <w:bCs/>
          <w:sz w:val="22"/>
          <w:szCs w:val="22"/>
          <w:vertAlign w:val="superscript"/>
          <w:lang w:val="en-GB"/>
        </w:rPr>
        <w:t xml:space="preserve"> </w:t>
      </w:r>
      <w:r w:rsidR="004B62F4">
        <w:rPr>
          <w:rFonts w:cstheme="minorHAnsi"/>
          <w:bCs/>
          <w:sz w:val="22"/>
          <w:szCs w:val="22"/>
          <w:vertAlign w:val="superscript"/>
          <w:lang w:val="en-GB"/>
        </w:rPr>
        <w:t>5</w:t>
      </w:r>
      <w:r w:rsidRPr="003E12BA">
        <w:rPr>
          <w:rFonts w:cstheme="minorHAnsi"/>
          <w:bCs/>
          <w:sz w:val="22"/>
          <w:szCs w:val="22"/>
          <w:lang w:val="en-GB"/>
        </w:rPr>
        <w:t>, Koen Monsieurs</w:t>
      </w:r>
      <w:r w:rsidR="00786215" w:rsidRPr="003E12BA">
        <w:rPr>
          <w:rFonts w:cstheme="minorHAnsi"/>
          <w:bCs/>
          <w:sz w:val="22"/>
          <w:szCs w:val="22"/>
          <w:lang w:val="en-GB"/>
        </w:rPr>
        <w:t xml:space="preserve"> </w:t>
      </w:r>
      <w:r w:rsidR="004975DC" w:rsidRPr="003E12BA">
        <w:rPr>
          <w:rFonts w:cstheme="minorHAnsi"/>
          <w:bCs/>
          <w:sz w:val="22"/>
          <w:szCs w:val="22"/>
          <w:lang w:val="en-GB"/>
        </w:rPr>
        <w:t xml:space="preserve">MD, </w:t>
      </w:r>
      <w:r w:rsidR="00786215" w:rsidRPr="003E12BA">
        <w:rPr>
          <w:rFonts w:cstheme="minorHAnsi"/>
          <w:sz w:val="22"/>
          <w:szCs w:val="22"/>
          <w:lang w:val="en-GB"/>
        </w:rPr>
        <w:t>PhD</w:t>
      </w:r>
      <w:r w:rsidR="00786215" w:rsidRPr="003E12BA">
        <w:rPr>
          <w:rFonts w:cstheme="minorHAnsi"/>
          <w:bCs/>
          <w:sz w:val="22"/>
          <w:szCs w:val="22"/>
          <w:vertAlign w:val="superscript"/>
          <w:lang w:val="en-GB"/>
        </w:rPr>
        <w:t xml:space="preserve"> </w:t>
      </w:r>
      <w:r w:rsidR="004B62F4">
        <w:rPr>
          <w:rFonts w:cstheme="minorHAnsi"/>
          <w:bCs/>
          <w:sz w:val="22"/>
          <w:szCs w:val="22"/>
          <w:vertAlign w:val="superscript"/>
          <w:lang w:val="en-GB"/>
        </w:rPr>
        <w:t>6</w:t>
      </w:r>
      <w:r w:rsidRPr="003E12BA">
        <w:rPr>
          <w:rFonts w:cstheme="minorHAnsi"/>
          <w:bCs/>
          <w:sz w:val="22"/>
          <w:szCs w:val="22"/>
          <w:lang w:val="en-GB"/>
        </w:rPr>
        <w:t>,</w:t>
      </w:r>
      <w:r w:rsidR="004B62F4">
        <w:rPr>
          <w:rFonts w:cstheme="minorHAnsi"/>
          <w:bCs/>
          <w:sz w:val="22"/>
          <w:szCs w:val="22"/>
          <w:lang w:val="en-GB"/>
        </w:rPr>
        <w:t xml:space="preserve"> </w:t>
      </w:r>
      <w:r w:rsidR="004B62F4" w:rsidRPr="003E12BA">
        <w:rPr>
          <w:rFonts w:cstheme="minorHAnsi"/>
          <w:bCs/>
          <w:sz w:val="22"/>
          <w:szCs w:val="22"/>
          <w:lang w:val="en-GB"/>
        </w:rPr>
        <w:t>Jan Breuls MD</w:t>
      </w:r>
      <w:r w:rsidR="004B62F4">
        <w:rPr>
          <w:rFonts w:cstheme="minorHAnsi"/>
          <w:bCs/>
          <w:sz w:val="22"/>
          <w:szCs w:val="22"/>
          <w:vertAlign w:val="superscript"/>
          <w:lang w:val="en-GB"/>
        </w:rPr>
        <w:t>7</w:t>
      </w:r>
      <w:r w:rsidR="004B62F4">
        <w:rPr>
          <w:rFonts w:cstheme="minorHAnsi"/>
          <w:bCs/>
          <w:sz w:val="22"/>
          <w:szCs w:val="22"/>
          <w:lang w:val="en-GB"/>
        </w:rPr>
        <w:t xml:space="preserve">, </w:t>
      </w:r>
      <w:r w:rsidRPr="00964F40">
        <w:rPr>
          <w:rFonts w:cstheme="minorHAnsi"/>
          <w:bCs/>
          <w:sz w:val="22"/>
          <w:szCs w:val="22"/>
          <w:lang w:val="en-GB"/>
        </w:rPr>
        <w:t>Ives Hubloue</w:t>
      </w:r>
      <w:r w:rsidR="00786215" w:rsidRPr="00964F40">
        <w:rPr>
          <w:rFonts w:cstheme="minorHAnsi"/>
          <w:bCs/>
          <w:sz w:val="22"/>
          <w:szCs w:val="22"/>
          <w:lang w:val="en-GB"/>
        </w:rPr>
        <w:t xml:space="preserve"> </w:t>
      </w:r>
      <w:r w:rsidR="004975DC" w:rsidRPr="00964F40">
        <w:rPr>
          <w:rFonts w:cstheme="minorHAnsi"/>
          <w:bCs/>
          <w:sz w:val="22"/>
          <w:szCs w:val="22"/>
          <w:lang w:val="en-GB"/>
        </w:rPr>
        <w:t xml:space="preserve">MD, </w:t>
      </w:r>
      <w:r w:rsidR="00786215" w:rsidRPr="00964F40">
        <w:rPr>
          <w:rFonts w:cstheme="minorHAnsi"/>
          <w:sz w:val="22"/>
          <w:szCs w:val="22"/>
          <w:lang w:val="en-GB"/>
        </w:rPr>
        <w:t>PhD</w:t>
      </w:r>
      <w:r w:rsidR="00786215" w:rsidRPr="00964F40">
        <w:rPr>
          <w:rFonts w:cstheme="minorHAnsi"/>
          <w:bCs/>
          <w:sz w:val="22"/>
          <w:szCs w:val="22"/>
          <w:vertAlign w:val="superscript"/>
          <w:lang w:val="en-GB"/>
        </w:rPr>
        <w:t xml:space="preserve"> 8</w:t>
      </w:r>
      <w:r w:rsidRPr="00964F40">
        <w:rPr>
          <w:rFonts w:cstheme="minorHAnsi"/>
          <w:bCs/>
          <w:sz w:val="22"/>
          <w:szCs w:val="22"/>
          <w:lang w:val="en-GB"/>
        </w:rPr>
        <w:t>, François Stifkens</w:t>
      </w:r>
      <w:r w:rsidR="00786215" w:rsidRPr="00964F40">
        <w:rPr>
          <w:rFonts w:cstheme="minorHAnsi"/>
          <w:bCs/>
          <w:sz w:val="22"/>
          <w:szCs w:val="22"/>
          <w:lang w:val="en-GB"/>
        </w:rPr>
        <w:t xml:space="preserve"> MD</w:t>
      </w:r>
      <w:r w:rsidR="00786215" w:rsidRPr="00964F40">
        <w:rPr>
          <w:rFonts w:cstheme="minorHAnsi"/>
          <w:bCs/>
          <w:sz w:val="22"/>
          <w:szCs w:val="22"/>
          <w:vertAlign w:val="superscript"/>
          <w:lang w:val="en-GB"/>
        </w:rPr>
        <w:t>9</w:t>
      </w:r>
      <w:r w:rsidRPr="00964F40">
        <w:rPr>
          <w:rFonts w:cstheme="minorHAnsi"/>
          <w:bCs/>
          <w:sz w:val="22"/>
          <w:szCs w:val="22"/>
          <w:lang w:val="en-GB"/>
        </w:rPr>
        <w:t>, Jacques Creteur</w:t>
      </w:r>
      <w:r w:rsidR="00786215" w:rsidRPr="00964F40">
        <w:rPr>
          <w:rFonts w:cstheme="minorHAnsi"/>
          <w:bCs/>
          <w:sz w:val="22"/>
          <w:szCs w:val="22"/>
          <w:lang w:val="en-GB"/>
        </w:rPr>
        <w:t xml:space="preserve"> </w:t>
      </w:r>
      <w:r w:rsidR="004975DC" w:rsidRPr="00964F40">
        <w:rPr>
          <w:rFonts w:cstheme="minorHAnsi"/>
          <w:bCs/>
          <w:sz w:val="22"/>
          <w:szCs w:val="22"/>
          <w:lang w:val="en-GB"/>
        </w:rPr>
        <w:t xml:space="preserve">MD, </w:t>
      </w:r>
      <w:r w:rsidR="00786215" w:rsidRPr="00964F40">
        <w:rPr>
          <w:rFonts w:cstheme="minorHAnsi"/>
          <w:sz w:val="22"/>
          <w:szCs w:val="22"/>
          <w:lang w:val="en-GB"/>
        </w:rPr>
        <w:t>PhD</w:t>
      </w:r>
      <w:r w:rsidR="00786215" w:rsidRPr="00964F40">
        <w:rPr>
          <w:rFonts w:cstheme="minorHAnsi"/>
          <w:bCs/>
          <w:sz w:val="22"/>
          <w:szCs w:val="22"/>
          <w:vertAlign w:val="superscript"/>
          <w:lang w:val="en-GB"/>
        </w:rPr>
        <w:t xml:space="preserve"> 10</w:t>
      </w:r>
      <w:r w:rsidRPr="003E12BA">
        <w:rPr>
          <w:rFonts w:cstheme="minorHAnsi"/>
          <w:bCs/>
          <w:sz w:val="22"/>
          <w:szCs w:val="22"/>
          <w:lang w:val="en-GB"/>
        </w:rPr>
        <w:t xml:space="preserve">, </w:t>
      </w:r>
      <w:r w:rsidR="003B7893">
        <w:rPr>
          <w:rFonts w:cstheme="minorHAnsi"/>
          <w:bCs/>
          <w:sz w:val="22"/>
          <w:szCs w:val="22"/>
          <w:lang w:val="en-GB"/>
        </w:rPr>
        <w:t>Lina Wauters</w:t>
      </w:r>
      <w:r w:rsidR="003B7893" w:rsidRPr="003E12BA">
        <w:rPr>
          <w:rFonts w:cstheme="minorHAnsi"/>
          <w:bCs/>
          <w:sz w:val="22"/>
          <w:szCs w:val="22"/>
          <w:vertAlign w:val="superscript"/>
          <w:lang w:val="en-GB"/>
        </w:rPr>
        <w:t>3</w:t>
      </w:r>
      <w:r w:rsidR="003B7893">
        <w:rPr>
          <w:rFonts w:cstheme="minorHAnsi"/>
          <w:bCs/>
          <w:sz w:val="22"/>
          <w:szCs w:val="22"/>
          <w:lang w:val="en-GB"/>
        </w:rPr>
        <w:t xml:space="preserve">, PhD, </w:t>
      </w:r>
      <w:r w:rsidRPr="003E12BA">
        <w:rPr>
          <w:rFonts w:cstheme="minorHAnsi"/>
          <w:bCs/>
          <w:sz w:val="22"/>
          <w:szCs w:val="22"/>
          <w:lang w:val="en-GB"/>
        </w:rPr>
        <w:t>Didier Desruelles</w:t>
      </w:r>
      <w:r w:rsidR="00786215" w:rsidRPr="003E12BA">
        <w:rPr>
          <w:rFonts w:cstheme="minorHAnsi"/>
          <w:bCs/>
          <w:sz w:val="22"/>
          <w:szCs w:val="22"/>
          <w:lang w:val="en-GB"/>
        </w:rPr>
        <w:t xml:space="preserve"> MD</w:t>
      </w:r>
      <w:r w:rsidR="00786215" w:rsidRPr="003E12BA">
        <w:rPr>
          <w:rFonts w:cstheme="minorHAnsi"/>
          <w:bCs/>
          <w:sz w:val="22"/>
          <w:szCs w:val="22"/>
          <w:vertAlign w:val="superscript"/>
          <w:lang w:val="en-GB"/>
        </w:rPr>
        <w:t xml:space="preserve"> </w:t>
      </w:r>
      <w:r w:rsidR="004C4B57">
        <w:rPr>
          <w:rFonts w:cstheme="minorHAnsi"/>
          <w:bCs/>
          <w:sz w:val="22"/>
          <w:szCs w:val="22"/>
          <w:vertAlign w:val="superscript"/>
          <w:lang w:val="en-GB"/>
        </w:rPr>
        <w:t>3</w:t>
      </w:r>
      <w:r w:rsidR="004975DC" w:rsidRPr="003E12BA">
        <w:rPr>
          <w:rFonts w:cstheme="minorHAnsi"/>
          <w:bCs/>
          <w:sz w:val="22"/>
          <w:szCs w:val="22"/>
          <w:lang w:val="en-GB"/>
        </w:rPr>
        <w:t>: for the C-EASIE investigators</w:t>
      </w:r>
    </w:p>
    <w:p w14:paraId="08409573" w14:textId="77777777" w:rsidR="004975DC" w:rsidRPr="003E12BA" w:rsidRDefault="004975DC" w:rsidP="004975DC">
      <w:pPr>
        <w:rPr>
          <w:rFonts w:cstheme="minorHAnsi"/>
          <w:bCs/>
          <w:sz w:val="22"/>
          <w:szCs w:val="22"/>
          <w:lang w:val="en-GB"/>
        </w:rPr>
      </w:pPr>
    </w:p>
    <w:p w14:paraId="2162AB2F" w14:textId="28DA03B6" w:rsidR="00786215" w:rsidRPr="003E12BA" w:rsidRDefault="00786215" w:rsidP="00786215">
      <w:pPr>
        <w:rPr>
          <w:sz w:val="22"/>
          <w:szCs w:val="22"/>
        </w:rPr>
      </w:pPr>
      <w:r w:rsidRPr="003E12BA">
        <w:rPr>
          <w:b/>
          <w:bCs/>
          <w:sz w:val="22"/>
          <w:szCs w:val="22"/>
        </w:rPr>
        <w:t xml:space="preserve">Author Affiliations </w:t>
      </w:r>
    </w:p>
    <w:p w14:paraId="29343C46" w14:textId="65C860C6" w:rsidR="00786215" w:rsidRPr="00F4461B" w:rsidRDefault="00786215" w:rsidP="00786215">
      <w:pPr>
        <w:pStyle w:val="Lijstalinea"/>
        <w:numPr>
          <w:ilvl w:val="0"/>
          <w:numId w:val="6"/>
        </w:numPr>
        <w:pBdr>
          <w:top w:val="nil"/>
          <w:left w:val="nil"/>
          <w:bottom w:val="nil"/>
          <w:right w:val="nil"/>
          <w:between w:val="nil"/>
          <w:bar w:val="nil"/>
        </w:pBdr>
        <w:spacing w:after="120"/>
        <w:jc w:val="both"/>
        <w:rPr>
          <w:rFonts w:cstheme="minorHAnsi"/>
          <w:sz w:val="22"/>
          <w:szCs w:val="22"/>
          <w:lang w:val="en-US"/>
        </w:rPr>
      </w:pPr>
      <w:r w:rsidRPr="00F4461B">
        <w:rPr>
          <w:rFonts w:cstheme="minorHAnsi"/>
          <w:sz w:val="22"/>
          <w:szCs w:val="22"/>
          <w:lang w:val="en-US"/>
        </w:rPr>
        <w:t xml:space="preserve">Department of Emergency Medicine, </w:t>
      </w:r>
      <w:r w:rsidR="00F4461B" w:rsidRPr="00F4461B">
        <w:rPr>
          <w:rFonts w:cstheme="minorHAnsi"/>
          <w:sz w:val="22"/>
          <w:szCs w:val="22"/>
          <w:lang w:val="en-US"/>
        </w:rPr>
        <w:t xml:space="preserve">ZAS </w:t>
      </w:r>
      <w:proofErr w:type="spellStart"/>
      <w:r w:rsidR="00F4461B" w:rsidRPr="00F4461B">
        <w:rPr>
          <w:rFonts w:cstheme="minorHAnsi"/>
          <w:sz w:val="22"/>
          <w:szCs w:val="22"/>
          <w:lang w:val="en-US"/>
        </w:rPr>
        <w:t>Augustinus</w:t>
      </w:r>
      <w:proofErr w:type="spellEnd"/>
      <w:r w:rsidRPr="00F4461B">
        <w:rPr>
          <w:rFonts w:cstheme="minorHAnsi"/>
          <w:sz w:val="22"/>
          <w:szCs w:val="22"/>
          <w:lang w:val="en-US"/>
        </w:rPr>
        <w:t xml:space="preserve">, </w:t>
      </w:r>
      <w:proofErr w:type="spellStart"/>
      <w:r w:rsidRPr="00F4461B">
        <w:rPr>
          <w:rFonts w:cstheme="minorHAnsi"/>
          <w:sz w:val="22"/>
          <w:szCs w:val="22"/>
          <w:lang w:val="en-US"/>
        </w:rPr>
        <w:t>Oosterveldlaan</w:t>
      </w:r>
      <w:proofErr w:type="spellEnd"/>
      <w:r w:rsidRPr="00F4461B">
        <w:rPr>
          <w:rFonts w:cstheme="minorHAnsi"/>
          <w:sz w:val="22"/>
          <w:szCs w:val="22"/>
          <w:lang w:val="en-US"/>
        </w:rPr>
        <w:t xml:space="preserve"> 24, 2610 </w:t>
      </w:r>
      <w:proofErr w:type="spellStart"/>
      <w:r w:rsidRPr="00F4461B">
        <w:rPr>
          <w:rFonts w:cstheme="minorHAnsi"/>
          <w:sz w:val="22"/>
          <w:szCs w:val="22"/>
          <w:lang w:val="en-US"/>
        </w:rPr>
        <w:t>Antwerpen</w:t>
      </w:r>
      <w:proofErr w:type="spellEnd"/>
    </w:p>
    <w:p w14:paraId="1C4A5A00" w14:textId="29A202A4" w:rsidR="00281B14" w:rsidRPr="003E12BA" w:rsidRDefault="00281B14" w:rsidP="00281B14">
      <w:pPr>
        <w:pStyle w:val="Lijstalinea"/>
        <w:numPr>
          <w:ilvl w:val="0"/>
          <w:numId w:val="6"/>
        </w:numPr>
        <w:pBdr>
          <w:top w:val="nil"/>
          <w:left w:val="nil"/>
          <w:bottom w:val="nil"/>
          <w:right w:val="nil"/>
          <w:between w:val="nil"/>
          <w:bar w:val="nil"/>
        </w:pBdr>
        <w:spacing w:after="120"/>
        <w:jc w:val="both"/>
        <w:rPr>
          <w:rFonts w:cstheme="minorHAnsi"/>
          <w:sz w:val="22"/>
          <w:szCs w:val="22"/>
        </w:rPr>
      </w:pPr>
      <w:r w:rsidRPr="003E12BA">
        <w:rPr>
          <w:rFonts w:cstheme="minorHAnsi"/>
          <w:sz w:val="22"/>
          <w:szCs w:val="22"/>
        </w:rPr>
        <w:t>Leuven Biostatistics and Statistical Bioinformatics Center (L-BioStat), Kapucijnenvoer 35 blok d - bus 7001, 3000 Leuven</w:t>
      </w:r>
    </w:p>
    <w:p w14:paraId="2BA52C6A" w14:textId="476F84E7" w:rsidR="00786215" w:rsidRPr="003E12BA" w:rsidRDefault="00786215" w:rsidP="004975DC">
      <w:pPr>
        <w:pStyle w:val="Lijstalinea"/>
        <w:numPr>
          <w:ilvl w:val="0"/>
          <w:numId w:val="6"/>
        </w:numPr>
        <w:pBdr>
          <w:top w:val="nil"/>
          <w:left w:val="nil"/>
          <w:bottom w:val="nil"/>
          <w:right w:val="nil"/>
          <w:between w:val="nil"/>
          <w:bar w:val="nil"/>
        </w:pBdr>
        <w:spacing w:after="120"/>
        <w:jc w:val="both"/>
        <w:rPr>
          <w:rFonts w:cstheme="minorHAnsi"/>
          <w:sz w:val="22"/>
          <w:szCs w:val="22"/>
          <w:lang w:val="en-US"/>
        </w:rPr>
      </w:pPr>
      <w:r w:rsidRPr="003E12BA">
        <w:rPr>
          <w:rFonts w:cstheme="minorHAnsi"/>
          <w:sz w:val="22"/>
          <w:szCs w:val="22"/>
          <w:lang w:val="en-US"/>
        </w:rPr>
        <w:t xml:space="preserve">Department of Emergency Medicine, University Hospitals Leuven, </w:t>
      </w:r>
      <w:proofErr w:type="spellStart"/>
      <w:r w:rsidRPr="003E12BA">
        <w:rPr>
          <w:rFonts w:cstheme="minorHAnsi"/>
          <w:sz w:val="22"/>
          <w:szCs w:val="22"/>
          <w:lang w:val="en-US"/>
        </w:rPr>
        <w:t>Herestraat</w:t>
      </w:r>
      <w:proofErr w:type="spellEnd"/>
      <w:r w:rsidRPr="003E12BA">
        <w:rPr>
          <w:rFonts w:cstheme="minorHAnsi"/>
          <w:sz w:val="22"/>
          <w:szCs w:val="22"/>
          <w:lang w:val="en-US"/>
        </w:rPr>
        <w:t xml:space="preserve"> 49, 3000 Leuven,</w:t>
      </w:r>
      <w:r w:rsidR="004975DC" w:rsidRPr="003E12BA">
        <w:rPr>
          <w:rFonts w:cstheme="minorHAnsi"/>
          <w:sz w:val="22"/>
          <w:szCs w:val="22"/>
          <w:lang w:val="en-US"/>
        </w:rPr>
        <w:t xml:space="preserve"> </w:t>
      </w:r>
      <w:r w:rsidRPr="003E12BA">
        <w:rPr>
          <w:rFonts w:cstheme="minorHAnsi"/>
          <w:sz w:val="22"/>
          <w:szCs w:val="22"/>
          <w:lang w:val="en-US"/>
        </w:rPr>
        <w:t>Belgium</w:t>
      </w:r>
    </w:p>
    <w:p w14:paraId="56457BEA" w14:textId="47A4A606" w:rsidR="00786215" w:rsidRPr="003E12BA" w:rsidRDefault="00786215" w:rsidP="00786215">
      <w:pPr>
        <w:pStyle w:val="Lijstalinea"/>
        <w:numPr>
          <w:ilvl w:val="0"/>
          <w:numId w:val="6"/>
        </w:numPr>
        <w:pBdr>
          <w:top w:val="nil"/>
          <w:left w:val="nil"/>
          <w:bottom w:val="nil"/>
          <w:right w:val="nil"/>
          <w:between w:val="nil"/>
          <w:bar w:val="nil"/>
        </w:pBdr>
        <w:spacing w:after="120"/>
        <w:jc w:val="both"/>
        <w:rPr>
          <w:rFonts w:cstheme="minorHAnsi"/>
          <w:sz w:val="22"/>
          <w:szCs w:val="22"/>
          <w:lang w:val="en-US"/>
        </w:rPr>
      </w:pPr>
      <w:r w:rsidRPr="003E12BA">
        <w:rPr>
          <w:rFonts w:cstheme="minorHAnsi"/>
          <w:sz w:val="22"/>
          <w:szCs w:val="22"/>
          <w:lang w:val="en-US"/>
        </w:rPr>
        <w:t xml:space="preserve">Department of Emergency Medicine, University Medical Center Saint Pierre, Rue aux </w:t>
      </w:r>
      <w:proofErr w:type="spellStart"/>
      <w:r w:rsidRPr="003E12BA">
        <w:rPr>
          <w:rFonts w:cstheme="minorHAnsi"/>
          <w:sz w:val="22"/>
          <w:szCs w:val="22"/>
          <w:lang w:val="en-US"/>
        </w:rPr>
        <w:t>Laines</w:t>
      </w:r>
      <w:proofErr w:type="spellEnd"/>
      <w:r w:rsidRPr="003E12BA">
        <w:rPr>
          <w:rFonts w:cstheme="minorHAnsi"/>
          <w:sz w:val="22"/>
          <w:szCs w:val="22"/>
          <w:lang w:val="en-US"/>
        </w:rPr>
        <w:t xml:space="preserve"> 105, 1000 </w:t>
      </w:r>
      <w:proofErr w:type="spellStart"/>
      <w:r w:rsidRPr="003E12BA">
        <w:rPr>
          <w:rFonts w:cstheme="minorHAnsi"/>
          <w:sz w:val="22"/>
          <w:szCs w:val="22"/>
          <w:lang w:val="en-US"/>
        </w:rPr>
        <w:t>Bruxelles</w:t>
      </w:r>
      <w:proofErr w:type="spellEnd"/>
    </w:p>
    <w:p w14:paraId="01A0B266" w14:textId="1AB16102" w:rsidR="00786215" w:rsidRPr="00F4461B" w:rsidRDefault="00786215" w:rsidP="00786215">
      <w:pPr>
        <w:pStyle w:val="Lijstalinea"/>
        <w:numPr>
          <w:ilvl w:val="0"/>
          <w:numId w:val="6"/>
        </w:numPr>
        <w:pBdr>
          <w:top w:val="nil"/>
          <w:left w:val="nil"/>
          <w:bottom w:val="nil"/>
          <w:right w:val="nil"/>
          <w:between w:val="nil"/>
          <w:bar w:val="nil"/>
        </w:pBdr>
        <w:spacing w:after="120"/>
        <w:jc w:val="both"/>
        <w:rPr>
          <w:rFonts w:cstheme="minorHAnsi"/>
          <w:sz w:val="22"/>
          <w:szCs w:val="22"/>
          <w:lang w:val="en-US"/>
        </w:rPr>
      </w:pPr>
      <w:r w:rsidRPr="00F4461B">
        <w:rPr>
          <w:rFonts w:cstheme="minorHAnsi"/>
          <w:sz w:val="22"/>
          <w:szCs w:val="22"/>
          <w:lang w:val="en-US"/>
        </w:rPr>
        <w:t xml:space="preserve">Department of Intensive Care, </w:t>
      </w:r>
      <w:r w:rsidR="00F4461B" w:rsidRPr="00F4461B">
        <w:rPr>
          <w:rFonts w:cstheme="minorHAnsi"/>
          <w:sz w:val="22"/>
          <w:szCs w:val="22"/>
          <w:lang w:val="en-US"/>
        </w:rPr>
        <w:t>ZAS Augustinus</w:t>
      </w:r>
      <w:r w:rsidRPr="00F4461B">
        <w:rPr>
          <w:rFonts w:cstheme="minorHAnsi"/>
          <w:sz w:val="22"/>
          <w:szCs w:val="22"/>
          <w:lang w:val="en-US"/>
        </w:rPr>
        <w:t>, Oosterveldlaan 24, 2610 Antwerpen</w:t>
      </w:r>
    </w:p>
    <w:p w14:paraId="7B05288B" w14:textId="3BD49EA7" w:rsidR="00786215" w:rsidRDefault="00786215" w:rsidP="00786215">
      <w:pPr>
        <w:pStyle w:val="Lijstalinea"/>
        <w:numPr>
          <w:ilvl w:val="0"/>
          <w:numId w:val="6"/>
        </w:numPr>
        <w:pBdr>
          <w:top w:val="nil"/>
          <w:left w:val="nil"/>
          <w:bottom w:val="nil"/>
          <w:right w:val="nil"/>
          <w:between w:val="nil"/>
          <w:bar w:val="nil"/>
        </w:pBdr>
        <w:spacing w:after="120"/>
        <w:jc w:val="both"/>
        <w:rPr>
          <w:rFonts w:cstheme="minorHAnsi"/>
          <w:sz w:val="22"/>
          <w:szCs w:val="22"/>
        </w:rPr>
      </w:pPr>
      <w:r w:rsidRPr="003E12BA">
        <w:rPr>
          <w:rFonts w:cstheme="minorHAnsi"/>
          <w:sz w:val="22"/>
          <w:szCs w:val="22"/>
        </w:rPr>
        <w:t>Department of Emergency Medicine, University Hospitals Antwerp, Drie Eikenstraat 655, 2650 Edegem</w:t>
      </w:r>
    </w:p>
    <w:p w14:paraId="56D2E470" w14:textId="2B208E10" w:rsidR="004B62F4" w:rsidRPr="005008D9" w:rsidRDefault="004B62F4" w:rsidP="004B62F4">
      <w:pPr>
        <w:pStyle w:val="Lijstalinea"/>
        <w:numPr>
          <w:ilvl w:val="0"/>
          <w:numId w:val="6"/>
        </w:numPr>
        <w:pBdr>
          <w:top w:val="nil"/>
          <w:left w:val="nil"/>
          <w:bottom w:val="nil"/>
          <w:right w:val="nil"/>
          <w:between w:val="nil"/>
          <w:bar w:val="nil"/>
        </w:pBdr>
        <w:spacing w:after="120"/>
        <w:jc w:val="both"/>
        <w:rPr>
          <w:rFonts w:cstheme="minorHAnsi"/>
          <w:sz w:val="22"/>
          <w:szCs w:val="22"/>
        </w:rPr>
      </w:pPr>
      <w:r w:rsidRPr="003E12BA">
        <w:rPr>
          <w:rFonts w:cstheme="minorHAnsi"/>
          <w:sz w:val="22"/>
          <w:szCs w:val="22"/>
        </w:rPr>
        <w:t>Department of Emergency Medicine, Algemeen Ziekenhuis Turnhout, Rubensstraat 166, 2300 Turnhout</w:t>
      </w:r>
    </w:p>
    <w:p w14:paraId="0CE892AE" w14:textId="4AF0B392" w:rsidR="00786215" w:rsidRPr="003E12BA" w:rsidRDefault="00786215" w:rsidP="004975DC">
      <w:pPr>
        <w:pStyle w:val="Lijstalinea"/>
        <w:numPr>
          <w:ilvl w:val="0"/>
          <w:numId w:val="6"/>
        </w:numPr>
        <w:pBdr>
          <w:top w:val="nil"/>
          <w:left w:val="nil"/>
          <w:bottom w:val="nil"/>
          <w:right w:val="nil"/>
          <w:between w:val="nil"/>
          <w:bar w:val="nil"/>
        </w:pBdr>
        <w:spacing w:after="120"/>
        <w:jc w:val="both"/>
        <w:rPr>
          <w:rFonts w:cstheme="minorHAnsi"/>
          <w:sz w:val="22"/>
          <w:szCs w:val="22"/>
          <w:lang w:val="en-US"/>
        </w:rPr>
      </w:pPr>
      <w:r w:rsidRPr="003E12BA">
        <w:rPr>
          <w:rFonts w:cstheme="minorHAnsi"/>
          <w:sz w:val="22"/>
          <w:szCs w:val="22"/>
          <w:lang w:val="en-US"/>
        </w:rPr>
        <w:t xml:space="preserve">Department of Emergency Medicine, University Hospitals Brussel, </w:t>
      </w:r>
      <w:proofErr w:type="spellStart"/>
      <w:r w:rsidRPr="003E12BA">
        <w:rPr>
          <w:rFonts w:cstheme="minorHAnsi"/>
          <w:sz w:val="22"/>
          <w:szCs w:val="22"/>
          <w:lang w:val="en-US"/>
        </w:rPr>
        <w:t>Laarbeeklaan</w:t>
      </w:r>
      <w:proofErr w:type="spellEnd"/>
      <w:r w:rsidRPr="003E12BA">
        <w:rPr>
          <w:rFonts w:cstheme="minorHAnsi"/>
          <w:sz w:val="22"/>
          <w:szCs w:val="22"/>
          <w:lang w:val="en-US"/>
        </w:rPr>
        <w:t xml:space="preserve"> 101, 1090</w:t>
      </w:r>
      <w:r w:rsidR="004975DC" w:rsidRPr="003E12BA">
        <w:rPr>
          <w:rFonts w:cstheme="minorHAnsi"/>
          <w:sz w:val="22"/>
          <w:szCs w:val="22"/>
          <w:lang w:val="en-US"/>
        </w:rPr>
        <w:t xml:space="preserve"> </w:t>
      </w:r>
      <w:r w:rsidRPr="003E12BA">
        <w:rPr>
          <w:rFonts w:cstheme="minorHAnsi"/>
          <w:sz w:val="22"/>
          <w:szCs w:val="22"/>
          <w:lang w:val="en-US"/>
        </w:rPr>
        <w:t>Jette</w:t>
      </w:r>
    </w:p>
    <w:p w14:paraId="12A4F2B6" w14:textId="77777777" w:rsidR="00786215" w:rsidRPr="00BD170E" w:rsidRDefault="00786215" w:rsidP="00786215">
      <w:pPr>
        <w:pStyle w:val="Lijstalinea"/>
        <w:numPr>
          <w:ilvl w:val="0"/>
          <w:numId w:val="6"/>
        </w:numPr>
        <w:pBdr>
          <w:top w:val="nil"/>
          <w:left w:val="nil"/>
          <w:bottom w:val="nil"/>
          <w:right w:val="nil"/>
          <w:between w:val="nil"/>
          <w:bar w:val="nil"/>
        </w:pBdr>
        <w:spacing w:after="120"/>
        <w:jc w:val="both"/>
        <w:rPr>
          <w:rFonts w:cstheme="minorHAnsi"/>
          <w:sz w:val="22"/>
          <w:szCs w:val="22"/>
          <w:lang w:val="fr-BE"/>
        </w:rPr>
      </w:pPr>
      <w:proofErr w:type="spellStart"/>
      <w:r w:rsidRPr="00BD170E">
        <w:rPr>
          <w:rFonts w:cstheme="minorHAnsi"/>
          <w:sz w:val="22"/>
          <w:szCs w:val="22"/>
          <w:lang w:val="fr-BE"/>
        </w:rPr>
        <w:t>Department</w:t>
      </w:r>
      <w:proofErr w:type="spellEnd"/>
      <w:r w:rsidRPr="00BD170E">
        <w:rPr>
          <w:rFonts w:cstheme="minorHAnsi"/>
          <w:sz w:val="22"/>
          <w:szCs w:val="22"/>
          <w:lang w:val="fr-BE"/>
        </w:rPr>
        <w:t xml:space="preserve"> of Emergency </w:t>
      </w:r>
      <w:proofErr w:type="spellStart"/>
      <w:r w:rsidRPr="00BD170E">
        <w:rPr>
          <w:rFonts w:cstheme="minorHAnsi"/>
          <w:sz w:val="22"/>
          <w:szCs w:val="22"/>
          <w:lang w:val="fr-BE"/>
        </w:rPr>
        <w:t>Medicine</w:t>
      </w:r>
      <w:proofErr w:type="spellEnd"/>
      <w:r w:rsidRPr="00BD170E">
        <w:rPr>
          <w:rFonts w:cstheme="minorHAnsi"/>
          <w:sz w:val="22"/>
          <w:szCs w:val="22"/>
          <w:lang w:val="fr-BE"/>
        </w:rPr>
        <w:t>, Center Hospitalier Universitaire de Liège, Avenue de L'Hôpital 1, 4000 Liège</w:t>
      </w:r>
    </w:p>
    <w:p w14:paraId="395AFFB5" w14:textId="77777777" w:rsidR="00786215" w:rsidRPr="003E12BA" w:rsidRDefault="00786215" w:rsidP="00786215">
      <w:pPr>
        <w:pStyle w:val="Lijstalinea"/>
        <w:numPr>
          <w:ilvl w:val="0"/>
          <w:numId w:val="6"/>
        </w:numPr>
        <w:spacing w:before="60" w:after="60"/>
        <w:jc w:val="both"/>
        <w:rPr>
          <w:rFonts w:cstheme="minorHAnsi"/>
          <w:sz w:val="22"/>
          <w:szCs w:val="22"/>
          <w:lang w:val="en-US"/>
        </w:rPr>
      </w:pPr>
      <w:r w:rsidRPr="003E12BA">
        <w:rPr>
          <w:rFonts w:cstheme="minorHAnsi"/>
          <w:sz w:val="22"/>
          <w:szCs w:val="22"/>
          <w:lang w:val="en-US"/>
        </w:rPr>
        <w:lastRenderedPageBreak/>
        <w:t xml:space="preserve">Department of Intensive Care, Erasme Hospital Brussels, Route de </w:t>
      </w:r>
      <w:proofErr w:type="spellStart"/>
      <w:r w:rsidRPr="003E12BA">
        <w:rPr>
          <w:rFonts w:cstheme="minorHAnsi"/>
          <w:sz w:val="22"/>
          <w:szCs w:val="22"/>
          <w:lang w:val="en-US"/>
        </w:rPr>
        <w:t>Lennik</w:t>
      </w:r>
      <w:proofErr w:type="spellEnd"/>
      <w:r w:rsidRPr="003E12BA">
        <w:rPr>
          <w:rFonts w:cstheme="minorHAnsi"/>
          <w:sz w:val="22"/>
          <w:szCs w:val="22"/>
          <w:lang w:val="en-US"/>
        </w:rPr>
        <w:t xml:space="preserve"> 808, 1070 </w:t>
      </w:r>
      <w:proofErr w:type="spellStart"/>
      <w:r w:rsidRPr="003E12BA">
        <w:rPr>
          <w:rFonts w:cstheme="minorHAnsi"/>
          <w:sz w:val="22"/>
          <w:szCs w:val="22"/>
          <w:lang w:val="en-US"/>
        </w:rPr>
        <w:t>Bruxelles</w:t>
      </w:r>
      <w:proofErr w:type="spellEnd"/>
    </w:p>
    <w:p w14:paraId="6306EAA5" w14:textId="2C34D3D4" w:rsidR="00786215" w:rsidRPr="003E12BA" w:rsidRDefault="00786215" w:rsidP="00786215">
      <w:pPr>
        <w:pStyle w:val="fill-in"/>
        <w:rPr>
          <w:rFonts w:asciiTheme="minorHAnsi" w:eastAsiaTheme="minorHAnsi" w:hAnsiTheme="minorHAnsi" w:cstheme="minorHAnsi"/>
          <w:b/>
          <w:color w:val="auto"/>
          <w:sz w:val="22"/>
          <w:szCs w:val="22"/>
          <w:lang w:val="en-US"/>
        </w:rPr>
      </w:pPr>
      <w:r w:rsidRPr="003E12BA">
        <w:rPr>
          <w:rFonts w:asciiTheme="minorHAnsi" w:eastAsiaTheme="minorHAnsi" w:hAnsiTheme="minorHAnsi" w:cstheme="minorHAnsi"/>
          <w:color w:val="auto"/>
          <w:sz w:val="22"/>
          <w:szCs w:val="22"/>
          <w:lang w:val="en-US"/>
        </w:rPr>
        <w:t>Corresponding author: stefanie.vandervelden@gza.be</w:t>
      </w:r>
    </w:p>
    <w:p w14:paraId="3B785073" w14:textId="1FCA2C3E" w:rsidR="00786215" w:rsidRPr="003E12BA" w:rsidRDefault="00786215" w:rsidP="00786215">
      <w:pPr>
        <w:rPr>
          <w:sz w:val="22"/>
          <w:szCs w:val="22"/>
          <w:lang w:val="en-US"/>
        </w:rPr>
      </w:pPr>
      <w:r w:rsidRPr="00C761D7">
        <w:rPr>
          <w:sz w:val="22"/>
          <w:szCs w:val="22"/>
          <w:lang w:val="en-US"/>
        </w:rPr>
        <w:t>Manuscript word count:</w:t>
      </w:r>
      <w:r w:rsidR="003B7893" w:rsidRPr="00C761D7">
        <w:rPr>
          <w:sz w:val="22"/>
          <w:szCs w:val="22"/>
          <w:lang w:val="en-US"/>
        </w:rPr>
        <w:t xml:space="preserve"> </w:t>
      </w:r>
      <w:r w:rsidR="00D06D76" w:rsidRPr="00C761D7">
        <w:rPr>
          <w:sz w:val="22"/>
          <w:szCs w:val="22"/>
          <w:lang w:val="en-US"/>
        </w:rPr>
        <w:t>30</w:t>
      </w:r>
      <w:r w:rsidR="00C761D7" w:rsidRPr="00C761D7">
        <w:rPr>
          <w:sz w:val="22"/>
          <w:szCs w:val="22"/>
          <w:lang w:val="en-US"/>
        </w:rPr>
        <w:t>44</w:t>
      </w:r>
    </w:p>
    <w:p w14:paraId="4CEE5E8B" w14:textId="0BF0D3CD" w:rsidR="00071A25" w:rsidRPr="003E12BA" w:rsidRDefault="00071A25">
      <w:pPr>
        <w:rPr>
          <w:sz w:val="22"/>
          <w:szCs w:val="22"/>
          <w:lang w:val="en-GB"/>
        </w:rPr>
      </w:pPr>
      <w:r w:rsidRPr="003E12BA">
        <w:rPr>
          <w:sz w:val="22"/>
          <w:szCs w:val="22"/>
          <w:lang w:val="en-GB"/>
        </w:rPr>
        <w:br w:type="page"/>
      </w:r>
    </w:p>
    <w:p w14:paraId="3FF20F4E" w14:textId="60C86DE7" w:rsidR="008527FA" w:rsidRPr="003E12BA" w:rsidRDefault="008527FA" w:rsidP="00071A25">
      <w:pPr>
        <w:rPr>
          <w:b/>
          <w:bCs/>
          <w:color w:val="4472C4" w:themeColor="accent1"/>
          <w:sz w:val="22"/>
          <w:szCs w:val="22"/>
          <w:lang w:val="en-GB"/>
        </w:rPr>
      </w:pPr>
      <w:r w:rsidRPr="003E12BA">
        <w:rPr>
          <w:b/>
          <w:bCs/>
          <w:color w:val="4472C4" w:themeColor="accent1"/>
          <w:sz w:val="22"/>
          <w:szCs w:val="22"/>
          <w:lang w:val="en-GB"/>
        </w:rPr>
        <w:lastRenderedPageBreak/>
        <w:t>Key Points</w:t>
      </w:r>
    </w:p>
    <w:p w14:paraId="196D1A36" w14:textId="002143F5" w:rsidR="004975DC" w:rsidRPr="003E12BA" w:rsidRDefault="008527FA" w:rsidP="004975DC">
      <w:pPr>
        <w:pStyle w:val="Normaalweb"/>
        <w:spacing w:before="0" w:beforeAutospacing="0" w:after="300" w:afterAutospacing="0"/>
        <w:rPr>
          <w:rFonts w:asciiTheme="minorHAnsi" w:eastAsiaTheme="minorHAnsi" w:hAnsiTheme="minorHAnsi" w:cstheme="minorBidi"/>
          <w:sz w:val="22"/>
          <w:szCs w:val="22"/>
          <w:lang w:val="en-GB" w:eastAsia="en-US"/>
        </w:rPr>
      </w:pPr>
      <w:r w:rsidRPr="003E12BA">
        <w:rPr>
          <w:rFonts w:asciiTheme="minorHAnsi" w:eastAsiaTheme="minorHAnsi" w:hAnsiTheme="minorHAnsi" w:cstheme="minorBidi"/>
          <w:b/>
          <w:bCs/>
          <w:sz w:val="22"/>
          <w:szCs w:val="22"/>
          <w:lang w:val="en-GB" w:eastAsia="en-US"/>
        </w:rPr>
        <w:t>Question</w:t>
      </w:r>
      <w:r w:rsidR="00071A25" w:rsidRPr="003E12BA">
        <w:rPr>
          <w:rFonts w:asciiTheme="minorHAnsi" w:eastAsiaTheme="minorHAnsi" w:hAnsiTheme="minorHAnsi" w:cstheme="minorBidi"/>
          <w:sz w:val="22"/>
          <w:szCs w:val="22"/>
          <w:lang w:val="en-GB" w:eastAsia="en-US"/>
        </w:rPr>
        <w:t>:</w:t>
      </w:r>
      <w:r w:rsidR="00CD4732" w:rsidRPr="003E12BA">
        <w:rPr>
          <w:rFonts w:asciiTheme="minorHAnsi" w:eastAsiaTheme="minorHAnsi" w:hAnsiTheme="minorHAnsi" w:cstheme="minorBidi"/>
          <w:sz w:val="22"/>
          <w:szCs w:val="22"/>
          <w:lang w:val="en-GB" w:eastAsia="en-US"/>
        </w:rPr>
        <w:t xml:space="preserve"> Does</w:t>
      </w:r>
      <w:r w:rsidR="006816A5">
        <w:rPr>
          <w:rFonts w:asciiTheme="minorHAnsi" w:eastAsiaTheme="minorHAnsi" w:hAnsiTheme="minorHAnsi" w:cstheme="minorBidi"/>
          <w:sz w:val="22"/>
          <w:szCs w:val="22"/>
          <w:lang w:val="en-GB" w:eastAsia="en-US"/>
        </w:rPr>
        <w:t xml:space="preserve"> early</w:t>
      </w:r>
      <w:r w:rsidR="00CD4732" w:rsidRPr="003E12BA">
        <w:rPr>
          <w:rFonts w:asciiTheme="minorHAnsi" w:eastAsiaTheme="minorHAnsi" w:hAnsiTheme="minorHAnsi" w:cstheme="minorBidi"/>
          <w:sz w:val="22"/>
          <w:szCs w:val="22"/>
          <w:lang w:val="en-GB" w:eastAsia="en-US"/>
        </w:rPr>
        <w:t xml:space="preserve"> treatment with vitamin C lead to a less severe disease course </w:t>
      </w:r>
      <w:r w:rsidR="00AD4E06" w:rsidRPr="003E12BA">
        <w:rPr>
          <w:rFonts w:asciiTheme="minorHAnsi" w:eastAsiaTheme="minorHAnsi" w:hAnsiTheme="minorHAnsi" w:cstheme="minorBidi"/>
          <w:sz w:val="22"/>
          <w:szCs w:val="22"/>
          <w:lang w:val="en-GB" w:eastAsia="en-US"/>
        </w:rPr>
        <w:t xml:space="preserve">in patients with </w:t>
      </w:r>
      <w:r w:rsidR="00CD4732" w:rsidRPr="003E12BA">
        <w:rPr>
          <w:rFonts w:asciiTheme="minorHAnsi" w:eastAsiaTheme="minorHAnsi" w:hAnsiTheme="minorHAnsi" w:cstheme="minorBidi"/>
          <w:sz w:val="22"/>
          <w:szCs w:val="22"/>
          <w:lang w:val="en-GB" w:eastAsia="en-US"/>
        </w:rPr>
        <w:t xml:space="preserve">sepsis </w:t>
      </w:r>
      <w:r w:rsidR="00AD4E06" w:rsidRPr="003E12BA">
        <w:rPr>
          <w:rFonts w:asciiTheme="minorHAnsi" w:eastAsiaTheme="minorHAnsi" w:hAnsiTheme="minorHAnsi" w:cstheme="minorBidi"/>
          <w:sz w:val="22"/>
          <w:szCs w:val="22"/>
          <w:lang w:val="en-GB" w:eastAsia="en-US"/>
        </w:rPr>
        <w:t xml:space="preserve">or </w:t>
      </w:r>
      <w:r w:rsidR="00CD4732" w:rsidRPr="003E12BA">
        <w:rPr>
          <w:rFonts w:asciiTheme="minorHAnsi" w:eastAsiaTheme="minorHAnsi" w:hAnsiTheme="minorHAnsi" w:cstheme="minorBidi"/>
          <w:sz w:val="22"/>
          <w:szCs w:val="22"/>
          <w:lang w:val="en-GB" w:eastAsia="en-US"/>
        </w:rPr>
        <w:t>septic shock?</w:t>
      </w:r>
    </w:p>
    <w:p w14:paraId="339FA5BD" w14:textId="6B0F4AD7" w:rsidR="00AD4E06" w:rsidRPr="003E12BA" w:rsidRDefault="008527FA" w:rsidP="004975DC">
      <w:pPr>
        <w:pStyle w:val="Normaalweb"/>
        <w:spacing w:before="0" w:beforeAutospacing="0" w:after="300" w:afterAutospacing="0"/>
        <w:rPr>
          <w:rFonts w:asciiTheme="minorHAnsi" w:eastAsiaTheme="minorHAnsi" w:hAnsiTheme="minorHAnsi" w:cstheme="minorBidi"/>
          <w:sz w:val="22"/>
          <w:szCs w:val="22"/>
          <w:lang w:val="en-GB" w:eastAsia="en-US"/>
        </w:rPr>
      </w:pPr>
      <w:r w:rsidRPr="003E12BA">
        <w:rPr>
          <w:rFonts w:asciiTheme="minorHAnsi" w:eastAsiaTheme="minorHAnsi" w:hAnsiTheme="minorHAnsi" w:cstheme="minorBidi"/>
          <w:b/>
          <w:bCs/>
          <w:sz w:val="22"/>
          <w:szCs w:val="22"/>
          <w:lang w:val="en-GB" w:eastAsia="en-US"/>
        </w:rPr>
        <w:t>Findings</w:t>
      </w:r>
      <w:r w:rsidR="00071A25" w:rsidRPr="003E12BA">
        <w:rPr>
          <w:rFonts w:asciiTheme="minorHAnsi" w:eastAsiaTheme="minorHAnsi" w:hAnsiTheme="minorHAnsi" w:cstheme="minorBidi"/>
          <w:b/>
          <w:bCs/>
          <w:sz w:val="22"/>
          <w:szCs w:val="22"/>
          <w:lang w:val="en-GB" w:eastAsia="en-US"/>
        </w:rPr>
        <w:t>:</w:t>
      </w:r>
      <w:r w:rsidR="00CD4732" w:rsidRPr="003E12BA">
        <w:rPr>
          <w:rFonts w:asciiTheme="minorHAnsi" w:eastAsiaTheme="minorHAnsi" w:hAnsiTheme="minorHAnsi" w:cstheme="minorBidi"/>
          <w:sz w:val="22"/>
          <w:szCs w:val="22"/>
          <w:lang w:val="en-GB" w:eastAsia="en-US"/>
        </w:rPr>
        <w:t xml:space="preserve"> In this randomized clinical trial that included 292 patients, treatment with intravenous</w:t>
      </w:r>
      <w:r w:rsidR="00AD4E06" w:rsidRPr="003E12BA">
        <w:rPr>
          <w:rFonts w:asciiTheme="minorHAnsi" w:eastAsiaTheme="minorHAnsi" w:hAnsiTheme="minorHAnsi" w:cstheme="minorBidi"/>
          <w:sz w:val="22"/>
          <w:szCs w:val="22"/>
          <w:lang w:val="en-GB" w:eastAsia="en-US"/>
        </w:rPr>
        <w:t xml:space="preserve"> </w:t>
      </w:r>
      <w:r w:rsidR="00CD4732" w:rsidRPr="003E12BA">
        <w:rPr>
          <w:rFonts w:asciiTheme="minorHAnsi" w:eastAsiaTheme="minorHAnsi" w:hAnsiTheme="minorHAnsi" w:cstheme="minorBidi"/>
          <w:sz w:val="22"/>
          <w:szCs w:val="22"/>
          <w:lang w:val="en-GB" w:eastAsia="en-US"/>
        </w:rPr>
        <w:t>vitamin C</w:t>
      </w:r>
      <w:r w:rsidR="00AD4E06" w:rsidRPr="003E12BA">
        <w:rPr>
          <w:rFonts w:asciiTheme="minorHAnsi" w:eastAsiaTheme="minorHAnsi" w:hAnsiTheme="minorHAnsi" w:cstheme="minorBidi"/>
          <w:sz w:val="22"/>
          <w:szCs w:val="22"/>
          <w:lang w:val="en-GB" w:eastAsia="en-US"/>
        </w:rPr>
        <w:t xml:space="preserve"> compared to placebo </w:t>
      </w:r>
      <w:r w:rsidR="0090183F">
        <w:rPr>
          <w:rFonts w:asciiTheme="minorHAnsi" w:eastAsiaTheme="minorHAnsi" w:hAnsiTheme="minorHAnsi" w:cstheme="minorBidi"/>
          <w:sz w:val="22"/>
          <w:szCs w:val="22"/>
          <w:lang w:val="en-GB" w:eastAsia="en-US"/>
        </w:rPr>
        <w:t xml:space="preserve">did not </w:t>
      </w:r>
      <w:r w:rsidR="00AD4E06" w:rsidRPr="003E12BA">
        <w:rPr>
          <w:rFonts w:asciiTheme="minorHAnsi" w:eastAsiaTheme="minorHAnsi" w:hAnsiTheme="minorHAnsi" w:cstheme="minorBidi"/>
          <w:sz w:val="22"/>
          <w:szCs w:val="22"/>
          <w:lang w:val="en-GB" w:eastAsia="en-US"/>
        </w:rPr>
        <w:t>resul</w:t>
      </w:r>
      <w:r w:rsidR="0090183F">
        <w:rPr>
          <w:rFonts w:asciiTheme="minorHAnsi" w:eastAsiaTheme="minorHAnsi" w:hAnsiTheme="minorHAnsi" w:cstheme="minorBidi"/>
          <w:sz w:val="22"/>
          <w:szCs w:val="22"/>
          <w:lang w:val="en-GB" w:eastAsia="en-US"/>
        </w:rPr>
        <w:t>t</w:t>
      </w:r>
      <w:r w:rsidR="00AD4E06" w:rsidRPr="003E12BA">
        <w:rPr>
          <w:rFonts w:asciiTheme="minorHAnsi" w:eastAsiaTheme="minorHAnsi" w:hAnsiTheme="minorHAnsi" w:cstheme="minorBidi"/>
          <w:sz w:val="22"/>
          <w:szCs w:val="22"/>
          <w:lang w:val="en-GB" w:eastAsia="en-US"/>
        </w:rPr>
        <w:t xml:space="preserve"> in a lower average post-baseline patient Sequential Organ Failure Assessment (SOFA) score on day 2 to 5 (1.98 vs 2.19), except for a subgroup of patients with a </w:t>
      </w:r>
      <w:r w:rsidR="00E56311">
        <w:rPr>
          <w:rFonts w:asciiTheme="minorHAnsi" w:eastAsiaTheme="minorHAnsi" w:hAnsiTheme="minorHAnsi" w:cstheme="minorBidi"/>
          <w:sz w:val="22"/>
          <w:szCs w:val="22"/>
          <w:lang w:val="en-GB" w:eastAsia="en-US"/>
        </w:rPr>
        <w:t xml:space="preserve">baseline </w:t>
      </w:r>
      <w:r w:rsidR="00AD4E06" w:rsidRPr="003E12BA">
        <w:rPr>
          <w:rFonts w:asciiTheme="minorHAnsi" w:eastAsiaTheme="minorHAnsi" w:hAnsiTheme="minorHAnsi" w:cstheme="minorBidi"/>
          <w:sz w:val="22"/>
          <w:szCs w:val="22"/>
          <w:lang w:val="en-GB" w:eastAsia="en-US"/>
        </w:rPr>
        <w:t xml:space="preserve">SOFA score </w:t>
      </w:r>
      <w:r w:rsidR="00BD170E">
        <w:rPr>
          <w:rFonts w:asciiTheme="minorHAnsi" w:eastAsiaTheme="minorHAnsi" w:hAnsiTheme="minorHAnsi" w:cstheme="minorBidi"/>
          <w:sz w:val="22"/>
          <w:szCs w:val="22"/>
          <w:lang w:val="en-GB" w:eastAsia="en-US"/>
        </w:rPr>
        <w:t>of</w:t>
      </w:r>
      <w:r w:rsidR="00BD170E" w:rsidRPr="003E12BA">
        <w:rPr>
          <w:rFonts w:asciiTheme="minorHAnsi" w:eastAsiaTheme="minorHAnsi" w:hAnsiTheme="minorHAnsi" w:cstheme="minorBidi"/>
          <w:sz w:val="22"/>
          <w:szCs w:val="22"/>
          <w:lang w:val="en-GB" w:eastAsia="en-US"/>
        </w:rPr>
        <w:t xml:space="preserve"> </w:t>
      </w:r>
      <w:r w:rsidR="00AD4E06" w:rsidRPr="003E12BA">
        <w:rPr>
          <w:rFonts w:asciiTheme="minorHAnsi" w:eastAsiaTheme="minorHAnsi" w:hAnsiTheme="minorHAnsi" w:cstheme="minorBidi"/>
          <w:sz w:val="22"/>
          <w:szCs w:val="22"/>
          <w:lang w:val="en-GB" w:eastAsia="en-US"/>
        </w:rPr>
        <w:t>6 or</w:t>
      </w:r>
      <w:r w:rsidR="00BD170E">
        <w:rPr>
          <w:rFonts w:asciiTheme="minorHAnsi" w:eastAsiaTheme="minorHAnsi" w:hAnsiTheme="minorHAnsi" w:cstheme="minorBidi"/>
          <w:sz w:val="22"/>
          <w:szCs w:val="22"/>
          <w:lang w:val="en-GB" w:eastAsia="en-US"/>
        </w:rPr>
        <w:t xml:space="preserve"> above</w:t>
      </w:r>
      <w:r w:rsidR="00AD4E06" w:rsidRPr="003E12BA">
        <w:rPr>
          <w:rFonts w:asciiTheme="minorHAnsi" w:eastAsiaTheme="minorHAnsi" w:hAnsiTheme="minorHAnsi" w:cstheme="minorBidi"/>
          <w:sz w:val="22"/>
          <w:szCs w:val="22"/>
          <w:lang w:val="en-GB" w:eastAsia="en-US"/>
        </w:rPr>
        <w:t>.</w:t>
      </w:r>
    </w:p>
    <w:p w14:paraId="7E8D5F58" w14:textId="1738B93E" w:rsidR="00071A25" w:rsidRPr="003E12BA" w:rsidRDefault="008527FA" w:rsidP="00071A25">
      <w:pPr>
        <w:rPr>
          <w:sz w:val="22"/>
          <w:szCs w:val="22"/>
          <w:lang w:val="en-GB"/>
        </w:rPr>
      </w:pPr>
      <w:r w:rsidRPr="003E12BA">
        <w:rPr>
          <w:b/>
          <w:bCs/>
          <w:sz w:val="22"/>
          <w:szCs w:val="22"/>
          <w:lang w:val="en-GB"/>
        </w:rPr>
        <w:t>Meaning</w:t>
      </w:r>
      <w:r w:rsidR="00071A25" w:rsidRPr="003E12BA">
        <w:rPr>
          <w:b/>
          <w:bCs/>
          <w:sz w:val="22"/>
          <w:szCs w:val="22"/>
          <w:lang w:val="en-GB"/>
        </w:rPr>
        <w:t>:</w:t>
      </w:r>
      <w:r w:rsidR="00AD4E06" w:rsidRPr="003E12BA">
        <w:rPr>
          <w:sz w:val="22"/>
          <w:szCs w:val="22"/>
          <w:lang w:val="en-GB"/>
        </w:rPr>
        <w:t xml:space="preserve"> </w:t>
      </w:r>
      <w:r w:rsidR="007B3CBF">
        <w:rPr>
          <w:sz w:val="22"/>
          <w:szCs w:val="22"/>
          <w:lang w:val="en-GB"/>
        </w:rPr>
        <w:t>Early t</w:t>
      </w:r>
      <w:r w:rsidR="00AD4E06" w:rsidRPr="003E12BA">
        <w:rPr>
          <w:sz w:val="22"/>
          <w:szCs w:val="22"/>
          <w:lang w:val="en-GB"/>
        </w:rPr>
        <w:t>reatment with vitamin C did not result in a significant improvement of the disease course, except for a subgroup of patients with a higher severity of illness.</w:t>
      </w:r>
    </w:p>
    <w:p w14:paraId="71A648FB" w14:textId="77777777" w:rsidR="00071A25" w:rsidRPr="003E12BA" w:rsidRDefault="00071A25">
      <w:pPr>
        <w:rPr>
          <w:sz w:val="22"/>
          <w:szCs w:val="22"/>
          <w:lang w:val="en-GB"/>
        </w:rPr>
      </w:pPr>
      <w:r w:rsidRPr="003E12BA">
        <w:rPr>
          <w:sz w:val="22"/>
          <w:szCs w:val="22"/>
          <w:lang w:val="en-GB"/>
        </w:rPr>
        <w:br w:type="page"/>
      </w:r>
    </w:p>
    <w:p w14:paraId="150243AC" w14:textId="134AC683" w:rsidR="003F537B" w:rsidRPr="003E12BA" w:rsidRDefault="008527FA" w:rsidP="00071A25">
      <w:pPr>
        <w:rPr>
          <w:sz w:val="22"/>
          <w:szCs w:val="22"/>
          <w:lang w:val="en-GB"/>
        </w:rPr>
      </w:pPr>
      <w:r w:rsidRPr="003E12BA">
        <w:rPr>
          <w:b/>
          <w:bCs/>
          <w:color w:val="4472C4" w:themeColor="accent1"/>
          <w:sz w:val="22"/>
          <w:szCs w:val="22"/>
          <w:lang w:val="en-GB"/>
        </w:rPr>
        <w:lastRenderedPageBreak/>
        <w:t>Abstract</w:t>
      </w:r>
      <w:r w:rsidR="003F537B" w:rsidRPr="003E12BA">
        <w:rPr>
          <w:b/>
          <w:bCs/>
          <w:color w:val="4472C4" w:themeColor="accent1"/>
          <w:sz w:val="22"/>
          <w:szCs w:val="22"/>
          <w:lang w:val="en-GB"/>
        </w:rPr>
        <w:t xml:space="preserve"> </w:t>
      </w:r>
    </w:p>
    <w:p w14:paraId="7915B60F" w14:textId="76272B94" w:rsidR="00BF46F0" w:rsidRPr="003E12BA" w:rsidRDefault="00BF46F0" w:rsidP="00071A25">
      <w:pPr>
        <w:rPr>
          <w:sz w:val="22"/>
          <w:szCs w:val="22"/>
          <w:lang w:val="en-GB"/>
        </w:rPr>
      </w:pPr>
      <w:r w:rsidRPr="003E12BA">
        <w:rPr>
          <w:b/>
          <w:bCs/>
          <w:sz w:val="22"/>
          <w:szCs w:val="22"/>
          <w:lang w:val="en-GB"/>
        </w:rPr>
        <w:t>Importance</w:t>
      </w:r>
      <w:r w:rsidR="003F537B" w:rsidRPr="003E12BA">
        <w:rPr>
          <w:b/>
          <w:bCs/>
          <w:sz w:val="22"/>
          <w:szCs w:val="22"/>
          <w:lang w:val="en-GB"/>
        </w:rPr>
        <w:t xml:space="preserve">: </w:t>
      </w:r>
      <w:r w:rsidR="003F537B" w:rsidRPr="003E12BA">
        <w:rPr>
          <w:sz w:val="22"/>
          <w:szCs w:val="22"/>
          <w:lang w:val="en-GB"/>
        </w:rPr>
        <w:t xml:space="preserve">Sepsis and septic shock </w:t>
      </w:r>
      <w:r w:rsidR="003A25E2">
        <w:rPr>
          <w:sz w:val="22"/>
          <w:szCs w:val="22"/>
          <w:lang w:val="en-GB"/>
        </w:rPr>
        <w:t>are associated with</w:t>
      </w:r>
      <w:r w:rsidR="003F537B" w:rsidRPr="003E12BA">
        <w:rPr>
          <w:sz w:val="22"/>
          <w:szCs w:val="22"/>
          <w:lang w:val="en-GB"/>
        </w:rPr>
        <w:t xml:space="preserve"> high mortality and morbidity despite adequate standard care. </w:t>
      </w:r>
      <w:r w:rsidR="00C1142B" w:rsidRPr="00BD170E">
        <w:rPr>
          <w:sz w:val="22"/>
          <w:szCs w:val="22"/>
          <w:lang w:val="en-US"/>
        </w:rPr>
        <w:t>Vitamin C deficiency is a common, potentially reversible</w:t>
      </w:r>
      <w:r w:rsidR="006816A5">
        <w:rPr>
          <w:sz w:val="22"/>
          <w:szCs w:val="22"/>
          <w:lang w:val="en-US"/>
        </w:rPr>
        <w:t>,</w:t>
      </w:r>
      <w:r w:rsidR="00C1142B" w:rsidRPr="00BD170E">
        <w:rPr>
          <w:sz w:val="22"/>
          <w:szCs w:val="22"/>
          <w:lang w:val="en-US"/>
        </w:rPr>
        <w:t xml:space="preserve"> contributor to morbidity and mortality </w:t>
      </w:r>
      <w:r w:rsidR="006816A5">
        <w:rPr>
          <w:sz w:val="22"/>
          <w:szCs w:val="22"/>
          <w:lang w:val="en-US"/>
        </w:rPr>
        <w:t>in</w:t>
      </w:r>
      <w:r w:rsidR="00C1142B" w:rsidRPr="00BD170E">
        <w:rPr>
          <w:sz w:val="22"/>
          <w:szCs w:val="22"/>
          <w:lang w:val="en-US"/>
        </w:rPr>
        <w:t xml:space="preserve"> sepsis.</w:t>
      </w:r>
      <w:r w:rsidR="003F537B" w:rsidRPr="003E12BA">
        <w:rPr>
          <w:b/>
          <w:bCs/>
          <w:sz w:val="22"/>
          <w:szCs w:val="22"/>
          <w:lang w:val="en-GB"/>
        </w:rPr>
        <w:t xml:space="preserve"> </w:t>
      </w:r>
      <w:r w:rsidR="00C64B28">
        <w:rPr>
          <w:sz w:val="22"/>
          <w:szCs w:val="22"/>
          <w:lang w:val="en-GB"/>
        </w:rPr>
        <w:t>P</w:t>
      </w:r>
      <w:r w:rsidR="00332B1B" w:rsidRPr="003E12BA">
        <w:rPr>
          <w:sz w:val="22"/>
          <w:szCs w:val="22"/>
          <w:lang w:val="en-GB"/>
        </w:rPr>
        <w:t>revious studies have shown mixed and conflicting results</w:t>
      </w:r>
      <w:r w:rsidR="008527FA" w:rsidRPr="003E12BA">
        <w:rPr>
          <w:sz w:val="22"/>
          <w:szCs w:val="22"/>
          <w:lang w:val="en-GB"/>
        </w:rPr>
        <w:t>.</w:t>
      </w:r>
    </w:p>
    <w:p w14:paraId="12EAE50B" w14:textId="5A06D9CE" w:rsidR="003F537B" w:rsidRPr="003E12BA" w:rsidRDefault="00BF46F0" w:rsidP="00071A25">
      <w:pPr>
        <w:rPr>
          <w:sz w:val="22"/>
          <w:szCs w:val="22"/>
          <w:lang w:val="en-GB"/>
        </w:rPr>
      </w:pPr>
      <w:r w:rsidRPr="003E12BA">
        <w:rPr>
          <w:b/>
          <w:bCs/>
          <w:sz w:val="22"/>
          <w:szCs w:val="22"/>
          <w:lang w:val="en-GB"/>
        </w:rPr>
        <w:t xml:space="preserve">Objective: </w:t>
      </w:r>
      <w:r w:rsidR="00332B1B" w:rsidRPr="003E12BA">
        <w:rPr>
          <w:sz w:val="22"/>
          <w:szCs w:val="22"/>
          <w:lang w:val="en-GB"/>
        </w:rPr>
        <w:t>To determine</w:t>
      </w:r>
      <w:r w:rsidR="003F537B" w:rsidRPr="003E12BA">
        <w:rPr>
          <w:sz w:val="22"/>
          <w:szCs w:val="22"/>
          <w:lang w:val="en-GB"/>
        </w:rPr>
        <w:t xml:space="preserve"> the potential benefit of early administration</w:t>
      </w:r>
      <w:r w:rsidR="001B735A" w:rsidRPr="003E12BA">
        <w:rPr>
          <w:sz w:val="22"/>
          <w:szCs w:val="22"/>
          <w:lang w:val="en-GB"/>
        </w:rPr>
        <w:t xml:space="preserve"> (within 6 hours after admission)</w:t>
      </w:r>
      <w:r w:rsidR="008527FA" w:rsidRPr="003E12BA">
        <w:rPr>
          <w:sz w:val="22"/>
          <w:szCs w:val="22"/>
          <w:lang w:val="en-GB"/>
        </w:rPr>
        <w:t xml:space="preserve"> </w:t>
      </w:r>
      <w:r w:rsidR="003F537B" w:rsidRPr="003E12BA">
        <w:rPr>
          <w:sz w:val="22"/>
          <w:szCs w:val="22"/>
          <w:lang w:val="en-GB"/>
        </w:rPr>
        <w:t>of vitamin C in patients with sepsis or septic shock.</w:t>
      </w:r>
    </w:p>
    <w:p w14:paraId="2D76F81A" w14:textId="319F9085" w:rsidR="00BF46F0" w:rsidRPr="003E12BA" w:rsidRDefault="00BF46F0" w:rsidP="00071A25">
      <w:pPr>
        <w:rPr>
          <w:sz w:val="22"/>
          <w:szCs w:val="22"/>
          <w:lang w:val="en-US"/>
        </w:rPr>
      </w:pPr>
      <w:r w:rsidRPr="003E12BA">
        <w:rPr>
          <w:b/>
          <w:bCs/>
          <w:sz w:val="22"/>
          <w:szCs w:val="22"/>
          <w:lang w:val="en-GB"/>
        </w:rPr>
        <w:t>Design, Setting and, Participants</w:t>
      </w:r>
      <w:r w:rsidR="00071A25" w:rsidRPr="003E12BA">
        <w:rPr>
          <w:b/>
          <w:bCs/>
          <w:sz w:val="22"/>
          <w:szCs w:val="22"/>
          <w:lang w:val="en-GB"/>
        </w:rPr>
        <w:t>:</w:t>
      </w:r>
      <w:r w:rsidR="003F537B" w:rsidRPr="003E12BA">
        <w:rPr>
          <w:b/>
          <w:bCs/>
          <w:sz w:val="22"/>
          <w:szCs w:val="22"/>
          <w:lang w:val="en-GB"/>
        </w:rPr>
        <w:t xml:space="preserve"> </w:t>
      </w:r>
      <w:r w:rsidRPr="003E12BA">
        <w:rPr>
          <w:sz w:val="22"/>
          <w:szCs w:val="22"/>
          <w:lang w:val="en-GB"/>
        </w:rPr>
        <w:t>P</w:t>
      </w:r>
      <w:r w:rsidR="003F537B" w:rsidRPr="003E12BA">
        <w:rPr>
          <w:sz w:val="22"/>
          <w:szCs w:val="22"/>
          <w:lang w:val="en-GB"/>
        </w:rPr>
        <w:t xml:space="preserve">hase 3b </w:t>
      </w:r>
      <w:bookmarkStart w:id="0" w:name="_Hlk167866039"/>
      <w:r w:rsidRPr="003E12BA">
        <w:rPr>
          <w:sz w:val="22"/>
          <w:szCs w:val="22"/>
          <w:lang w:val="en-US"/>
        </w:rPr>
        <w:t>prospective, multicenter</w:t>
      </w:r>
      <w:r w:rsidR="008527FA" w:rsidRPr="003E12BA">
        <w:rPr>
          <w:sz w:val="22"/>
          <w:szCs w:val="22"/>
          <w:lang w:val="en-US"/>
        </w:rPr>
        <w:t>,</w:t>
      </w:r>
      <w:r w:rsidRPr="003E12BA">
        <w:rPr>
          <w:sz w:val="22"/>
          <w:szCs w:val="22"/>
          <w:lang w:val="en-US"/>
        </w:rPr>
        <w:t xml:space="preserve"> double-blinded</w:t>
      </w:r>
      <w:r w:rsidR="008527FA" w:rsidRPr="003E12BA">
        <w:rPr>
          <w:sz w:val="22"/>
          <w:szCs w:val="22"/>
          <w:lang w:val="en-US"/>
        </w:rPr>
        <w:t>,</w:t>
      </w:r>
      <w:r w:rsidRPr="003E12BA">
        <w:rPr>
          <w:sz w:val="22"/>
          <w:szCs w:val="22"/>
          <w:lang w:val="en-US"/>
        </w:rPr>
        <w:t xml:space="preserve"> randomized placebo-controlled </w:t>
      </w:r>
      <w:r w:rsidRPr="003E12BA">
        <w:rPr>
          <w:sz w:val="22"/>
          <w:szCs w:val="22"/>
          <w:lang w:val="en-GB"/>
        </w:rPr>
        <w:t>trial</w:t>
      </w:r>
      <w:bookmarkEnd w:id="0"/>
      <w:r w:rsidR="00332B1B" w:rsidRPr="003E12BA">
        <w:rPr>
          <w:sz w:val="22"/>
          <w:szCs w:val="22"/>
          <w:lang w:val="en-GB"/>
        </w:rPr>
        <w:t xml:space="preserve">. </w:t>
      </w:r>
      <w:r w:rsidR="00332B1B" w:rsidRPr="003E12BA">
        <w:rPr>
          <w:sz w:val="22"/>
          <w:szCs w:val="22"/>
          <w:lang w:val="en-US"/>
        </w:rPr>
        <w:t xml:space="preserve">Participants were enrolled in the </w:t>
      </w:r>
      <w:r w:rsidR="008527FA" w:rsidRPr="003E12BA">
        <w:rPr>
          <w:sz w:val="22"/>
          <w:szCs w:val="22"/>
          <w:lang w:val="en-US"/>
        </w:rPr>
        <w:t>E</w:t>
      </w:r>
      <w:r w:rsidR="00332B1B" w:rsidRPr="003E12BA">
        <w:rPr>
          <w:sz w:val="22"/>
          <w:szCs w:val="22"/>
          <w:lang w:val="en-US"/>
        </w:rPr>
        <w:t xml:space="preserve">mergency </w:t>
      </w:r>
      <w:r w:rsidR="008527FA" w:rsidRPr="003E12BA">
        <w:rPr>
          <w:sz w:val="22"/>
          <w:szCs w:val="22"/>
          <w:lang w:val="en-US"/>
        </w:rPr>
        <w:t>D</w:t>
      </w:r>
      <w:r w:rsidR="00332B1B" w:rsidRPr="003E12BA">
        <w:rPr>
          <w:sz w:val="22"/>
          <w:szCs w:val="22"/>
          <w:lang w:val="en-US"/>
        </w:rPr>
        <w:t>epartments</w:t>
      </w:r>
      <w:r w:rsidRPr="003E12BA">
        <w:rPr>
          <w:sz w:val="22"/>
          <w:szCs w:val="22"/>
          <w:lang w:val="en-US"/>
        </w:rPr>
        <w:t xml:space="preserve"> </w:t>
      </w:r>
      <w:r w:rsidR="00332B1B" w:rsidRPr="003E12BA">
        <w:rPr>
          <w:sz w:val="22"/>
          <w:szCs w:val="22"/>
          <w:lang w:val="en-US"/>
        </w:rPr>
        <w:t>of</w:t>
      </w:r>
      <w:r w:rsidR="003F537B" w:rsidRPr="003E12BA">
        <w:rPr>
          <w:sz w:val="22"/>
          <w:szCs w:val="22"/>
          <w:lang w:val="en-US"/>
        </w:rPr>
        <w:t xml:space="preserve"> 8 hospitals throughout Belgium</w:t>
      </w:r>
      <w:r w:rsidR="00332B1B" w:rsidRPr="003E12BA">
        <w:rPr>
          <w:sz w:val="22"/>
          <w:szCs w:val="22"/>
          <w:lang w:val="en-US"/>
        </w:rPr>
        <w:t>.</w:t>
      </w:r>
      <w:r w:rsidRPr="003E12BA">
        <w:rPr>
          <w:sz w:val="22"/>
          <w:szCs w:val="22"/>
          <w:lang w:val="en-US"/>
        </w:rPr>
        <w:t xml:space="preserve"> </w:t>
      </w:r>
      <w:r w:rsidR="00E56311">
        <w:rPr>
          <w:sz w:val="22"/>
          <w:szCs w:val="22"/>
          <w:lang w:val="en-US"/>
        </w:rPr>
        <w:t>300</w:t>
      </w:r>
      <w:r w:rsidR="00E56311" w:rsidRPr="003E12BA">
        <w:rPr>
          <w:sz w:val="22"/>
          <w:szCs w:val="22"/>
          <w:lang w:val="en-US"/>
        </w:rPr>
        <w:t xml:space="preserve"> </w:t>
      </w:r>
      <w:r w:rsidR="003F537B" w:rsidRPr="003E12BA">
        <w:rPr>
          <w:sz w:val="22"/>
          <w:szCs w:val="22"/>
          <w:lang w:val="en-US"/>
        </w:rPr>
        <w:t>patients</w:t>
      </w:r>
      <w:r w:rsidR="00332B1B" w:rsidRPr="003E12BA">
        <w:rPr>
          <w:sz w:val="22"/>
          <w:szCs w:val="22"/>
          <w:lang w:val="en-US"/>
        </w:rPr>
        <w:t xml:space="preserve"> were recruited </w:t>
      </w:r>
      <w:r w:rsidR="00332B1B" w:rsidRPr="003E12BA">
        <w:rPr>
          <w:sz w:val="22"/>
          <w:szCs w:val="22"/>
          <w:lang w:val="en-GB"/>
        </w:rPr>
        <w:t>between June 4</w:t>
      </w:r>
      <w:r w:rsidR="00332B1B" w:rsidRPr="003E12BA">
        <w:rPr>
          <w:sz w:val="22"/>
          <w:szCs w:val="22"/>
          <w:vertAlign w:val="superscript"/>
          <w:lang w:val="en-GB"/>
        </w:rPr>
        <w:t>th</w:t>
      </w:r>
      <w:r w:rsidR="00332B1B" w:rsidRPr="003E12BA">
        <w:rPr>
          <w:sz w:val="22"/>
          <w:szCs w:val="22"/>
          <w:lang w:val="en-GB"/>
        </w:rPr>
        <w:t>, 2021, and August 19</w:t>
      </w:r>
      <w:r w:rsidR="00332B1B" w:rsidRPr="003E12BA">
        <w:rPr>
          <w:sz w:val="22"/>
          <w:szCs w:val="22"/>
          <w:vertAlign w:val="superscript"/>
          <w:lang w:val="en-GB"/>
        </w:rPr>
        <w:t>th</w:t>
      </w:r>
      <w:r w:rsidR="00332B1B" w:rsidRPr="003E12BA">
        <w:rPr>
          <w:sz w:val="22"/>
          <w:szCs w:val="22"/>
          <w:lang w:val="en-GB"/>
        </w:rPr>
        <w:t>,2023. The final date of follow-up was on November 15</w:t>
      </w:r>
      <w:r w:rsidR="00332B1B" w:rsidRPr="003E12BA">
        <w:rPr>
          <w:sz w:val="22"/>
          <w:szCs w:val="22"/>
          <w:vertAlign w:val="superscript"/>
          <w:lang w:val="en-GB"/>
        </w:rPr>
        <w:t>th</w:t>
      </w:r>
      <w:r w:rsidR="00332B1B" w:rsidRPr="003E12BA">
        <w:rPr>
          <w:sz w:val="22"/>
          <w:szCs w:val="22"/>
          <w:lang w:val="en-GB"/>
        </w:rPr>
        <w:t>, 2023.</w:t>
      </w:r>
    </w:p>
    <w:p w14:paraId="0E0A96BF" w14:textId="34A1D150" w:rsidR="00BF46F0" w:rsidRPr="003E12BA" w:rsidRDefault="00BF46F0" w:rsidP="00071A25">
      <w:pPr>
        <w:rPr>
          <w:sz w:val="22"/>
          <w:szCs w:val="22"/>
          <w:lang w:val="en-GB"/>
        </w:rPr>
      </w:pPr>
      <w:r w:rsidRPr="003E12BA">
        <w:rPr>
          <w:b/>
          <w:bCs/>
          <w:sz w:val="22"/>
          <w:szCs w:val="22"/>
          <w:lang w:val="en-US"/>
        </w:rPr>
        <w:t>Interventions</w:t>
      </w:r>
      <w:r w:rsidR="00071A25" w:rsidRPr="003E12BA">
        <w:rPr>
          <w:b/>
          <w:bCs/>
          <w:sz w:val="22"/>
          <w:szCs w:val="22"/>
          <w:lang w:val="en-US"/>
        </w:rPr>
        <w:t>:</w:t>
      </w:r>
      <w:r w:rsidRPr="003E12BA">
        <w:rPr>
          <w:sz w:val="22"/>
          <w:szCs w:val="22"/>
          <w:lang w:val="en-US"/>
        </w:rPr>
        <w:t xml:space="preserve"> </w:t>
      </w:r>
      <w:bookmarkStart w:id="1" w:name="_Hlk167866553"/>
      <w:r w:rsidR="00332B1B" w:rsidRPr="003E12BA">
        <w:rPr>
          <w:sz w:val="22"/>
          <w:szCs w:val="22"/>
          <w:lang w:val="en-GB"/>
        </w:rPr>
        <w:t xml:space="preserve">Patients were randomized to </w:t>
      </w:r>
      <w:r w:rsidR="001B735A" w:rsidRPr="003E12BA">
        <w:rPr>
          <w:sz w:val="22"/>
          <w:szCs w:val="22"/>
          <w:lang w:val="en-GB"/>
        </w:rPr>
        <w:t>receive</w:t>
      </w:r>
      <w:r w:rsidR="00332B1B" w:rsidRPr="003E12BA">
        <w:rPr>
          <w:sz w:val="22"/>
          <w:szCs w:val="22"/>
          <w:lang w:val="en-GB"/>
        </w:rPr>
        <w:t xml:space="preserve"> </w:t>
      </w:r>
      <w:r w:rsidR="003F537B" w:rsidRPr="003E12BA">
        <w:rPr>
          <w:sz w:val="22"/>
          <w:szCs w:val="22"/>
          <w:lang w:val="en-GB"/>
        </w:rPr>
        <w:t xml:space="preserve">1.5 </w:t>
      </w:r>
      <w:r w:rsidR="008527FA" w:rsidRPr="003E12BA">
        <w:rPr>
          <w:sz w:val="22"/>
          <w:szCs w:val="22"/>
          <w:lang w:val="en-GB"/>
        </w:rPr>
        <w:t xml:space="preserve">g of </w:t>
      </w:r>
      <w:r w:rsidR="00567513" w:rsidRPr="003E12BA">
        <w:rPr>
          <w:sz w:val="22"/>
          <w:szCs w:val="22"/>
          <w:lang w:val="en-GB"/>
        </w:rPr>
        <w:t>v</w:t>
      </w:r>
      <w:r w:rsidR="008527FA" w:rsidRPr="003E12BA">
        <w:rPr>
          <w:sz w:val="22"/>
          <w:szCs w:val="22"/>
          <w:lang w:val="en-GB"/>
        </w:rPr>
        <w:t>itamin</w:t>
      </w:r>
      <w:r w:rsidR="00332B1B" w:rsidRPr="003E12BA">
        <w:rPr>
          <w:sz w:val="22"/>
          <w:szCs w:val="22"/>
          <w:lang w:val="en-GB"/>
        </w:rPr>
        <w:t xml:space="preserve"> C</w:t>
      </w:r>
      <w:r w:rsidR="001B735A" w:rsidRPr="003E12BA">
        <w:rPr>
          <w:sz w:val="22"/>
          <w:szCs w:val="22"/>
          <w:lang w:val="en-GB"/>
        </w:rPr>
        <w:t xml:space="preserve"> (n=147),</w:t>
      </w:r>
      <w:r w:rsidR="00332B1B" w:rsidRPr="003E12BA">
        <w:rPr>
          <w:sz w:val="22"/>
          <w:szCs w:val="22"/>
          <w:lang w:val="en-GB"/>
        </w:rPr>
        <w:t xml:space="preserve"> </w:t>
      </w:r>
      <w:r w:rsidR="001B735A" w:rsidRPr="003E12BA">
        <w:rPr>
          <w:sz w:val="22"/>
          <w:szCs w:val="22"/>
          <w:lang w:val="en-GB"/>
        </w:rPr>
        <w:t xml:space="preserve">or </w:t>
      </w:r>
      <w:r w:rsidR="00332B1B" w:rsidRPr="003E12BA">
        <w:rPr>
          <w:sz w:val="22"/>
          <w:szCs w:val="22"/>
          <w:lang w:val="en-GB"/>
        </w:rPr>
        <w:t xml:space="preserve">matching placebo </w:t>
      </w:r>
      <w:r w:rsidR="001B735A" w:rsidRPr="003E12BA">
        <w:rPr>
          <w:sz w:val="22"/>
          <w:szCs w:val="22"/>
          <w:lang w:val="en-GB"/>
        </w:rPr>
        <w:t xml:space="preserve">n= 145), </w:t>
      </w:r>
      <w:r w:rsidR="00332B1B" w:rsidRPr="003E12BA">
        <w:rPr>
          <w:sz w:val="22"/>
          <w:szCs w:val="22"/>
          <w:lang w:val="en-GB"/>
        </w:rPr>
        <w:t>every 6 hours for 4 days</w:t>
      </w:r>
      <w:r w:rsidR="001B735A" w:rsidRPr="003E12BA">
        <w:rPr>
          <w:sz w:val="22"/>
          <w:szCs w:val="22"/>
          <w:lang w:val="en-GB"/>
        </w:rPr>
        <w:t>.</w:t>
      </w:r>
      <w:bookmarkEnd w:id="1"/>
    </w:p>
    <w:p w14:paraId="58619C61" w14:textId="1FC0334B" w:rsidR="003F537B" w:rsidRPr="003E12BA" w:rsidRDefault="00BF46F0" w:rsidP="00071A25">
      <w:pPr>
        <w:rPr>
          <w:sz w:val="22"/>
          <w:szCs w:val="22"/>
          <w:lang w:val="en-GB"/>
        </w:rPr>
      </w:pPr>
      <w:r w:rsidRPr="003E12BA">
        <w:rPr>
          <w:b/>
          <w:bCs/>
          <w:sz w:val="22"/>
          <w:szCs w:val="22"/>
          <w:lang w:val="en-GB"/>
        </w:rPr>
        <w:t>Main Outcome and Measures.</w:t>
      </w:r>
      <w:r w:rsidRPr="003E12BA">
        <w:rPr>
          <w:sz w:val="22"/>
          <w:szCs w:val="22"/>
          <w:lang w:val="en-GB"/>
        </w:rPr>
        <w:t xml:space="preserve"> </w:t>
      </w:r>
      <w:r w:rsidR="003F537B" w:rsidRPr="003E12BA">
        <w:rPr>
          <w:sz w:val="22"/>
          <w:szCs w:val="22"/>
          <w:lang w:val="en-GB"/>
        </w:rPr>
        <w:t xml:space="preserve">The primary outcome was the average post-baseline patient </w:t>
      </w:r>
      <w:r w:rsidR="00AD4E06" w:rsidRPr="003E12BA">
        <w:rPr>
          <w:sz w:val="22"/>
          <w:szCs w:val="22"/>
          <w:lang w:val="en-US"/>
        </w:rPr>
        <w:t>Sequential Organ Failure Assessment</w:t>
      </w:r>
      <w:r w:rsidR="00AD4E06" w:rsidRPr="003E12BA">
        <w:rPr>
          <w:sz w:val="22"/>
          <w:szCs w:val="22"/>
          <w:lang w:val="en-GB"/>
        </w:rPr>
        <w:t xml:space="preserve"> (</w:t>
      </w:r>
      <w:r w:rsidR="003F537B" w:rsidRPr="003E12BA">
        <w:rPr>
          <w:sz w:val="22"/>
          <w:szCs w:val="22"/>
          <w:lang w:val="en-GB"/>
        </w:rPr>
        <w:t>SOFA</w:t>
      </w:r>
      <w:r w:rsidR="00AD4E06" w:rsidRPr="003E12BA">
        <w:rPr>
          <w:sz w:val="22"/>
          <w:szCs w:val="22"/>
          <w:lang w:val="en-GB"/>
        </w:rPr>
        <w:t>)</w:t>
      </w:r>
      <w:r w:rsidR="003F537B" w:rsidRPr="003E12BA">
        <w:rPr>
          <w:sz w:val="22"/>
          <w:szCs w:val="22"/>
          <w:lang w:val="en-GB"/>
        </w:rPr>
        <w:t xml:space="preserve"> score</w:t>
      </w:r>
      <w:r w:rsidR="00CD4732" w:rsidRPr="003E12BA">
        <w:rPr>
          <w:sz w:val="22"/>
          <w:szCs w:val="22"/>
          <w:lang w:val="en-GB"/>
        </w:rPr>
        <w:t xml:space="preserve"> on day 2 to 5</w:t>
      </w:r>
      <w:r w:rsidR="003F537B" w:rsidRPr="003E12BA">
        <w:rPr>
          <w:sz w:val="22"/>
          <w:szCs w:val="22"/>
          <w:lang w:val="en-GB"/>
        </w:rPr>
        <w:t xml:space="preserve">. </w:t>
      </w:r>
      <w:r w:rsidR="006816A5">
        <w:rPr>
          <w:sz w:val="22"/>
          <w:szCs w:val="22"/>
          <w:lang w:val="en-GB"/>
        </w:rPr>
        <w:t>Key secondary outcomes were t</w:t>
      </w:r>
      <w:r w:rsidR="003F537B" w:rsidRPr="003E12BA">
        <w:rPr>
          <w:sz w:val="22"/>
          <w:szCs w:val="22"/>
          <w:lang w:val="en-GB"/>
        </w:rPr>
        <w:t>he maximum SOFA score</w:t>
      </w:r>
      <w:r w:rsidR="0058031B">
        <w:rPr>
          <w:sz w:val="22"/>
          <w:szCs w:val="22"/>
          <w:lang w:val="en-GB"/>
        </w:rPr>
        <w:t>, 28-day mortality</w:t>
      </w:r>
      <w:r w:rsidR="006816A5">
        <w:rPr>
          <w:sz w:val="22"/>
          <w:szCs w:val="22"/>
          <w:lang w:val="en-GB"/>
        </w:rPr>
        <w:t xml:space="preserve"> and</w:t>
      </w:r>
      <w:r w:rsidR="003F537B" w:rsidRPr="003E12BA">
        <w:rPr>
          <w:sz w:val="22"/>
          <w:szCs w:val="22"/>
          <w:lang w:val="en-GB"/>
        </w:rPr>
        <w:t xml:space="preserve"> length of </w:t>
      </w:r>
      <w:r w:rsidR="007B3CBF">
        <w:rPr>
          <w:sz w:val="22"/>
          <w:szCs w:val="22"/>
          <w:lang w:val="en-GB"/>
        </w:rPr>
        <w:t>ICU</w:t>
      </w:r>
      <w:r w:rsidR="003F537B" w:rsidRPr="003E12BA">
        <w:rPr>
          <w:sz w:val="22"/>
          <w:szCs w:val="22"/>
          <w:lang w:val="en-GB"/>
        </w:rPr>
        <w:t xml:space="preserve"> and hosp</w:t>
      </w:r>
      <w:r w:rsidR="006816A5">
        <w:rPr>
          <w:sz w:val="22"/>
          <w:szCs w:val="22"/>
          <w:lang w:val="en-GB"/>
        </w:rPr>
        <w:t>i</w:t>
      </w:r>
      <w:r w:rsidR="003F537B" w:rsidRPr="003E12BA">
        <w:rPr>
          <w:sz w:val="22"/>
          <w:szCs w:val="22"/>
          <w:lang w:val="en-GB"/>
        </w:rPr>
        <w:t>tal stay</w:t>
      </w:r>
      <w:r w:rsidR="006816A5">
        <w:rPr>
          <w:sz w:val="22"/>
          <w:szCs w:val="22"/>
          <w:lang w:val="en-GB"/>
        </w:rPr>
        <w:t>.</w:t>
      </w:r>
      <w:r w:rsidR="003F537B" w:rsidRPr="003E12BA">
        <w:rPr>
          <w:sz w:val="22"/>
          <w:szCs w:val="22"/>
          <w:lang w:val="en-GB"/>
        </w:rPr>
        <w:t xml:space="preserve"> </w:t>
      </w:r>
    </w:p>
    <w:p w14:paraId="3425A4E7" w14:textId="2F7A1DCB" w:rsidR="00BF46F0" w:rsidRPr="00BD170E" w:rsidRDefault="003F537B" w:rsidP="00071A25">
      <w:pPr>
        <w:rPr>
          <w:sz w:val="22"/>
          <w:szCs w:val="22"/>
          <w:lang w:val="en-US"/>
        </w:rPr>
      </w:pPr>
      <w:r w:rsidRPr="003E12BA">
        <w:rPr>
          <w:b/>
          <w:bCs/>
          <w:sz w:val="22"/>
          <w:szCs w:val="22"/>
          <w:lang w:val="en-GB"/>
        </w:rPr>
        <w:t>Results</w:t>
      </w:r>
      <w:r w:rsidR="00071A25" w:rsidRPr="003E12BA">
        <w:rPr>
          <w:b/>
          <w:bCs/>
          <w:sz w:val="22"/>
          <w:szCs w:val="22"/>
          <w:lang w:val="en-GB"/>
        </w:rPr>
        <w:t>:</w:t>
      </w:r>
      <w:r w:rsidR="00BF46F0" w:rsidRPr="003E12BA">
        <w:rPr>
          <w:sz w:val="22"/>
          <w:szCs w:val="22"/>
          <w:lang w:val="en-GB"/>
        </w:rPr>
        <w:t xml:space="preserve"> </w:t>
      </w:r>
      <w:r w:rsidR="00E56311">
        <w:rPr>
          <w:sz w:val="22"/>
          <w:szCs w:val="22"/>
          <w:lang w:val="en-GB"/>
        </w:rPr>
        <w:t xml:space="preserve">Of the 300 randomized patients, 292 (97.3%, mean age 65.8 </w:t>
      </w:r>
      <w:r w:rsidR="00E56311" w:rsidRPr="00BD170E">
        <w:rPr>
          <w:sz w:val="22"/>
          <w:szCs w:val="22"/>
          <w:lang w:val="en-US"/>
        </w:rPr>
        <w:t>[</w:t>
      </w:r>
      <w:r w:rsidR="00E56311">
        <w:rPr>
          <w:sz w:val="22"/>
          <w:szCs w:val="22"/>
          <w:lang w:val="en-GB"/>
        </w:rPr>
        <w:t>SD 15.1</w:t>
      </w:r>
      <w:r w:rsidR="00E56311" w:rsidRPr="00BD170E">
        <w:rPr>
          <w:sz w:val="22"/>
          <w:szCs w:val="22"/>
          <w:lang w:val="en-US"/>
        </w:rPr>
        <w:t>]</w:t>
      </w:r>
      <w:r w:rsidR="00E56311">
        <w:rPr>
          <w:sz w:val="22"/>
          <w:szCs w:val="22"/>
          <w:lang w:val="en-US"/>
        </w:rPr>
        <w:t xml:space="preserve">, 103 </w:t>
      </w:r>
      <w:r w:rsidR="00E56311" w:rsidRPr="00304DFB">
        <w:rPr>
          <w:sz w:val="22"/>
          <w:szCs w:val="22"/>
          <w:lang w:val="en-US"/>
        </w:rPr>
        <w:t>[</w:t>
      </w:r>
      <w:r w:rsidR="00E56311">
        <w:rPr>
          <w:sz w:val="22"/>
          <w:szCs w:val="22"/>
          <w:lang w:val="en-US"/>
        </w:rPr>
        <w:t>35.3%</w:t>
      </w:r>
      <w:r w:rsidR="00E56311" w:rsidRPr="00304DFB">
        <w:rPr>
          <w:sz w:val="22"/>
          <w:szCs w:val="22"/>
          <w:lang w:val="en-US"/>
        </w:rPr>
        <w:t>]</w:t>
      </w:r>
      <w:r w:rsidR="00E56311">
        <w:rPr>
          <w:sz w:val="22"/>
          <w:szCs w:val="22"/>
          <w:lang w:val="en-US"/>
        </w:rPr>
        <w:t xml:space="preserve"> woman)</w:t>
      </w:r>
      <w:r w:rsidR="00E56311">
        <w:rPr>
          <w:sz w:val="22"/>
          <w:szCs w:val="22"/>
          <w:lang w:val="en-GB"/>
        </w:rPr>
        <w:t xml:space="preserve"> completed the </w:t>
      </w:r>
      <w:r w:rsidR="00BD170E">
        <w:rPr>
          <w:sz w:val="22"/>
          <w:szCs w:val="22"/>
          <w:lang w:val="en-GB"/>
        </w:rPr>
        <w:t>trial</w:t>
      </w:r>
      <w:r w:rsidR="00E56311">
        <w:rPr>
          <w:sz w:val="22"/>
          <w:szCs w:val="22"/>
          <w:lang w:val="en-GB"/>
        </w:rPr>
        <w:t xml:space="preserve"> and were included in the analysis. </w:t>
      </w:r>
      <w:r w:rsidR="0058031B" w:rsidRPr="003E12BA">
        <w:rPr>
          <w:sz w:val="22"/>
          <w:szCs w:val="22"/>
          <w:lang w:val="en-GB"/>
        </w:rPr>
        <w:t xml:space="preserve">The primary outcome (vitamin C, 1.98; placebo, 2.19) was 8.7% lower </w:t>
      </w:r>
      <w:r w:rsidR="0058031B">
        <w:rPr>
          <w:sz w:val="22"/>
          <w:szCs w:val="22"/>
          <w:lang w:val="en-GB"/>
        </w:rPr>
        <w:t>in the vitamin C group</w:t>
      </w:r>
      <w:r w:rsidR="00C45CF7">
        <w:rPr>
          <w:sz w:val="22"/>
          <w:szCs w:val="22"/>
          <w:lang w:val="en-GB"/>
        </w:rPr>
        <w:t>, but not significantly</w:t>
      </w:r>
      <w:r w:rsidR="0058031B">
        <w:rPr>
          <w:sz w:val="22"/>
          <w:szCs w:val="22"/>
          <w:lang w:val="en-GB"/>
        </w:rPr>
        <w:t xml:space="preserve"> </w:t>
      </w:r>
      <w:r w:rsidR="0058031B" w:rsidRPr="003E12BA">
        <w:rPr>
          <w:sz w:val="22"/>
          <w:szCs w:val="22"/>
          <w:lang w:val="en-GB"/>
        </w:rPr>
        <w:t>(ratio 0.91, 95% CI 0.79 to 1.08</w:t>
      </w:r>
      <w:r w:rsidR="0058031B">
        <w:rPr>
          <w:sz w:val="22"/>
          <w:szCs w:val="22"/>
          <w:lang w:val="en-GB"/>
        </w:rPr>
        <w:t xml:space="preserve">, </w:t>
      </w:r>
      <w:r w:rsidR="0058031B" w:rsidRPr="003E12BA">
        <w:rPr>
          <w:i/>
          <w:iCs/>
          <w:sz w:val="22"/>
          <w:szCs w:val="22"/>
          <w:lang w:val="en-GB"/>
        </w:rPr>
        <w:t>P</w:t>
      </w:r>
      <w:r w:rsidR="0058031B" w:rsidRPr="003E12BA">
        <w:rPr>
          <w:sz w:val="22"/>
          <w:szCs w:val="22"/>
          <w:lang w:val="en-GB"/>
        </w:rPr>
        <w:t>=.30</w:t>
      </w:r>
      <w:r w:rsidR="0058031B">
        <w:rPr>
          <w:sz w:val="22"/>
          <w:szCs w:val="22"/>
          <w:lang w:val="en-GB"/>
        </w:rPr>
        <w:t>)</w:t>
      </w:r>
      <w:r w:rsidR="00BF46F0" w:rsidRPr="003E12BA">
        <w:rPr>
          <w:sz w:val="22"/>
          <w:szCs w:val="22"/>
          <w:lang w:val="en-GB"/>
        </w:rPr>
        <w:t>. In a planned subgroup analysis, patients with a baseline SOFA score of 6 or</w:t>
      </w:r>
      <w:r w:rsidR="00BD170E">
        <w:rPr>
          <w:sz w:val="22"/>
          <w:szCs w:val="22"/>
          <w:lang w:val="en-GB"/>
        </w:rPr>
        <w:t xml:space="preserve"> above</w:t>
      </w:r>
      <w:r w:rsidR="00BF46F0" w:rsidRPr="003E12BA">
        <w:rPr>
          <w:sz w:val="22"/>
          <w:szCs w:val="22"/>
          <w:lang w:val="en-GB"/>
        </w:rPr>
        <w:t xml:space="preserve"> had </w:t>
      </w:r>
      <w:r w:rsidR="00C45CF7">
        <w:rPr>
          <w:sz w:val="22"/>
          <w:szCs w:val="22"/>
          <w:lang w:val="en-GB"/>
        </w:rPr>
        <w:t xml:space="preserve">a significant </w:t>
      </w:r>
      <w:r w:rsidR="00BF46F0" w:rsidRPr="003E12BA">
        <w:rPr>
          <w:sz w:val="22"/>
          <w:szCs w:val="22"/>
          <w:lang w:val="en-GB"/>
        </w:rPr>
        <w:t xml:space="preserve">lower average post-baseline SOFA score in the vitamin C group (ratio 0.76, 95% CI 0.86 to 0.99, </w:t>
      </w:r>
      <w:r w:rsidR="00BF46F0" w:rsidRPr="003E12BA">
        <w:rPr>
          <w:i/>
          <w:iCs/>
          <w:sz w:val="22"/>
          <w:szCs w:val="22"/>
          <w:lang w:val="en-GB"/>
        </w:rPr>
        <w:t>P</w:t>
      </w:r>
      <w:r w:rsidR="00BF46F0" w:rsidRPr="003E12BA">
        <w:rPr>
          <w:sz w:val="22"/>
          <w:szCs w:val="22"/>
          <w:lang w:val="en-GB"/>
        </w:rPr>
        <w:t xml:space="preserve">=.042). </w:t>
      </w:r>
      <w:r w:rsidR="00BF46F0" w:rsidRPr="003E12BA">
        <w:rPr>
          <w:sz w:val="22"/>
          <w:szCs w:val="22"/>
          <w:lang w:val="en-US"/>
        </w:rPr>
        <w:t>Findings were similar in the two groups regarding secondary outcomes and adverse events</w:t>
      </w:r>
      <w:r w:rsidR="00BF46F0" w:rsidRPr="00CD3934">
        <w:rPr>
          <w:sz w:val="22"/>
          <w:szCs w:val="22"/>
          <w:lang w:val="en-US"/>
        </w:rPr>
        <w:t xml:space="preserve">, except for a lower probability of being on </w:t>
      </w:r>
      <w:r w:rsidR="001B735A" w:rsidRPr="00CD3934">
        <w:rPr>
          <w:sz w:val="22"/>
          <w:szCs w:val="22"/>
          <w:lang w:val="en-US"/>
        </w:rPr>
        <w:t>renal replacement therapy</w:t>
      </w:r>
      <w:r w:rsidR="00BF46F0" w:rsidRPr="00CD3934">
        <w:rPr>
          <w:sz w:val="22"/>
          <w:szCs w:val="22"/>
          <w:lang w:val="en-US"/>
        </w:rPr>
        <w:t xml:space="preserve"> in the vitamin C </w:t>
      </w:r>
      <w:r w:rsidR="00BF46F0" w:rsidRPr="00CD3934">
        <w:rPr>
          <w:sz w:val="22"/>
          <w:szCs w:val="22"/>
          <w:lang w:val="en-GB"/>
        </w:rPr>
        <w:t xml:space="preserve">group </w:t>
      </w:r>
      <w:r w:rsidR="00AE5A75" w:rsidRPr="004B62F4">
        <w:rPr>
          <w:sz w:val="22"/>
          <w:szCs w:val="22"/>
          <w:lang w:val="en-GB"/>
        </w:rPr>
        <w:t xml:space="preserve">of the per protocol analysis </w:t>
      </w:r>
      <w:r w:rsidR="00BF46F0" w:rsidRPr="00CD3934">
        <w:rPr>
          <w:sz w:val="22"/>
          <w:szCs w:val="22"/>
          <w:lang w:val="en-GB"/>
        </w:rPr>
        <w:t>(ratio 0.28, 95% CI 0.0</w:t>
      </w:r>
      <w:r w:rsidR="00332B1B" w:rsidRPr="00CD3934">
        <w:rPr>
          <w:sz w:val="22"/>
          <w:szCs w:val="22"/>
          <w:lang w:val="en-GB"/>
        </w:rPr>
        <w:t>78</w:t>
      </w:r>
      <w:r w:rsidR="00BF46F0" w:rsidRPr="00CD3934">
        <w:rPr>
          <w:sz w:val="22"/>
          <w:szCs w:val="22"/>
          <w:lang w:val="en-GB"/>
        </w:rPr>
        <w:t xml:space="preserve"> to </w:t>
      </w:r>
      <w:r w:rsidR="00332B1B" w:rsidRPr="00CD3934">
        <w:rPr>
          <w:sz w:val="22"/>
          <w:szCs w:val="22"/>
          <w:lang w:val="en-GB"/>
        </w:rPr>
        <w:t>1</w:t>
      </w:r>
      <w:r w:rsidR="00E56311" w:rsidRPr="00CD3934">
        <w:rPr>
          <w:sz w:val="22"/>
          <w:szCs w:val="22"/>
          <w:lang w:val="en-GB"/>
        </w:rPr>
        <w:t>.</w:t>
      </w:r>
      <w:r w:rsidR="00332B1B" w:rsidRPr="00CD3934">
        <w:rPr>
          <w:sz w:val="22"/>
          <w:szCs w:val="22"/>
          <w:lang w:val="en-GB"/>
        </w:rPr>
        <w:t xml:space="preserve">0, </w:t>
      </w:r>
      <w:r w:rsidR="00332B1B" w:rsidRPr="00CD3934">
        <w:rPr>
          <w:i/>
          <w:iCs/>
          <w:sz w:val="22"/>
          <w:szCs w:val="22"/>
          <w:lang w:val="en-GB"/>
        </w:rPr>
        <w:t>P</w:t>
      </w:r>
      <w:r w:rsidR="00BF46F0" w:rsidRPr="00CD3934">
        <w:rPr>
          <w:sz w:val="22"/>
          <w:szCs w:val="22"/>
          <w:lang w:val="en-GB"/>
        </w:rPr>
        <w:t>=.0</w:t>
      </w:r>
      <w:r w:rsidR="00BB0FBA" w:rsidRPr="00CD3934">
        <w:rPr>
          <w:sz w:val="22"/>
          <w:szCs w:val="22"/>
          <w:lang w:val="en-GB"/>
        </w:rPr>
        <w:t>5</w:t>
      </w:r>
      <w:r w:rsidR="00BF46F0" w:rsidRPr="00CD3934">
        <w:rPr>
          <w:sz w:val="22"/>
          <w:szCs w:val="22"/>
          <w:lang w:val="en-GB"/>
        </w:rPr>
        <w:t>).</w:t>
      </w:r>
    </w:p>
    <w:p w14:paraId="771B0B0B" w14:textId="11F6920A" w:rsidR="00CF3984" w:rsidRPr="00BD170E" w:rsidRDefault="002A6EF9" w:rsidP="00CF3984">
      <w:pPr>
        <w:rPr>
          <w:rFonts w:eastAsia="Times New Roman" w:cstheme="minorHAnsi"/>
          <w:color w:val="000000" w:themeColor="text1"/>
          <w:sz w:val="22"/>
          <w:szCs w:val="22"/>
          <w:lang w:val="en-US" w:eastAsia="nl-NL"/>
        </w:rPr>
      </w:pPr>
      <w:r>
        <w:rPr>
          <w:b/>
          <w:bCs/>
          <w:sz w:val="22"/>
          <w:szCs w:val="22"/>
          <w:lang w:val="en-GB"/>
        </w:rPr>
        <w:lastRenderedPageBreak/>
        <w:br/>
      </w:r>
      <w:r w:rsidR="003F537B" w:rsidRPr="003E12BA">
        <w:rPr>
          <w:b/>
          <w:bCs/>
          <w:sz w:val="22"/>
          <w:szCs w:val="22"/>
          <w:lang w:val="en-GB"/>
        </w:rPr>
        <w:t>Conclusion</w:t>
      </w:r>
      <w:r w:rsidR="00BF46F0" w:rsidRPr="003E12BA">
        <w:rPr>
          <w:b/>
          <w:bCs/>
          <w:sz w:val="22"/>
          <w:szCs w:val="22"/>
          <w:lang w:val="en-GB"/>
        </w:rPr>
        <w:t>s and Relevance</w:t>
      </w:r>
      <w:r w:rsidR="00071A25" w:rsidRPr="003E12BA">
        <w:rPr>
          <w:b/>
          <w:bCs/>
          <w:sz w:val="22"/>
          <w:szCs w:val="22"/>
          <w:lang w:val="en-GB"/>
        </w:rPr>
        <w:t>:</w:t>
      </w:r>
      <w:r w:rsidR="003F537B" w:rsidRPr="003E12BA">
        <w:rPr>
          <w:b/>
          <w:bCs/>
          <w:sz w:val="22"/>
          <w:szCs w:val="22"/>
          <w:lang w:val="en-GB"/>
        </w:rPr>
        <w:t xml:space="preserve"> </w:t>
      </w:r>
    </w:p>
    <w:p w14:paraId="5F7EE6E9" w14:textId="7834F8B8" w:rsidR="008527FA" w:rsidRDefault="009A6821" w:rsidP="00071A25">
      <w:pPr>
        <w:rPr>
          <w:rFonts w:eastAsia="Times New Roman" w:cstheme="minorHAnsi"/>
          <w:color w:val="000000" w:themeColor="text1"/>
          <w:sz w:val="22"/>
          <w:szCs w:val="22"/>
          <w:lang w:val="en-US" w:eastAsia="nl-NL"/>
        </w:rPr>
      </w:pPr>
      <w:r>
        <w:rPr>
          <w:rFonts w:eastAsia="Times New Roman" w:cstheme="minorHAnsi"/>
          <w:color w:val="000000" w:themeColor="text1"/>
          <w:sz w:val="22"/>
          <w:szCs w:val="22"/>
          <w:lang w:val="en-US" w:eastAsia="nl-NL"/>
        </w:rPr>
        <w:t>E</w:t>
      </w:r>
      <w:r w:rsidR="00CF3984" w:rsidRPr="00BD170E">
        <w:rPr>
          <w:rFonts w:eastAsia="Times New Roman" w:cstheme="minorHAnsi"/>
          <w:color w:val="000000" w:themeColor="text1"/>
          <w:sz w:val="22"/>
          <w:szCs w:val="22"/>
          <w:lang w:val="en-US" w:eastAsia="nl-NL"/>
        </w:rPr>
        <w:t>arly treatment with vitamin C did not result in a statistically significant reduction in organ dysfunction</w:t>
      </w:r>
      <w:r w:rsidR="003F537B" w:rsidRPr="003E12BA">
        <w:rPr>
          <w:sz w:val="22"/>
          <w:szCs w:val="22"/>
          <w:lang w:val="en-GB"/>
        </w:rPr>
        <w:t xml:space="preserve">, except for patients with a baseline SOFA score </w:t>
      </w:r>
      <w:r w:rsidR="006816A5">
        <w:rPr>
          <w:sz w:val="22"/>
          <w:szCs w:val="22"/>
          <w:lang w:val="en-GB"/>
        </w:rPr>
        <w:t xml:space="preserve">of </w:t>
      </w:r>
      <w:r w:rsidR="003F537B" w:rsidRPr="003E12BA">
        <w:rPr>
          <w:sz w:val="22"/>
          <w:szCs w:val="22"/>
          <w:lang w:val="en-GB"/>
        </w:rPr>
        <w:t>6</w:t>
      </w:r>
      <w:r w:rsidR="006816A5">
        <w:rPr>
          <w:sz w:val="22"/>
          <w:szCs w:val="22"/>
          <w:lang w:val="en-GB"/>
        </w:rPr>
        <w:t xml:space="preserve"> or above</w:t>
      </w:r>
      <w:r w:rsidR="003F537B" w:rsidRPr="003E12BA">
        <w:rPr>
          <w:sz w:val="22"/>
          <w:szCs w:val="22"/>
          <w:lang w:val="en-GB"/>
        </w:rPr>
        <w:t>.</w:t>
      </w:r>
      <w:r w:rsidR="003F537B" w:rsidRPr="003E12BA">
        <w:rPr>
          <w:b/>
          <w:bCs/>
          <w:sz w:val="22"/>
          <w:szCs w:val="22"/>
          <w:lang w:val="en-GB"/>
        </w:rPr>
        <w:t xml:space="preserve"> </w:t>
      </w:r>
      <w:r w:rsidR="008527FA" w:rsidRPr="003E12BA">
        <w:rPr>
          <w:sz w:val="22"/>
          <w:szCs w:val="22"/>
          <w:lang w:val="en-GB"/>
        </w:rPr>
        <w:t xml:space="preserve">These findings suggest </w:t>
      </w:r>
      <w:r w:rsidR="008527FA" w:rsidRPr="003E12BA">
        <w:rPr>
          <w:rFonts w:eastAsia="Times New Roman" w:cstheme="minorHAnsi"/>
          <w:color w:val="000000" w:themeColor="text1"/>
          <w:sz w:val="22"/>
          <w:szCs w:val="22"/>
          <w:lang w:val="en-US" w:eastAsia="nl-NL"/>
        </w:rPr>
        <w:t xml:space="preserve">that there might be </w:t>
      </w:r>
      <w:r w:rsidR="0035678F">
        <w:rPr>
          <w:rFonts w:eastAsia="Times New Roman" w:cstheme="minorHAnsi"/>
          <w:color w:val="000000" w:themeColor="text1"/>
          <w:sz w:val="22"/>
          <w:szCs w:val="22"/>
          <w:lang w:val="en-US" w:eastAsia="nl-NL"/>
        </w:rPr>
        <w:t>a</w:t>
      </w:r>
      <w:r w:rsidR="0035678F" w:rsidRPr="003E12BA">
        <w:rPr>
          <w:rFonts w:eastAsia="Times New Roman" w:cstheme="minorHAnsi"/>
          <w:color w:val="000000" w:themeColor="text1"/>
          <w:sz w:val="22"/>
          <w:szCs w:val="22"/>
          <w:lang w:val="en-US" w:eastAsia="nl-NL"/>
        </w:rPr>
        <w:t xml:space="preserve"> </w:t>
      </w:r>
      <w:r w:rsidR="008527FA" w:rsidRPr="003E12BA">
        <w:rPr>
          <w:rFonts w:eastAsia="Times New Roman" w:cstheme="minorHAnsi"/>
          <w:color w:val="000000" w:themeColor="text1"/>
          <w:sz w:val="22"/>
          <w:szCs w:val="22"/>
          <w:lang w:val="en-US" w:eastAsia="nl-NL"/>
        </w:rPr>
        <w:t>benefit in this</w:t>
      </w:r>
      <w:r w:rsidR="003F23D3">
        <w:rPr>
          <w:rFonts w:eastAsia="Times New Roman" w:cstheme="minorHAnsi"/>
          <w:color w:val="000000" w:themeColor="text1"/>
          <w:sz w:val="22"/>
          <w:szCs w:val="22"/>
          <w:lang w:val="en-US" w:eastAsia="nl-NL"/>
        </w:rPr>
        <w:t xml:space="preserve"> sicker</w:t>
      </w:r>
      <w:r w:rsidR="008527FA" w:rsidRPr="003E12BA">
        <w:rPr>
          <w:rFonts w:eastAsia="Times New Roman" w:cstheme="minorHAnsi"/>
          <w:color w:val="000000" w:themeColor="text1"/>
          <w:sz w:val="22"/>
          <w:szCs w:val="22"/>
          <w:lang w:val="en-US" w:eastAsia="nl-NL"/>
        </w:rPr>
        <w:t xml:space="preserve"> subgroup, </w:t>
      </w:r>
      <w:r w:rsidR="006816A5">
        <w:rPr>
          <w:rFonts w:eastAsia="Times New Roman" w:cstheme="minorHAnsi"/>
          <w:color w:val="000000" w:themeColor="text1"/>
          <w:sz w:val="22"/>
          <w:szCs w:val="22"/>
          <w:lang w:val="en-US" w:eastAsia="nl-NL"/>
        </w:rPr>
        <w:t>but</w:t>
      </w:r>
      <w:r w:rsidR="008527FA" w:rsidRPr="003E12BA">
        <w:rPr>
          <w:rFonts w:eastAsia="Times New Roman" w:cstheme="minorHAnsi"/>
          <w:color w:val="000000" w:themeColor="text1"/>
          <w:sz w:val="22"/>
          <w:szCs w:val="22"/>
          <w:lang w:val="en-US" w:eastAsia="nl-NL"/>
        </w:rPr>
        <w:t xml:space="preserve"> do not </w:t>
      </w:r>
      <w:r w:rsidR="007B3CBF">
        <w:rPr>
          <w:rFonts w:eastAsia="Times New Roman" w:cstheme="minorHAnsi"/>
          <w:color w:val="000000" w:themeColor="text1"/>
          <w:sz w:val="22"/>
          <w:szCs w:val="22"/>
          <w:lang w:val="en-US" w:eastAsia="nl-NL"/>
        </w:rPr>
        <w:t xml:space="preserve">support </w:t>
      </w:r>
      <w:r w:rsidR="003F23D3">
        <w:rPr>
          <w:rFonts w:eastAsia="Times New Roman" w:cstheme="minorHAnsi"/>
          <w:color w:val="000000" w:themeColor="text1"/>
          <w:sz w:val="22"/>
          <w:szCs w:val="22"/>
          <w:lang w:val="en-US" w:eastAsia="nl-NL"/>
        </w:rPr>
        <w:t>the use of vitamin C in all sepsis patients.</w:t>
      </w:r>
    </w:p>
    <w:p w14:paraId="401079AA" w14:textId="55F21696" w:rsidR="003F537B" w:rsidRPr="003E12BA" w:rsidRDefault="003F537B" w:rsidP="00071A25">
      <w:pPr>
        <w:rPr>
          <w:sz w:val="22"/>
          <w:szCs w:val="22"/>
          <w:lang w:val="en-GB"/>
        </w:rPr>
      </w:pPr>
      <w:r w:rsidRPr="003E12BA">
        <w:rPr>
          <w:b/>
          <w:bCs/>
          <w:sz w:val="22"/>
          <w:szCs w:val="22"/>
          <w:lang w:val="en-GB"/>
        </w:rPr>
        <w:t>Trial registration</w:t>
      </w:r>
      <w:r w:rsidRPr="003E12BA">
        <w:rPr>
          <w:sz w:val="22"/>
          <w:szCs w:val="22"/>
          <w:lang w:val="en-GB"/>
        </w:rPr>
        <w:t xml:space="preserve">: </w:t>
      </w:r>
      <w:bookmarkStart w:id="2" w:name="_Hlk167865993"/>
      <w:r w:rsidRPr="003E12BA">
        <w:rPr>
          <w:sz w:val="22"/>
          <w:szCs w:val="22"/>
          <w:lang w:val="en-GB"/>
        </w:rPr>
        <w:t xml:space="preserve">ClinicalTrials.gov </w:t>
      </w:r>
      <w:r w:rsidR="00BF46F0" w:rsidRPr="003E12BA">
        <w:rPr>
          <w:sz w:val="22"/>
          <w:szCs w:val="22"/>
          <w:lang w:val="en-GB"/>
        </w:rPr>
        <w:t xml:space="preserve">Identifier: </w:t>
      </w:r>
      <w:r w:rsidRPr="003E12BA">
        <w:rPr>
          <w:sz w:val="22"/>
          <w:szCs w:val="22"/>
          <w:lang w:val="en-GB"/>
        </w:rPr>
        <w:t>NCT04747795</w:t>
      </w:r>
      <w:bookmarkEnd w:id="2"/>
    </w:p>
    <w:p w14:paraId="70D6473F" w14:textId="739C064C" w:rsidR="00071A25" w:rsidRPr="003E12BA" w:rsidRDefault="003F537B" w:rsidP="00071A25">
      <w:pPr>
        <w:rPr>
          <w:sz w:val="22"/>
          <w:szCs w:val="22"/>
          <w:lang w:val="en-GB"/>
        </w:rPr>
      </w:pPr>
      <w:r w:rsidRPr="003E12BA">
        <w:rPr>
          <w:b/>
          <w:bCs/>
          <w:sz w:val="22"/>
          <w:szCs w:val="22"/>
          <w:lang w:val="en-GB"/>
        </w:rPr>
        <w:t>Keywords:</w:t>
      </w:r>
      <w:r w:rsidRPr="003E12BA">
        <w:rPr>
          <w:sz w:val="22"/>
          <w:szCs w:val="22"/>
          <w:lang w:val="en-GB"/>
        </w:rPr>
        <w:t xml:space="preserve"> </w:t>
      </w:r>
      <w:r w:rsidR="00567513" w:rsidRPr="003E12BA">
        <w:rPr>
          <w:sz w:val="22"/>
          <w:szCs w:val="22"/>
          <w:lang w:val="en-GB"/>
        </w:rPr>
        <w:t>s</w:t>
      </w:r>
      <w:r w:rsidRPr="003E12BA">
        <w:rPr>
          <w:sz w:val="22"/>
          <w:szCs w:val="22"/>
          <w:lang w:val="en-GB"/>
        </w:rPr>
        <w:t xml:space="preserve">epsis, </w:t>
      </w:r>
      <w:r w:rsidR="00567513" w:rsidRPr="003E12BA">
        <w:rPr>
          <w:sz w:val="22"/>
          <w:szCs w:val="22"/>
          <w:lang w:val="en-GB"/>
        </w:rPr>
        <w:t>s</w:t>
      </w:r>
      <w:r w:rsidRPr="003E12BA">
        <w:rPr>
          <w:sz w:val="22"/>
          <w:szCs w:val="22"/>
          <w:lang w:val="en-GB"/>
        </w:rPr>
        <w:t xml:space="preserve">eptic shock, </w:t>
      </w:r>
      <w:r w:rsidR="00567513" w:rsidRPr="003E12BA">
        <w:rPr>
          <w:sz w:val="22"/>
          <w:szCs w:val="22"/>
          <w:lang w:val="en-GB"/>
        </w:rPr>
        <w:t>v</w:t>
      </w:r>
      <w:r w:rsidRPr="003E12BA">
        <w:rPr>
          <w:sz w:val="22"/>
          <w:szCs w:val="22"/>
          <w:lang w:val="en-GB"/>
        </w:rPr>
        <w:t xml:space="preserve">itamin C, </w:t>
      </w:r>
      <w:r w:rsidR="00567513" w:rsidRPr="003E12BA">
        <w:rPr>
          <w:sz w:val="22"/>
          <w:szCs w:val="22"/>
          <w:lang w:val="en-GB"/>
        </w:rPr>
        <w:t>a</w:t>
      </w:r>
      <w:r w:rsidRPr="003E12BA">
        <w:rPr>
          <w:sz w:val="22"/>
          <w:szCs w:val="22"/>
          <w:lang w:val="en-GB"/>
        </w:rPr>
        <w:t xml:space="preserve">scorbic acid, </w:t>
      </w:r>
      <w:r w:rsidR="00BF46F0" w:rsidRPr="003E12BA">
        <w:rPr>
          <w:sz w:val="22"/>
          <w:szCs w:val="22"/>
          <w:lang w:val="en-GB"/>
        </w:rPr>
        <w:t>c</w:t>
      </w:r>
      <w:r w:rsidRPr="003E12BA">
        <w:rPr>
          <w:sz w:val="22"/>
          <w:szCs w:val="22"/>
          <w:lang w:val="en-GB"/>
        </w:rPr>
        <w:t xml:space="preserve">-easie </w:t>
      </w:r>
    </w:p>
    <w:p w14:paraId="43AA7DBB" w14:textId="77777777" w:rsidR="00071A25" w:rsidRPr="003E12BA" w:rsidRDefault="00071A25">
      <w:pPr>
        <w:rPr>
          <w:sz w:val="22"/>
          <w:szCs w:val="22"/>
          <w:lang w:val="en-GB"/>
        </w:rPr>
      </w:pPr>
      <w:r w:rsidRPr="003E12BA">
        <w:rPr>
          <w:sz w:val="22"/>
          <w:szCs w:val="22"/>
          <w:lang w:val="en-GB"/>
        </w:rPr>
        <w:br w:type="page"/>
      </w:r>
    </w:p>
    <w:p w14:paraId="0A4FD3FC" w14:textId="2A4E6DB0" w:rsidR="003F537B" w:rsidRPr="003E12BA" w:rsidRDefault="003F537B" w:rsidP="00071A25">
      <w:pPr>
        <w:rPr>
          <w:b/>
          <w:bCs/>
          <w:color w:val="4472C4" w:themeColor="accent1"/>
          <w:sz w:val="22"/>
          <w:szCs w:val="22"/>
          <w:lang w:val="en-GB"/>
        </w:rPr>
      </w:pPr>
      <w:r w:rsidRPr="003E12BA">
        <w:rPr>
          <w:b/>
          <w:bCs/>
          <w:color w:val="4472C4" w:themeColor="accent1"/>
          <w:sz w:val="22"/>
          <w:szCs w:val="22"/>
          <w:lang w:val="en-GB"/>
        </w:rPr>
        <w:lastRenderedPageBreak/>
        <w:t>Introduction</w:t>
      </w:r>
    </w:p>
    <w:p w14:paraId="70C263DB" w14:textId="549F968F" w:rsidR="003F537B" w:rsidRPr="003E12BA" w:rsidRDefault="003F537B" w:rsidP="00071A25">
      <w:pPr>
        <w:rPr>
          <w:rFonts w:cstheme="minorHAnsi"/>
          <w:sz w:val="22"/>
          <w:szCs w:val="22"/>
          <w:lang w:val="en-GB"/>
        </w:rPr>
      </w:pPr>
      <w:r w:rsidRPr="003E12BA">
        <w:rPr>
          <w:rFonts w:cstheme="minorHAnsi"/>
          <w:sz w:val="22"/>
          <w:szCs w:val="22"/>
          <w:lang w:val="en-GB"/>
        </w:rPr>
        <w:t>Sepsis is a life-threatening condition characterized by a dysregulated body’s response to infection causing organ dysfunction. It is the primary cause of death from infection, especially if not recognized and treated timely.</w:t>
      </w:r>
      <w:r w:rsidR="008C61BA" w:rsidRPr="003E12BA">
        <w:rPr>
          <w:color w:val="000000"/>
          <w:sz w:val="22"/>
          <w:szCs w:val="22"/>
          <w:vertAlign w:val="superscript"/>
          <w:lang w:val="en-US"/>
        </w:rPr>
        <w:t>1</w:t>
      </w:r>
      <w:r w:rsidRPr="003E12BA">
        <w:rPr>
          <w:rFonts w:cstheme="minorHAnsi"/>
          <w:sz w:val="22"/>
          <w:szCs w:val="22"/>
          <w:lang w:val="en-GB"/>
        </w:rPr>
        <w:t xml:space="preserve"> </w:t>
      </w:r>
      <w:r w:rsidR="006E720E">
        <w:rPr>
          <w:rFonts w:cstheme="minorHAnsi"/>
          <w:sz w:val="22"/>
          <w:szCs w:val="22"/>
          <w:lang w:val="en-GB"/>
        </w:rPr>
        <w:t>C</w:t>
      </w:r>
      <w:r w:rsidRPr="003E12BA">
        <w:rPr>
          <w:rFonts w:cstheme="minorHAnsi"/>
          <w:sz w:val="22"/>
          <w:szCs w:val="22"/>
          <w:lang w:val="en-GB"/>
        </w:rPr>
        <w:t>urrent practice guidelines, based on the Surviv</w:t>
      </w:r>
      <w:r w:rsidR="001115F4">
        <w:rPr>
          <w:rFonts w:cstheme="minorHAnsi"/>
          <w:sz w:val="22"/>
          <w:szCs w:val="22"/>
          <w:lang w:val="en-GB"/>
        </w:rPr>
        <w:t>ing</w:t>
      </w:r>
      <w:r w:rsidRPr="003E12BA">
        <w:rPr>
          <w:rFonts w:cstheme="minorHAnsi"/>
          <w:sz w:val="22"/>
          <w:szCs w:val="22"/>
          <w:lang w:val="en-GB"/>
        </w:rPr>
        <w:t xml:space="preserve"> Sepsis Campaign, focus on early identification and appropriate management in the initial hours. It encourages clinicians to quickly obtain blood cultures, administer broad spectrum antibiotics, start </w:t>
      </w:r>
      <w:r w:rsidR="003D26A0" w:rsidRPr="003E12BA">
        <w:rPr>
          <w:rFonts w:cstheme="minorHAnsi"/>
          <w:sz w:val="22"/>
          <w:szCs w:val="22"/>
          <w:lang w:val="en-GB"/>
        </w:rPr>
        <w:t xml:space="preserve">adequate </w:t>
      </w:r>
      <w:r w:rsidRPr="003E12BA">
        <w:rPr>
          <w:rFonts w:cstheme="minorHAnsi"/>
          <w:sz w:val="22"/>
          <w:szCs w:val="22"/>
          <w:lang w:val="en-GB"/>
        </w:rPr>
        <w:t xml:space="preserve">fluid resuscitation, measure </w:t>
      </w:r>
      <w:r w:rsidR="00BD170E" w:rsidRPr="003E12BA">
        <w:rPr>
          <w:rFonts w:cstheme="minorHAnsi"/>
          <w:sz w:val="22"/>
          <w:szCs w:val="22"/>
          <w:lang w:val="en-GB"/>
        </w:rPr>
        <w:t>lactate</w:t>
      </w:r>
      <w:r w:rsidR="006816A5">
        <w:rPr>
          <w:rFonts w:cstheme="minorHAnsi"/>
          <w:sz w:val="22"/>
          <w:szCs w:val="22"/>
          <w:lang w:val="en-GB"/>
        </w:rPr>
        <w:t>,</w:t>
      </w:r>
      <w:r w:rsidRPr="003E12BA">
        <w:rPr>
          <w:rFonts w:cstheme="minorHAnsi"/>
          <w:sz w:val="22"/>
          <w:szCs w:val="22"/>
          <w:lang w:val="en-GB"/>
        </w:rPr>
        <w:t xml:space="preserve"> and begin vasopressors if clinically indicated.</w:t>
      </w:r>
      <w:r w:rsidR="009219CC">
        <w:rPr>
          <w:rFonts w:cstheme="minorHAnsi"/>
          <w:color w:val="000000"/>
          <w:sz w:val="22"/>
          <w:szCs w:val="22"/>
          <w:vertAlign w:val="superscript"/>
          <w:lang w:val="gl"/>
        </w:rPr>
        <w:t>2</w:t>
      </w:r>
      <w:r w:rsidRPr="003E12BA">
        <w:rPr>
          <w:rFonts w:cstheme="minorHAnsi"/>
          <w:sz w:val="22"/>
          <w:szCs w:val="22"/>
          <w:lang w:val="en-GB"/>
        </w:rPr>
        <w:t xml:space="preserve"> Despite implementation of these guidelines, mortality is still high. A recent meta-analysis reported a 30-day mortality of 37.2% and 24.4% for</w:t>
      </w:r>
      <w:r w:rsidR="00BD170E">
        <w:rPr>
          <w:rFonts w:cstheme="minorHAnsi"/>
          <w:sz w:val="22"/>
          <w:szCs w:val="22"/>
          <w:lang w:val="en-GB"/>
        </w:rPr>
        <w:t xml:space="preserve"> </w:t>
      </w:r>
      <w:r w:rsidRPr="003E12BA">
        <w:rPr>
          <w:rFonts w:cstheme="minorHAnsi"/>
          <w:sz w:val="22"/>
          <w:szCs w:val="22"/>
          <w:lang w:val="en-GB"/>
        </w:rPr>
        <w:t>septic shock</w:t>
      </w:r>
      <w:r w:rsidR="00BD170E">
        <w:rPr>
          <w:rFonts w:cstheme="minorHAnsi"/>
          <w:sz w:val="22"/>
          <w:szCs w:val="22"/>
          <w:lang w:val="en-GB"/>
        </w:rPr>
        <w:t xml:space="preserve"> and sepsis</w:t>
      </w:r>
      <w:r w:rsidRPr="003E12BA">
        <w:rPr>
          <w:rFonts w:cstheme="minorHAnsi"/>
          <w:sz w:val="22"/>
          <w:szCs w:val="22"/>
          <w:lang w:val="en-GB"/>
        </w:rPr>
        <w:t>, respectively.</w:t>
      </w:r>
      <w:r w:rsidR="008C61BA" w:rsidRPr="003E12BA">
        <w:rPr>
          <w:color w:val="000000"/>
          <w:sz w:val="22"/>
          <w:szCs w:val="22"/>
          <w:vertAlign w:val="superscript"/>
          <w:lang w:val="en-US"/>
        </w:rPr>
        <w:t>3</w:t>
      </w:r>
    </w:p>
    <w:p w14:paraId="6C7DB19B" w14:textId="235FF698" w:rsidR="003F537B" w:rsidRPr="003E12BA" w:rsidRDefault="003F537B" w:rsidP="00071A25">
      <w:pPr>
        <w:pStyle w:val="Normaalweb"/>
        <w:rPr>
          <w:rFonts w:asciiTheme="minorHAnsi" w:eastAsiaTheme="minorHAnsi" w:hAnsiTheme="minorHAnsi" w:cstheme="minorHAnsi"/>
          <w:sz w:val="22"/>
          <w:szCs w:val="22"/>
          <w:lang w:val="en-GB" w:eastAsia="en-US"/>
        </w:rPr>
      </w:pPr>
      <w:r w:rsidRPr="003E12BA">
        <w:rPr>
          <w:rFonts w:asciiTheme="minorHAnsi" w:eastAsiaTheme="minorHAnsi" w:hAnsiTheme="minorHAnsi" w:cstheme="minorHAnsi"/>
          <w:sz w:val="22"/>
          <w:szCs w:val="22"/>
          <w:lang w:val="en-GB" w:eastAsia="en-US"/>
        </w:rPr>
        <w:t xml:space="preserve">This has led to the investigation of targeted agents that limit the inflammatory cascade, such as vitamin C. In addition to its antioxidant and anti-inflammatory functions, vitamin C is also an essential cofactor for the metallo-enzymes involved in the biosynthesis of vasoactive catecholamines and vasopressin and may </w:t>
      </w:r>
      <w:r w:rsidR="00FB6D1A">
        <w:rPr>
          <w:rFonts w:asciiTheme="minorHAnsi" w:eastAsiaTheme="minorHAnsi" w:hAnsiTheme="minorHAnsi" w:cstheme="minorHAnsi"/>
          <w:sz w:val="22"/>
          <w:szCs w:val="22"/>
          <w:lang w:val="en-GB" w:eastAsia="en-US"/>
        </w:rPr>
        <w:t xml:space="preserve">thus </w:t>
      </w:r>
      <w:r w:rsidRPr="003E12BA">
        <w:rPr>
          <w:rFonts w:asciiTheme="minorHAnsi" w:eastAsiaTheme="minorHAnsi" w:hAnsiTheme="minorHAnsi" w:cstheme="minorHAnsi"/>
          <w:sz w:val="22"/>
          <w:szCs w:val="22"/>
          <w:lang w:val="en-GB" w:eastAsia="en-US"/>
        </w:rPr>
        <w:t>support endogenous vasopressor synthesis.</w:t>
      </w:r>
      <w:r w:rsidR="008C61BA" w:rsidRPr="003E12BA">
        <w:rPr>
          <w:color w:val="000000"/>
          <w:sz w:val="22"/>
          <w:szCs w:val="22"/>
          <w:vertAlign w:val="superscript"/>
          <w:lang w:val="en-US"/>
        </w:rPr>
        <w:t>4,5</w:t>
      </w:r>
      <w:r w:rsidRPr="003E12BA">
        <w:rPr>
          <w:rFonts w:asciiTheme="minorHAnsi" w:eastAsiaTheme="minorHAnsi" w:hAnsiTheme="minorHAnsi" w:cstheme="minorHAnsi"/>
          <w:sz w:val="22"/>
          <w:szCs w:val="22"/>
          <w:lang w:val="en-GB" w:eastAsia="en-US"/>
        </w:rPr>
        <w:t xml:space="preserve"> It is known from previous research that critically ill patients, including those with sepsis, have significant lower vitamin C plasma levels.</w:t>
      </w:r>
      <w:r w:rsidR="008C61BA" w:rsidRPr="003E12BA">
        <w:rPr>
          <w:color w:val="000000"/>
          <w:sz w:val="22"/>
          <w:szCs w:val="22"/>
          <w:vertAlign w:val="superscript"/>
          <w:lang w:val="en-US"/>
        </w:rPr>
        <w:t>6–</w:t>
      </w:r>
      <w:proofErr w:type="gramStart"/>
      <w:r w:rsidR="008C61BA" w:rsidRPr="003E12BA">
        <w:rPr>
          <w:color w:val="000000"/>
          <w:sz w:val="22"/>
          <w:szCs w:val="22"/>
          <w:vertAlign w:val="superscript"/>
          <w:lang w:val="en-US"/>
        </w:rPr>
        <w:t>8</w:t>
      </w:r>
      <w:proofErr w:type="gramEnd"/>
    </w:p>
    <w:p w14:paraId="2D137A7A" w14:textId="04273348" w:rsidR="003F537B" w:rsidRPr="003E12BA" w:rsidRDefault="003F537B" w:rsidP="00071A25">
      <w:pPr>
        <w:pStyle w:val="Normaalweb"/>
        <w:rPr>
          <w:rFonts w:asciiTheme="minorHAnsi" w:eastAsiaTheme="minorHAnsi" w:hAnsiTheme="minorHAnsi" w:cstheme="minorHAnsi"/>
          <w:sz w:val="22"/>
          <w:szCs w:val="22"/>
          <w:lang w:val="en-GB" w:eastAsia="en-US"/>
        </w:rPr>
      </w:pPr>
      <w:r w:rsidRPr="003E12BA">
        <w:rPr>
          <w:rFonts w:asciiTheme="minorHAnsi" w:eastAsiaTheme="minorHAnsi" w:hAnsiTheme="minorHAnsi" w:cstheme="minorHAnsi"/>
          <w:sz w:val="22"/>
          <w:szCs w:val="22"/>
          <w:lang w:val="en-GB" w:eastAsia="en-US"/>
        </w:rPr>
        <w:t xml:space="preserve">The first investigations </w:t>
      </w:r>
      <w:r w:rsidR="006D78B2">
        <w:rPr>
          <w:rFonts w:asciiTheme="minorHAnsi" w:eastAsiaTheme="minorHAnsi" w:hAnsiTheme="minorHAnsi" w:cstheme="minorHAnsi"/>
          <w:sz w:val="22"/>
          <w:szCs w:val="22"/>
          <w:lang w:val="en-GB" w:eastAsia="en-US"/>
        </w:rPr>
        <w:t>of</w:t>
      </w:r>
      <w:r w:rsidR="006D78B2" w:rsidRPr="003E12BA">
        <w:rPr>
          <w:rFonts w:asciiTheme="minorHAnsi" w:eastAsiaTheme="minorHAnsi" w:hAnsiTheme="minorHAnsi" w:cstheme="minorHAnsi"/>
          <w:sz w:val="22"/>
          <w:szCs w:val="22"/>
          <w:lang w:val="en-GB" w:eastAsia="en-US"/>
        </w:rPr>
        <w:t xml:space="preserve"> </w:t>
      </w:r>
      <w:r w:rsidRPr="003E12BA">
        <w:rPr>
          <w:rFonts w:asciiTheme="minorHAnsi" w:eastAsiaTheme="minorHAnsi" w:hAnsiTheme="minorHAnsi" w:cstheme="minorHAnsi"/>
          <w:sz w:val="22"/>
          <w:szCs w:val="22"/>
          <w:lang w:val="en-GB" w:eastAsia="en-US"/>
        </w:rPr>
        <w:t>vitamin C as</w:t>
      </w:r>
      <w:r w:rsidR="007726BE">
        <w:rPr>
          <w:rFonts w:asciiTheme="minorHAnsi" w:eastAsiaTheme="minorHAnsi" w:hAnsiTheme="minorHAnsi" w:cstheme="minorHAnsi"/>
          <w:sz w:val="22"/>
          <w:szCs w:val="22"/>
          <w:lang w:val="en-GB" w:eastAsia="en-US"/>
        </w:rPr>
        <w:t xml:space="preserve"> an</w:t>
      </w:r>
      <w:r w:rsidRPr="003E12BA">
        <w:rPr>
          <w:rFonts w:asciiTheme="minorHAnsi" w:eastAsiaTheme="minorHAnsi" w:hAnsiTheme="minorHAnsi" w:cstheme="minorHAnsi"/>
          <w:sz w:val="22"/>
          <w:szCs w:val="22"/>
          <w:lang w:val="en-GB" w:eastAsia="en-US"/>
        </w:rPr>
        <w:t xml:space="preserve"> adjuvant therapy in patients with sepsis and septic shock were limited to small pilot studies and unblinded trials.</w:t>
      </w:r>
      <w:r w:rsidR="008C61BA" w:rsidRPr="003E12BA">
        <w:rPr>
          <w:color w:val="000000"/>
          <w:sz w:val="22"/>
          <w:szCs w:val="22"/>
          <w:vertAlign w:val="superscript"/>
          <w:lang w:val="en-US"/>
        </w:rPr>
        <w:t>7,9</w:t>
      </w:r>
      <w:r w:rsidRPr="003E12BA">
        <w:rPr>
          <w:rFonts w:asciiTheme="minorHAnsi" w:eastAsiaTheme="minorHAnsi" w:hAnsiTheme="minorHAnsi" w:cstheme="minorHAnsi"/>
          <w:sz w:val="22"/>
          <w:szCs w:val="22"/>
          <w:lang w:val="en-GB" w:eastAsia="en-US"/>
        </w:rPr>
        <w:t xml:space="preserve"> They showed possible beneficial effects such as a significant reduction in Sequential Organ Failure Assessment (SOFA) score in a seemingly dose dependent fashion</w:t>
      </w:r>
      <w:r w:rsidR="008C61BA" w:rsidRPr="003E12BA">
        <w:rPr>
          <w:color w:val="000000"/>
          <w:sz w:val="22"/>
          <w:szCs w:val="22"/>
          <w:vertAlign w:val="superscript"/>
          <w:lang w:val="en-US"/>
        </w:rPr>
        <w:t>7</w:t>
      </w:r>
      <w:r w:rsidRPr="003E12BA">
        <w:rPr>
          <w:rFonts w:asciiTheme="minorHAnsi" w:eastAsiaTheme="minorHAnsi" w:hAnsiTheme="minorHAnsi" w:cstheme="minorHAnsi"/>
          <w:sz w:val="22"/>
          <w:szCs w:val="22"/>
          <w:lang w:val="en-GB" w:eastAsia="en-US"/>
        </w:rPr>
        <w:t>, a significant reduction in the duration of vasopressor infusion and an improvement in 28-day mortality.</w:t>
      </w:r>
      <w:r w:rsidR="008C61BA" w:rsidRPr="003E12BA">
        <w:rPr>
          <w:color w:val="000000"/>
          <w:sz w:val="22"/>
          <w:szCs w:val="22"/>
          <w:vertAlign w:val="superscript"/>
          <w:lang w:val="en-US"/>
        </w:rPr>
        <w:t>9</w:t>
      </w:r>
      <w:r w:rsidRPr="003E12BA">
        <w:rPr>
          <w:rFonts w:asciiTheme="minorHAnsi" w:eastAsiaTheme="minorHAnsi" w:hAnsiTheme="minorHAnsi" w:cstheme="minorHAnsi"/>
          <w:sz w:val="22"/>
          <w:szCs w:val="22"/>
          <w:lang w:val="en-GB" w:eastAsia="en-US"/>
        </w:rPr>
        <w:t xml:space="preserve"> </w:t>
      </w:r>
      <w:r w:rsidR="00C04C54">
        <w:rPr>
          <w:rFonts w:asciiTheme="minorHAnsi" w:eastAsiaTheme="minorHAnsi" w:hAnsiTheme="minorHAnsi" w:cstheme="minorHAnsi"/>
          <w:sz w:val="22"/>
          <w:szCs w:val="22"/>
          <w:lang w:val="en-GB" w:eastAsia="en-US"/>
        </w:rPr>
        <w:t xml:space="preserve">A </w:t>
      </w:r>
      <w:r w:rsidR="00BB553C">
        <w:rPr>
          <w:rFonts w:asciiTheme="minorHAnsi" w:eastAsiaTheme="minorHAnsi" w:hAnsiTheme="minorHAnsi" w:cstheme="minorHAnsi"/>
          <w:sz w:val="22"/>
          <w:szCs w:val="22"/>
          <w:lang w:val="en-GB" w:eastAsia="en-US"/>
        </w:rPr>
        <w:t>before-after single-cent</w:t>
      </w:r>
      <w:r w:rsidR="00520EBD">
        <w:rPr>
          <w:rFonts w:asciiTheme="minorHAnsi" w:eastAsiaTheme="minorHAnsi" w:hAnsiTheme="minorHAnsi" w:cstheme="minorHAnsi"/>
          <w:sz w:val="22"/>
          <w:szCs w:val="22"/>
          <w:lang w:val="en-GB" w:eastAsia="en-US"/>
        </w:rPr>
        <w:t xml:space="preserve">er </w:t>
      </w:r>
      <w:r w:rsidR="00BB553C">
        <w:rPr>
          <w:rFonts w:asciiTheme="minorHAnsi" w:eastAsiaTheme="minorHAnsi" w:hAnsiTheme="minorHAnsi" w:cstheme="minorHAnsi"/>
          <w:sz w:val="22"/>
          <w:szCs w:val="22"/>
          <w:lang w:val="en-GB" w:eastAsia="en-US"/>
        </w:rPr>
        <w:t xml:space="preserve">study </w:t>
      </w:r>
      <w:r w:rsidR="00C04C54">
        <w:rPr>
          <w:rFonts w:asciiTheme="minorHAnsi" w:eastAsiaTheme="minorHAnsi" w:hAnsiTheme="minorHAnsi" w:cstheme="minorHAnsi"/>
          <w:sz w:val="22"/>
          <w:szCs w:val="22"/>
          <w:lang w:val="en-GB" w:eastAsia="en-US"/>
        </w:rPr>
        <w:t>on the</w:t>
      </w:r>
      <w:r w:rsidR="00C04C54" w:rsidRPr="003E12BA">
        <w:rPr>
          <w:rFonts w:asciiTheme="minorHAnsi" w:eastAsiaTheme="minorHAnsi" w:hAnsiTheme="minorHAnsi" w:cstheme="minorHAnsi"/>
          <w:sz w:val="22"/>
          <w:szCs w:val="22"/>
          <w:lang w:val="en-GB" w:eastAsia="en-US"/>
        </w:rPr>
        <w:t xml:space="preserve"> </w:t>
      </w:r>
      <w:r w:rsidRPr="003E12BA">
        <w:rPr>
          <w:rFonts w:asciiTheme="minorHAnsi" w:eastAsiaTheme="minorHAnsi" w:hAnsiTheme="minorHAnsi" w:cstheme="minorHAnsi"/>
          <w:sz w:val="22"/>
          <w:szCs w:val="22"/>
          <w:lang w:val="en-GB" w:eastAsia="en-US"/>
        </w:rPr>
        <w:t xml:space="preserve">association of hydrocortisone and thiamine </w:t>
      </w:r>
      <w:r w:rsidR="00F03769">
        <w:rPr>
          <w:rFonts w:asciiTheme="minorHAnsi" w:eastAsiaTheme="minorHAnsi" w:hAnsiTheme="minorHAnsi" w:cstheme="minorHAnsi"/>
          <w:sz w:val="22"/>
          <w:szCs w:val="22"/>
          <w:lang w:val="en-GB" w:eastAsia="en-US"/>
        </w:rPr>
        <w:t>with</w:t>
      </w:r>
      <w:r w:rsidRPr="003E12BA">
        <w:rPr>
          <w:rFonts w:asciiTheme="minorHAnsi" w:eastAsiaTheme="minorHAnsi" w:hAnsiTheme="minorHAnsi" w:cstheme="minorHAnsi"/>
          <w:sz w:val="22"/>
          <w:szCs w:val="22"/>
          <w:lang w:val="en-GB" w:eastAsia="en-US"/>
        </w:rPr>
        <w:t xml:space="preserve"> vitamin C (HAT) in </w:t>
      </w:r>
      <w:r w:rsidR="00520EBD">
        <w:rPr>
          <w:rFonts w:asciiTheme="minorHAnsi" w:eastAsiaTheme="minorHAnsi" w:hAnsiTheme="minorHAnsi" w:cstheme="minorHAnsi"/>
          <w:sz w:val="22"/>
          <w:szCs w:val="22"/>
          <w:lang w:val="en-GB" w:eastAsia="en-US"/>
        </w:rPr>
        <w:t xml:space="preserve">sepsis or </w:t>
      </w:r>
      <w:r w:rsidRPr="003E12BA">
        <w:rPr>
          <w:rFonts w:asciiTheme="minorHAnsi" w:eastAsiaTheme="minorHAnsi" w:hAnsiTheme="minorHAnsi" w:cstheme="minorHAnsi"/>
          <w:sz w:val="22"/>
          <w:szCs w:val="22"/>
          <w:lang w:val="en-GB" w:eastAsia="en-US"/>
        </w:rPr>
        <w:t xml:space="preserve">septic shock </w:t>
      </w:r>
      <w:r w:rsidR="00D806A1">
        <w:rPr>
          <w:rFonts w:asciiTheme="minorHAnsi" w:eastAsiaTheme="minorHAnsi" w:hAnsiTheme="minorHAnsi" w:cstheme="minorHAnsi"/>
          <w:sz w:val="22"/>
          <w:szCs w:val="22"/>
          <w:lang w:val="en-GB" w:eastAsia="en-US"/>
        </w:rPr>
        <w:t>reported</w:t>
      </w:r>
      <w:r w:rsidR="00D806A1" w:rsidRPr="003E12BA">
        <w:rPr>
          <w:rFonts w:asciiTheme="minorHAnsi" w:eastAsiaTheme="minorHAnsi" w:hAnsiTheme="minorHAnsi" w:cstheme="minorHAnsi"/>
          <w:sz w:val="22"/>
          <w:szCs w:val="22"/>
          <w:lang w:val="en-GB" w:eastAsia="en-US"/>
        </w:rPr>
        <w:t xml:space="preserve"> </w:t>
      </w:r>
      <w:r w:rsidRPr="003E12BA">
        <w:rPr>
          <w:rFonts w:asciiTheme="minorHAnsi" w:eastAsiaTheme="minorHAnsi" w:hAnsiTheme="minorHAnsi" w:cstheme="minorHAnsi"/>
          <w:sz w:val="22"/>
          <w:szCs w:val="22"/>
          <w:lang w:val="en-GB" w:eastAsia="en-US"/>
        </w:rPr>
        <w:t xml:space="preserve">a decrease in mortality </w:t>
      </w:r>
      <w:r w:rsidR="0000347A">
        <w:rPr>
          <w:rFonts w:asciiTheme="minorHAnsi" w:eastAsiaTheme="minorHAnsi" w:hAnsiTheme="minorHAnsi" w:cstheme="minorHAnsi"/>
          <w:sz w:val="22"/>
          <w:szCs w:val="22"/>
          <w:lang w:val="en-GB" w:eastAsia="en-US"/>
        </w:rPr>
        <w:t xml:space="preserve">and a </w:t>
      </w:r>
      <w:r w:rsidR="00BB553C" w:rsidRPr="00BD170E">
        <w:rPr>
          <w:rFonts w:asciiTheme="minorHAnsi" w:eastAsiaTheme="minorHAnsi" w:hAnsiTheme="minorHAnsi" w:cstheme="minorHAnsi"/>
          <w:sz w:val="22"/>
          <w:szCs w:val="22"/>
          <w:lang w:val="en-US" w:eastAsia="en-US"/>
        </w:rPr>
        <w:t>shorter duration of vasopressor administration</w:t>
      </w:r>
      <w:r w:rsidRPr="003E12BA">
        <w:rPr>
          <w:rFonts w:asciiTheme="minorHAnsi" w:eastAsiaTheme="minorHAnsi" w:hAnsiTheme="minorHAnsi" w:cstheme="minorHAnsi"/>
          <w:sz w:val="22"/>
          <w:szCs w:val="22"/>
          <w:lang w:val="en-GB" w:eastAsia="en-US"/>
        </w:rPr>
        <w:t>.</w:t>
      </w:r>
      <w:r w:rsidR="008C61BA" w:rsidRPr="003E12BA">
        <w:rPr>
          <w:color w:val="000000"/>
          <w:sz w:val="22"/>
          <w:szCs w:val="22"/>
          <w:vertAlign w:val="superscript"/>
          <w:lang w:val="en-US"/>
        </w:rPr>
        <w:t>8</w:t>
      </w:r>
      <w:r w:rsidRPr="003E12BA">
        <w:rPr>
          <w:rFonts w:asciiTheme="minorHAnsi" w:eastAsiaTheme="minorHAnsi" w:hAnsiTheme="minorHAnsi" w:cstheme="minorHAnsi"/>
          <w:sz w:val="22"/>
          <w:szCs w:val="22"/>
          <w:lang w:val="en-GB" w:eastAsia="en-US"/>
        </w:rPr>
        <w:t xml:space="preserve"> Since then, there has been an upsurge in clinical trials evaluating vitamin C alone or as part of HAT therapy in patients with sepsis and septic shock. </w:t>
      </w:r>
    </w:p>
    <w:p w14:paraId="5F4E54D6" w14:textId="31BBC994" w:rsidR="003F537B" w:rsidRPr="003E12BA" w:rsidRDefault="003F537B" w:rsidP="00071A25">
      <w:pPr>
        <w:pStyle w:val="Normaalweb"/>
        <w:rPr>
          <w:rFonts w:asciiTheme="minorHAnsi" w:eastAsiaTheme="minorHAnsi" w:hAnsiTheme="minorHAnsi" w:cstheme="minorHAnsi"/>
          <w:color w:val="000000" w:themeColor="text1"/>
          <w:sz w:val="22"/>
          <w:szCs w:val="22"/>
          <w:lang w:val="en-GB" w:eastAsia="en-US"/>
        </w:rPr>
      </w:pPr>
      <w:r w:rsidRPr="003E12BA">
        <w:rPr>
          <w:rFonts w:asciiTheme="minorHAnsi" w:eastAsiaTheme="minorHAnsi" w:hAnsiTheme="minorHAnsi" w:cstheme="minorHAnsi"/>
          <w:sz w:val="22"/>
          <w:szCs w:val="22"/>
          <w:lang w:val="en-GB" w:eastAsia="en-US"/>
        </w:rPr>
        <w:lastRenderedPageBreak/>
        <w:t xml:space="preserve">In one of the first trials, the CITRIS-ALI trial, the use of vitamin C monotherapy in patients with sepsis and acute lung injury did not improve organ dysfunction as assessed by a modified SOFA score from baseline to 96 </w:t>
      </w:r>
      <w:r w:rsidR="003D26A0" w:rsidRPr="003E12BA">
        <w:rPr>
          <w:rFonts w:asciiTheme="minorHAnsi" w:eastAsiaTheme="minorHAnsi" w:hAnsiTheme="minorHAnsi" w:cstheme="minorHAnsi"/>
          <w:sz w:val="22"/>
          <w:szCs w:val="22"/>
          <w:lang w:val="en-GB" w:eastAsia="en-US"/>
        </w:rPr>
        <w:t>hours</w:t>
      </w:r>
      <w:r w:rsidRPr="003E12BA">
        <w:rPr>
          <w:rFonts w:asciiTheme="minorHAnsi" w:eastAsiaTheme="minorHAnsi" w:hAnsiTheme="minorHAnsi" w:cstheme="minorHAnsi"/>
          <w:sz w:val="22"/>
          <w:szCs w:val="22"/>
          <w:lang w:val="en-GB" w:eastAsia="en-US"/>
        </w:rPr>
        <w:t xml:space="preserve"> although a significant mortality reduction was observed in the treatment group.</w:t>
      </w:r>
      <w:r w:rsidR="008C61BA" w:rsidRPr="003E12BA">
        <w:rPr>
          <w:color w:val="000000"/>
          <w:sz w:val="22"/>
          <w:szCs w:val="22"/>
          <w:vertAlign w:val="superscript"/>
          <w:lang w:val="en-US"/>
        </w:rPr>
        <w:t>10</w:t>
      </w:r>
      <w:r w:rsidRPr="003E12BA">
        <w:rPr>
          <w:rFonts w:asciiTheme="minorHAnsi" w:eastAsiaTheme="minorHAnsi" w:hAnsiTheme="minorHAnsi" w:cstheme="minorHAnsi"/>
          <w:sz w:val="22"/>
          <w:szCs w:val="22"/>
          <w:lang w:val="en-GB" w:eastAsia="en-US"/>
        </w:rPr>
        <w:t xml:space="preserve"> Other trials reported an improved 72 hours change in SOFA score</w:t>
      </w:r>
      <w:r w:rsidR="008C61BA" w:rsidRPr="003E12BA">
        <w:rPr>
          <w:color w:val="000000"/>
          <w:sz w:val="22"/>
          <w:szCs w:val="22"/>
          <w:vertAlign w:val="superscript"/>
          <w:lang w:val="en-US"/>
        </w:rPr>
        <w:t>11,12</w:t>
      </w:r>
      <w:r w:rsidRPr="003E12BA">
        <w:rPr>
          <w:rFonts w:asciiTheme="minorHAnsi" w:eastAsiaTheme="minorHAnsi" w:hAnsiTheme="minorHAnsi" w:cstheme="minorHAnsi"/>
          <w:sz w:val="22"/>
          <w:szCs w:val="22"/>
          <w:lang w:val="en-GB" w:eastAsia="en-US"/>
        </w:rPr>
        <w:t xml:space="preserve"> or reduced duration of vasopressor use.</w:t>
      </w:r>
      <w:r w:rsidR="00407A0B" w:rsidRPr="003E12BA">
        <w:rPr>
          <w:color w:val="000000"/>
          <w:sz w:val="22"/>
          <w:szCs w:val="22"/>
          <w:vertAlign w:val="superscript"/>
          <w:lang w:val="en-US"/>
        </w:rPr>
        <w:t>13,14</w:t>
      </w:r>
      <w:r w:rsidRPr="003E12BA">
        <w:rPr>
          <w:rFonts w:asciiTheme="minorHAnsi" w:eastAsiaTheme="minorHAnsi" w:hAnsiTheme="minorHAnsi" w:cstheme="minorHAnsi"/>
          <w:sz w:val="22"/>
          <w:szCs w:val="22"/>
          <w:lang w:val="en-GB" w:eastAsia="en-US"/>
        </w:rPr>
        <w:t xml:space="preserve"> In contrast </w:t>
      </w:r>
      <w:r w:rsidR="00377865">
        <w:rPr>
          <w:rFonts w:asciiTheme="minorHAnsi" w:eastAsiaTheme="minorHAnsi" w:hAnsiTheme="minorHAnsi" w:cstheme="minorHAnsi"/>
          <w:sz w:val="22"/>
          <w:szCs w:val="22"/>
          <w:lang w:val="en-GB" w:eastAsia="en-US"/>
        </w:rPr>
        <w:t>to</w:t>
      </w:r>
      <w:r w:rsidR="00377865" w:rsidRPr="003E12BA">
        <w:rPr>
          <w:rFonts w:asciiTheme="minorHAnsi" w:eastAsiaTheme="minorHAnsi" w:hAnsiTheme="minorHAnsi" w:cstheme="minorHAnsi"/>
          <w:sz w:val="22"/>
          <w:szCs w:val="22"/>
          <w:lang w:val="en-GB" w:eastAsia="en-US"/>
        </w:rPr>
        <w:t xml:space="preserve"> </w:t>
      </w:r>
      <w:r w:rsidRPr="003E12BA">
        <w:rPr>
          <w:rFonts w:asciiTheme="minorHAnsi" w:eastAsiaTheme="minorHAnsi" w:hAnsiTheme="minorHAnsi" w:cstheme="minorHAnsi"/>
          <w:sz w:val="22"/>
          <w:szCs w:val="22"/>
          <w:lang w:val="en-GB" w:eastAsia="en-US"/>
        </w:rPr>
        <w:t>these mixed but promising results, all following randomized controlled trials (RCT) of HAT therapy</w:t>
      </w:r>
      <w:r w:rsidR="008C61BA" w:rsidRPr="003E12BA">
        <w:rPr>
          <w:color w:val="000000"/>
          <w:sz w:val="22"/>
          <w:szCs w:val="22"/>
          <w:vertAlign w:val="superscript"/>
          <w:lang w:val="en-US"/>
        </w:rPr>
        <w:t>15–</w:t>
      </w:r>
      <w:r w:rsidR="00BD170E" w:rsidRPr="003E12BA">
        <w:rPr>
          <w:color w:val="000000"/>
          <w:sz w:val="22"/>
          <w:szCs w:val="22"/>
          <w:vertAlign w:val="superscript"/>
          <w:lang w:val="en-US"/>
        </w:rPr>
        <w:t>19</w:t>
      </w:r>
      <w:r w:rsidR="00BD170E" w:rsidRPr="003E12BA">
        <w:rPr>
          <w:rFonts w:asciiTheme="minorHAnsi" w:eastAsiaTheme="minorHAnsi" w:hAnsiTheme="minorHAnsi" w:cstheme="minorHAnsi"/>
          <w:sz w:val="22"/>
          <w:szCs w:val="22"/>
          <w:lang w:val="en-GB" w:eastAsia="en-US"/>
        </w:rPr>
        <w:t>,</w:t>
      </w:r>
      <w:r w:rsidR="00BD170E">
        <w:rPr>
          <w:rFonts w:asciiTheme="minorHAnsi" w:eastAsiaTheme="minorHAnsi" w:hAnsiTheme="minorHAnsi" w:cstheme="minorHAnsi"/>
          <w:sz w:val="22"/>
          <w:szCs w:val="22"/>
          <w:lang w:val="en-GB" w:eastAsia="en-US"/>
        </w:rPr>
        <w:t xml:space="preserve"> </w:t>
      </w:r>
      <w:r w:rsidRPr="003E12BA">
        <w:rPr>
          <w:rFonts w:asciiTheme="minorHAnsi" w:eastAsiaTheme="minorHAnsi" w:hAnsiTheme="minorHAnsi" w:cstheme="minorHAnsi"/>
          <w:sz w:val="22"/>
          <w:szCs w:val="22"/>
          <w:lang w:val="en-GB" w:eastAsia="en-US"/>
        </w:rPr>
        <w:t>vitamin C and thiamine in combination</w:t>
      </w:r>
      <w:r w:rsidR="008C61BA" w:rsidRPr="003E12BA">
        <w:rPr>
          <w:color w:val="000000"/>
          <w:sz w:val="22"/>
          <w:szCs w:val="22"/>
          <w:vertAlign w:val="superscript"/>
          <w:lang w:val="en-US"/>
        </w:rPr>
        <w:t>20</w:t>
      </w:r>
      <w:r w:rsidRPr="003E12BA">
        <w:rPr>
          <w:rFonts w:asciiTheme="minorHAnsi" w:eastAsiaTheme="minorHAnsi" w:hAnsiTheme="minorHAnsi" w:cstheme="minorHAnsi"/>
          <w:sz w:val="22"/>
          <w:szCs w:val="22"/>
          <w:lang w:val="en-GB" w:eastAsia="en-US"/>
        </w:rPr>
        <w:t xml:space="preserve"> or vitamin C alone</w:t>
      </w:r>
      <w:r w:rsidR="008C61BA" w:rsidRPr="003E12BA">
        <w:rPr>
          <w:color w:val="000000"/>
          <w:sz w:val="22"/>
          <w:szCs w:val="22"/>
          <w:vertAlign w:val="superscript"/>
          <w:lang w:val="en-US"/>
        </w:rPr>
        <w:t>21–23</w:t>
      </w:r>
      <w:r w:rsidRPr="003E12BA">
        <w:rPr>
          <w:rFonts w:asciiTheme="minorHAnsi" w:eastAsiaTheme="minorHAnsi" w:hAnsiTheme="minorHAnsi" w:cstheme="minorHAnsi"/>
          <w:sz w:val="22"/>
          <w:szCs w:val="22"/>
          <w:lang w:val="en-GB" w:eastAsia="en-US"/>
        </w:rPr>
        <w:t xml:space="preserve"> did</w:t>
      </w:r>
      <w:r w:rsidR="00BD170E">
        <w:rPr>
          <w:rFonts w:asciiTheme="minorHAnsi" w:eastAsiaTheme="minorHAnsi" w:hAnsiTheme="minorHAnsi" w:cstheme="minorHAnsi"/>
          <w:sz w:val="22"/>
          <w:szCs w:val="22"/>
          <w:lang w:val="en-GB" w:eastAsia="en-US"/>
        </w:rPr>
        <w:t xml:space="preserve"> not</w:t>
      </w:r>
      <w:r w:rsidRPr="003E12BA">
        <w:rPr>
          <w:rFonts w:asciiTheme="minorHAnsi" w:eastAsiaTheme="minorHAnsi" w:hAnsiTheme="minorHAnsi" w:cstheme="minorHAnsi"/>
          <w:sz w:val="22"/>
          <w:szCs w:val="22"/>
          <w:lang w:val="en-GB" w:eastAsia="en-US"/>
        </w:rPr>
        <w:t xml:space="preserve"> show any significant benefit on aforementioned outcomes. </w:t>
      </w:r>
    </w:p>
    <w:p w14:paraId="5B1990A0" w14:textId="0C31009F" w:rsidR="003B7893" w:rsidRDefault="00D00B71" w:rsidP="00071A25">
      <w:pPr>
        <w:pStyle w:val="Normaalweb"/>
        <w:rPr>
          <w:rFonts w:asciiTheme="minorHAnsi" w:hAnsiTheme="minorHAnsi" w:cstheme="minorHAnsi"/>
          <w:sz w:val="22"/>
          <w:szCs w:val="22"/>
          <w:lang w:val="en-GB"/>
        </w:rPr>
      </w:pPr>
      <w:r>
        <w:rPr>
          <w:rFonts w:asciiTheme="minorHAnsi" w:eastAsiaTheme="minorHAnsi" w:hAnsiTheme="minorHAnsi" w:cstheme="minorHAnsi"/>
          <w:sz w:val="22"/>
          <w:szCs w:val="22"/>
          <w:lang w:val="en-GB" w:eastAsia="en-US"/>
        </w:rPr>
        <w:t>Early administration of</w:t>
      </w:r>
      <w:r w:rsidR="003F537B" w:rsidRPr="003E12BA">
        <w:rPr>
          <w:rFonts w:asciiTheme="minorHAnsi" w:eastAsiaTheme="minorHAnsi" w:hAnsiTheme="minorHAnsi" w:cstheme="minorHAnsi"/>
          <w:sz w:val="22"/>
          <w:szCs w:val="22"/>
          <w:lang w:val="en-GB" w:eastAsia="en-US"/>
        </w:rPr>
        <w:t xml:space="preserve"> vitamin C after the onset of sepsis </w:t>
      </w:r>
      <w:r>
        <w:rPr>
          <w:rFonts w:asciiTheme="minorHAnsi" w:eastAsiaTheme="minorHAnsi" w:hAnsiTheme="minorHAnsi" w:cstheme="minorHAnsi"/>
          <w:sz w:val="22"/>
          <w:szCs w:val="22"/>
          <w:lang w:val="en-GB" w:eastAsia="en-US"/>
        </w:rPr>
        <w:t xml:space="preserve">might </w:t>
      </w:r>
      <w:r w:rsidR="008B5A3D">
        <w:rPr>
          <w:rFonts w:asciiTheme="minorHAnsi" w:eastAsiaTheme="minorHAnsi" w:hAnsiTheme="minorHAnsi" w:cstheme="minorHAnsi"/>
          <w:sz w:val="22"/>
          <w:szCs w:val="22"/>
          <w:lang w:val="en-GB" w:eastAsia="en-US"/>
        </w:rPr>
        <w:t>be</w:t>
      </w:r>
      <w:r w:rsidR="008B5A3D" w:rsidRPr="003E12BA">
        <w:rPr>
          <w:rFonts w:asciiTheme="minorHAnsi" w:eastAsiaTheme="minorHAnsi" w:hAnsiTheme="minorHAnsi" w:cstheme="minorHAnsi"/>
          <w:sz w:val="22"/>
          <w:szCs w:val="22"/>
          <w:lang w:val="en-GB" w:eastAsia="en-US"/>
        </w:rPr>
        <w:t xml:space="preserve"> </w:t>
      </w:r>
      <w:r w:rsidR="008B5A3D">
        <w:rPr>
          <w:rFonts w:asciiTheme="minorHAnsi" w:eastAsiaTheme="minorHAnsi" w:hAnsiTheme="minorHAnsi" w:cstheme="minorHAnsi"/>
          <w:sz w:val="22"/>
          <w:szCs w:val="22"/>
          <w:lang w:val="en-GB" w:eastAsia="en-US"/>
        </w:rPr>
        <w:t xml:space="preserve">more </w:t>
      </w:r>
      <w:r w:rsidR="003F537B" w:rsidRPr="003E12BA">
        <w:rPr>
          <w:rFonts w:asciiTheme="minorHAnsi" w:eastAsiaTheme="minorHAnsi" w:hAnsiTheme="minorHAnsi" w:cstheme="minorHAnsi"/>
          <w:sz w:val="22"/>
          <w:szCs w:val="22"/>
          <w:lang w:val="en-GB" w:eastAsia="en-US"/>
        </w:rPr>
        <w:t xml:space="preserve">effective </w:t>
      </w:r>
      <w:r w:rsidR="008B5A3D">
        <w:rPr>
          <w:rFonts w:asciiTheme="minorHAnsi" w:eastAsiaTheme="minorHAnsi" w:hAnsiTheme="minorHAnsi" w:cstheme="minorHAnsi"/>
          <w:sz w:val="22"/>
          <w:szCs w:val="22"/>
          <w:lang w:val="en-GB" w:eastAsia="en-US"/>
        </w:rPr>
        <w:t xml:space="preserve">as </w:t>
      </w:r>
      <w:r w:rsidR="003F537B" w:rsidRPr="003E12BA">
        <w:rPr>
          <w:rFonts w:asciiTheme="minorHAnsi" w:eastAsiaTheme="minorHAnsi" w:hAnsiTheme="minorHAnsi" w:cstheme="minorHAnsi"/>
          <w:sz w:val="22"/>
          <w:szCs w:val="22"/>
          <w:lang w:val="en-GB" w:eastAsia="en-US"/>
        </w:rPr>
        <w:t xml:space="preserve">it may </w:t>
      </w:r>
      <w:r w:rsidR="00964313">
        <w:rPr>
          <w:rFonts w:asciiTheme="minorHAnsi" w:eastAsiaTheme="minorHAnsi" w:hAnsiTheme="minorHAnsi" w:cstheme="minorHAnsi"/>
          <w:sz w:val="22"/>
          <w:szCs w:val="22"/>
          <w:lang w:val="en-GB" w:eastAsia="en-US"/>
        </w:rPr>
        <w:t>avoid the</w:t>
      </w:r>
      <w:r w:rsidR="00964313" w:rsidRPr="003E12BA">
        <w:rPr>
          <w:rFonts w:asciiTheme="minorHAnsi" w:eastAsiaTheme="minorHAnsi" w:hAnsiTheme="minorHAnsi" w:cstheme="minorHAnsi"/>
          <w:sz w:val="22"/>
          <w:szCs w:val="22"/>
          <w:lang w:val="en-GB" w:eastAsia="en-US"/>
        </w:rPr>
        <w:t xml:space="preserve"> </w:t>
      </w:r>
      <w:r w:rsidR="003F537B" w:rsidRPr="003E12BA">
        <w:rPr>
          <w:rFonts w:asciiTheme="minorHAnsi" w:eastAsiaTheme="minorHAnsi" w:hAnsiTheme="minorHAnsi" w:cstheme="minorHAnsi"/>
          <w:sz w:val="22"/>
          <w:szCs w:val="22"/>
          <w:lang w:val="en-GB" w:eastAsia="en-US"/>
        </w:rPr>
        <w:t xml:space="preserve">development of multi-organ dysfunction by </w:t>
      </w:r>
      <w:r w:rsidR="00964313">
        <w:rPr>
          <w:rFonts w:asciiTheme="minorHAnsi" w:eastAsiaTheme="minorHAnsi" w:hAnsiTheme="minorHAnsi" w:cstheme="minorHAnsi"/>
          <w:sz w:val="22"/>
          <w:szCs w:val="22"/>
          <w:lang w:val="en-GB" w:eastAsia="en-US"/>
        </w:rPr>
        <w:t xml:space="preserve">preventing </w:t>
      </w:r>
      <w:r w:rsidR="003F537B" w:rsidRPr="003E12BA">
        <w:rPr>
          <w:rFonts w:asciiTheme="minorHAnsi" w:eastAsiaTheme="minorHAnsi" w:hAnsiTheme="minorHAnsi" w:cstheme="minorHAnsi"/>
          <w:sz w:val="22"/>
          <w:szCs w:val="22"/>
          <w:lang w:val="en-GB" w:eastAsia="en-US"/>
        </w:rPr>
        <w:t>microvascular dysfunction, mitochondrial injury, and oxidative stress.</w:t>
      </w:r>
      <w:r w:rsidR="008C61BA" w:rsidRPr="003E12BA">
        <w:rPr>
          <w:color w:val="000000"/>
          <w:sz w:val="22"/>
          <w:szCs w:val="22"/>
          <w:vertAlign w:val="superscript"/>
          <w:lang w:val="en-US"/>
        </w:rPr>
        <w:t>4,5,16</w:t>
      </w:r>
      <w:r w:rsidR="003F537B" w:rsidRPr="003E12BA">
        <w:rPr>
          <w:rFonts w:asciiTheme="minorHAnsi" w:eastAsiaTheme="minorHAnsi" w:hAnsiTheme="minorHAnsi" w:cstheme="minorHAnsi"/>
          <w:sz w:val="22"/>
          <w:szCs w:val="22"/>
          <w:lang w:val="en-GB" w:eastAsia="en-US"/>
        </w:rPr>
        <w:t xml:space="preserve"> Nevertheless, most previous studies were conducted in intensive care units (ICU) which resulted in a </w:t>
      </w:r>
      <w:r w:rsidR="003F537B" w:rsidRPr="001115F4">
        <w:rPr>
          <w:rFonts w:asciiTheme="minorHAnsi" w:eastAsiaTheme="minorHAnsi" w:hAnsiTheme="minorHAnsi" w:cstheme="minorHAnsi"/>
          <w:sz w:val="22"/>
          <w:szCs w:val="22"/>
          <w:lang w:val="en-GB" w:eastAsia="en-US"/>
        </w:rPr>
        <w:t>significant delay, an average up to 12 hours</w:t>
      </w:r>
      <w:r w:rsidR="001115F4" w:rsidRPr="001115F4">
        <w:rPr>
          <w:rFonts w:asciiTheme="minorHAnsi" w:eastAsiaTheme="minorHAnsi" w:hAnsiTheme="minorHAnsi" w:cstheme="minorHAnsi"/>
          <w:sz w:val="22"/>
          <w:szCs w:val="22"/>
          <w:lang w:val="en-GB" w:eastAsia="en-US"/>
        </w:rPr>
        <w:t xml:space="preserve"> </w:t>
      </w:r>
      <w:r w:rsidR="001115F4" w:rsidRPr="001115F4">
        <w:rPr>
          <w:rFonts w:asciiTheme="minorHAnsi" w:hAnsiTheme="minorHAnsi" w:cstheme="minorHAnsi"/>
          <w:sz w:val="22"/>
          <w:szCs w:val="22"/>
          <w:lang w:val="en-GB"/>
        </w:rPr>
        <w:t>after ICU admission</w:t>
      </w:r>
      <w:r w:rsidR="003F537B" w:rsidRPr="001115F4">
        <w:rPr>
          <w:rFonts w:asciiTheme="minorHAnsi" w:eastAsiaTheme="minorHAnsi" w:hAnsiTheme="minorHAnsi" w:cstheme="minorHAnsi"/>
          <w:sz w:val="22"/>
          <w:szCs w:val="22"/>
          <w:lang w:val="en-GB" w:eastAsia="en-US"/>
        </w:rPr>
        <w:t>,</w:t>
      </w:r>
      <w:r w:rsidR="003F537B" w:rsidRPr="003E12BA">
        <w:rPr>
          <w:rFonts w:asciiTheme="minorHAnsi" w:eastAsiaTheme="minorHAnsi" w:hAnsiTheme="minorHAnsi" w:cstheme="minorHAnsi"/>
          <w:sz w:val="22"/>
          <w:szCs w:val="22"/>
          <w:lang w:val="en-GB" w:eastAsia="en-US"/>
        </w:rPr>
        <w:t xml:space="preserve"> in the administration of vitamin C.</w:t>
      </w:r>
      <w:r w:rsidR="008C61BA" w:rsidRPr="003E12BA">
        <w:rPr>
          <w:color w:val="000000"/>
          <w:sz w:val="22"/>
          <w:szCs w:val="22"/>
          <w:vertAlign w:val="superscript"/>
          <w:lang w:val="en-US"/>
        </w:rPr>
        <w:t>12,13,15,17,21–23</w:t>
      </w:r>
      <w:r w:rsidR="003F537B" w:rsidRPr="003E12BA">
        <w:rPr>
          <w:rFonts w:asciiTheme="minorHAnsi" w:eastAsiaTheme="minorHAnsi" w:hAnsiTheme="minorHAnsi" w:cstheme="minorHAnsi"/>
          <w:sz w:val="22"/>
          <w:szCs w:val="22"/>
          <w:lang w:val="en-GB" w:eastAsia="en-US"/>
        </w:rPr>
        <w:t xml:space="preserve"> This may have </w:t>
      </w:r>
      <w:r w:rsidR="002E360D">
        <w:rPr>
          <w:rFonts w:asciiTheme="minorHAnsi" w:eastAsiaTheme="minorHAnsi" w:hAnsiTheme="minorHAnsi" w:cstheme="minorHAnsi"/>
          <w:sz w:val="22"/>
          <w:szCs w:val="22"/>
          <w:lang w:val="en-GB" w:eastAsia="en-US"/>
        </w:rPr>
        <w:t xml:space="preserve">reduced </w:t>
      </w:r>
      <w:r w:rsidR="003F537B" w:rsidRPr="003E12BA">
        <w:rPr>
          <w:rFonts w:asciiTheme="minorHAnsi" w:eastAsiaTheme="minorHAnsi" w:hAnsiTheme="minorHAnsi" w:cstheme="minorHAnsi"/>
          <w:sz w:val="22"/>
          <w:szCs w:val="22"/>
          <w:lang w:val="en-GB" w:eastAsia="en-US"/>
        </w:rPr>
        <w:t>the effectiveness of the intervention. Furthermore, in most trials</w:t>
      </w:r>
      <w:r w:rsidR="002B350E">
        <w:rPr>
          <w:rFonts w:asciiTheme="minorHAnsi" w:eastAsiaTheme="minorHAnsi" w:hAnsiTheme="minorHAnsi" w:cstheme="minorHAnsi"/>
          <w:sz w:val="22"/>
          <w:szCs w:val="22"/>
          <w:lang w:val="en-GB" w:eastAsia="en-US"/>
        </w:rPr>
        <w:t>,</w:t>
      </w:r>
      <w:r w:rsidR="003F537B" w:rsidRPr="003E12BA">
        <w:rPr>
          <w:rFonts w:asciiTheme="minorHAnsi" w:eastAsiaTheme="minorHAnsi" w:hAnsiTheme="minorHAnsi" w:cstheme="minorHAnsi"/>
          <w:sz w:val="22"/>
          <w:szCs w:val="22"/>
          <w:lang w:val="en-GB" w:eastAsia="en-US"/>
        </w:rPr>
        <w:t xml:space="preserve"> only patients with septic shock were included.</w:t>
      </w:r>
      <w:r w:rsidR="008C61BA" w:rsidRPr="003E12BA">
        <w:rPr>
          <w:color w:val="000000"/>
          <w:sz w:val="22"/>
          <w:szCs w:val="22"/>
          <w:vertAlign w:val="superscript"/>
          <w:lang w:val="en-US"/>
        </w:rPr>
        <w:t>12,15,16,18–20,22,23</w:t>
      </w:r>
      <w:r w:rsidR="003F537B" w:rsidRPr="003E12BA">
        <w:rPr>
          <w:rFonts w:asciiTheme="minorHAnsi" w:eastAsiaTheme="minorHAnsi" w:hAnsiTheme="minorHAnsi" w:cstheme="minorHAnsi"/>
          <w:sz w:val="22"/>
          <w:szCs w:val="22"/>
          <w:lang w:val="en-GB" w:eastAsia="en-US"/>
        </w:rPr>
        <w:t xml:space="preserve"> By </w:t>
      </w:r>
      <w:r w:rsidR="00E228D9">
        <w:rPr>
          <w:rFonts w:asciiTheme="minorHAnsi" w:eastAsiaTheme="minorHAnsi" w:hAnsiTheme="minorHAnsi" w:cstheme="minorHAnsi"/>
          <w:sz w:val="22"/>
          <w:szCs w:val="22"/>
          <w:lang w:val="en-GB" w:eastAsia="en-US"/>
        </w:rPr>
        <w:t xml:space="preserve">including </w:t>
      </w:r>
      <w:r w:rsidR="003F537B" w:rsidRPr="003E12BA">
        <w:rPr>
          <w:rFonts w:asciiTheme="minorHAnsi" w:eastAsiaTheme="minorHAnsi" w:hAnsiTheme="minorHAnsi" w:cstheme="minorHAnsi"/>
          <w:sz w:val="22"/>
          <w:szCs w:val="22"/>
          <w:lang w:val="en-GB" w:eastAsia="en-US"/>
        </w:rPr>
        <w:t xml:space="preserve">patients </w:t>
      </w:r>
      <w:r w:rsidR="005441FC">
        <w:rPr>
          <w:rFonts w:asciiTheme="minorHAnsi" w:eastAsiaTheme="minorHAnsi" w:hAnsiTheme="minorHAnsi" w:cstheme="minorHAnsi"/>
          <w:sz w:val="22"/>
          <w:szCs w:val="22"/>
          <w:lang w:val="en-GB" w:eastAsia="en-US"/>
        </w:rPr>
        <w:t>at</w:t>
      </w:r>
      <w:r w:rsidR="005441FC" w:rsidRPr="003E12BA">
        <w:rPr>
          <w:rFonts w:asciiTheme="minorHAnsi" w:eastAsiaTheme="minorHAnsi" w:hAnsiTheme="minorHAnsi" w:cstheme="minorHAnsi"/>
          <w:sz w:val="22"/>
          <w:szCs w:val="22"/>
          <w:lang w:val="en-GB" w:eastAsia="en-US"/>
        </w:rPr>
        <w:t xml:space="preserve"> </w:t>
      </w:r>
      <w:r w:rsidR="003F537B" w:rsidRPr="003E12BA">
        <w:rPr>
          <w:rFonts w:asciiTheme="minorHAnsi" w:eastAsiaTheme="minorHAnsi" w:hAnsiTheme="minorHAnsi" w:cstheme="minorHAnsi"/>
          <w:sz w:val="22"/>
          <w:szCs w:val="22"/>
          <w:lang w:val="en-GB" w:eastAsia="en-US"/>
        </w:rPr>
        <w:t xml:space="preserve">an earlier stage of disease, a more rapid solution of shock and less deterioration from sepsis to septic shock </w:t>
      </w:r>
      <w:r w:rsidR="00BE61D0">
        <w:rPr>
          <w:rFonts w:asciiTheme="minorHAnsi" w:eastAsiaTheme="minorHAnsi" w:hAnsiTheme="minorHAnsi" w:cstheme="minorHAnsi"/>
          <w:sz w:val="22"/>
          <w:szCs w:val="22"/>
          <w:lang w:val="en-GB" w:eastAsia="en-US"/>
        </w:rPr>
        <w:t>could be expected</w:t>
      </w:r>
      <w:r w:rsidR="0009309B">
        <w:rPr>
          <w:rFonts w:asciiTheme="minorHAnsi" w:eastAsiaTheme="minorHAnsi" w:hAnsiTheme="minorHAnsi" w:cstheme="minorHAnsi"/>
          <w:sz w:val="22"/>
          <w:szCs w:val="22"/>
          <w:lang w:val="en-GB" w:eastAsia="en-US"/>
        </w:rPr>
        <w:t xml:space="preserve"> from vitamin C supplementation</w:t>
      </w:r>
      <w:r w:rsidR="00BE61D0">
        <w:rPr>
          <w:rFonts w:asciiTheme="minorHAnsi" w:eastAsiaTheme="minorHAnsi" w:hAnsiTheme="minorHAnsi" w:cstheme="minorHAnsi"/>
          <w:sz w:val="22"/>
          <w:szCs w:val="22"/>
          <w:lang w:val="en-GB" w:eastAsia="en-US"/>
        </w:rPr>
        <w:t xml:space="preserve">, </w:t>
      </w:r>
      <w:r w:rsidR="003F537B" w:rsidRPr="003E12BA">
        <w:rPr>
          <w:rFonts w:asciiTheme="minorHAnsi" w:eastAsiaTheme="minorHAnsi" w:hAnsiTheme="minorHAnsi" w:cstheme="minorHAnsi"/>
          <w:sz w:val="22"/>
          <w:szCs w:val="22"/>
          <w:lang w:val="en-GB" w:eastAsia="en-US"/>
        </w:rPr>
        <w:t xml:space="preserve">hereby reducing morbidity and mortality. Therefore, the aim of this trial </w:t>
      </w:r>
      <w:r w:rsidR="00FB6D1A">
        <w:rPr>
          <w:rFonts w:asciiTheme="minorHAnsi" w:eastAsiaTheme="minorHAnsi" w:hAnsiTheme="minorHAnsi" w:cstheme="minorHAnsi"/>
          <w:sz w:val="22"/>
          <w:szCs w:val="22"/>
          <w:lang w:val="en-GB" w:eastAsia="en-US"/>
        </w:rPr>
        <w:t>was</w:t>
      </w:r>
      <w:r w:rsidR="003F537B" w:rsidRPr="003E12BA">
        <w:rPr>
          <w:rFonts w:asciiTheme="minorHAnsi" w:eastAsiaTheme="minorHAnsi" w:hAnsiTheme="minorHAnsi" w:cstheme="minorHAnsi"/>
          <w:sz w:val="22"/>
          <w:szCs w:val="22"/>
          <w:lang w:val="en-GB" w:eastAsia="en-US"/>
        </w:rPr>
        <w:t xml:space="preserve"> to evaluate the effects of early administration, within 6 hours after arrival in the emergency department (ED), of vitamin C in patients with sepsis or septic shock.</w:t>
      </w:r>
      <w:r w:rsidR="003F537B" w:rsidRPr="003E12BA">
        <w:rPr>
          <w:rFonts w:asciiTheme="minorHAnsi" w:hAnsiTheme="minorHAnsi" w:cstheme="minorHAnsi"/>
          <w:sz w:val="22"/>
          <w:szCs w:val="22"/>
          <w:lang w:val="en-GB"/>
        </w:rPr>
        <w:t xml:space="preserve"> </w:t>
      </w:r>
    </w:p>
    <w:p w14:paraId="5C305C11" w14:textId="79812869" w:rsidR="003F537B" w:rsidRPr="003B7893" w:rsidRDefault="003B7893" w:rsidP="00071A25">
      <w:pPr>
        <w:rPr>
          <w:rFonts w:eastAsia="Times New Roman" w:cstheme="minorHAnsi"/>
          <w:sz w:val="22"/>
          <w:szCs w:val="22"/>
          <w:lang w:val="en-GB" w:eastAsia="nl-NL"/>
        </w:rPr>
      </w:pPr>
      <w:r>
        <w:rPr>
          <w:rFonts w:cstheme="minorHAnsi"/>
          <w:sz w:val="22"/>
          <w:szCs w:val="22"/>
          <w:lang w:val="en-GB"/>
        </w:rPr>
        <w:br w:type="page"/>
      </w:r>
    </w:p>
    <w:p w14:paraId="772001E9" w14:textId="5D392397" w:rsidR="003F537B" w:rsidRPr="003E12BA" w:rsidRDefault="003F537B" w:rsidP="00071A25">
      <w:pPr>
        <w:rPr>
          <w:b/>
          <w:bCs/>
          <w:color w:val="4472C4" w:themeColor="accent1"/>
          <w:sz w:val="22"/>
          <w:szCs w:val="22"/>
          <w:lang w:val="en-GB"/>
        </w:rPr>
      </w:pPr>
      <w:r w:rsidRPr="003E12BA">
        <w:rPr>
          <w:b/>
          <w:bCs/>
          <w:color w:val="4472C4" w:themeColor="accent1"/>
          <w:sz w:val="22"/>
          <w:szCs w:val="22"/>
          <w:lang w:val="en-GB"/>
        </w:rPr>
        <w:lastRenderedPageBreak/>
        <w:t xml:space="preserve">Methods </w:t>
      </w:r>
    </w:p>
    <w:p w14:paraId="21F632B8" w14:textId="77777777" w:rsidR="003F537B" w:rsidRPr="003E12BA" w:rsidRDefault="003F537B" w:rsidP="00071A25">
      <w:pPr>
        <w:rPr>
          <w:b/>
          <w:bCs/>
          <w:sz w:val="22"/>
          <w:szCs w:val="22"/>
          <w:lang w:val="en-GB"/>
        </w:rPr>
      </w:pPr>
      <w:r w:rsidRPr="003E12BA">
        <w:rPr>
          <w:b/>
          <w:bCs/>
          <w:sz w:val="22"/>
          <w:szCs w:val="22"/>
          <w:lang w:val="en-GB"/>
        </w:rPr>
        <w:t>Trial design</w:t>
      </w:r>
    </w:p>
    <w:p w14:paraId="5ABB8023" w14:textId="5A89E2EA" w:rsidR="002A6EF9" w:rsidRPr="003E12BA" w:rsidRDefault="003F537B" w:rsidP="00071A25">
      <w:pPr>
        <w:rPr>
          <w:sz w:val="22"/>
          <w:szCs w:val="22"/>
          <w:lang w:val="en-US"/>
        </w:rPr>
      </w:pPr>
      <w:r w:rsidRPr="003E12BA">
        <w:rPr>
          <w:sz w:val="22"/>
          <w:szCs w:val="22"/>
          <w:lang w:val="en-US"/>
        </w:rPr>
        <w:t xml:space="preserve">This is a prospective, multicenter double-blinded randomized placebo-controlled </w:t>
      </w:r>
      <w:r w:rsidRPr="003E12BA">
        <w:rPr>
          <w:sz w:val="22"/>
          <w:szCs w:val="22"/>
          <w:lang w:val="en-GB"/>
        </w:rPr>
        <w:t xml:space="preserve">trial conducted in 8 Belgian hospitals </w:t>
      </w:r>
      <w:r w:rsidRPr="003E12BA">
        <w:rPr>
          <w:sz w:val="22"/>
          <w:szCs w:val="22"/>
          <w:lang w:val="en-US"/>
        </w:rPr>
        <w:t xml:space="preserve">coordinated </w:t>
      </w:r>
      <w:r w:rsidR="006D07B9">
        <w:rPr>
          <w:sz w:val="22"/>
          <w:szCs w:val="22"/>
          <w:lang w:val="en-US"/>
        </w:rPr>
        <w:t>by</w:t>
      </w:r>
      <w:r w:rsidR="006D07B9" w:rsidRPr="003E12BA">
        <w:rPr>
          <w:sz w:val="22"/>
          <w:szCs w:val="22"/>
          <w:lang w:val="en-US"/>
        </w:rPr>
        <w:t xml:space="preserve"> </w:t>
      </w:r>
      <w:r w:rsidRPr="003E12BA">
        <w:rPr>
          <w:sz w:val="22"/>
          <w:szCs w:val="22"/>
          <w:lang w:val="en-US"/>
        </w:rPr>
        <w:t xml:space="preserve">the University hospitals Leuven, Belgium. The protocol </w:t>
      </w:r>
      <w:r w:rsidR="000F5068" w:rsidRPr="003E12BA">
        <w:rPr>
          <w:sz w:val="22"/>
          <w:szCs w:val="22"/>
          <w:lang w:val="en-US"/>
        </w:rPr>
        <w:t xml:space="preserve">(Supplement 1) </w:t>
      </w:r>
      <w:r w:rsidRPr="003E12BA">
        <w:rPr>
          <w:sz w:val="22"/>
          <w:szCs w:val="22"/>
          <w:lang w:val="en-US"/>
        </w:rPr>
        <w:t>was publicly registered (ClinicalTrials.gov: NCT04747795</w:t>
      </w:r>
      <w:r w:rsidR="008F7E74" w:rsidRPr="003E12BA">
        <w:rPr>
          <w:sz w:val="22"/>
          <w:szCs w:val="22"/>
          <w:lang w:val="en-US"/>
        </w:rPr>
        <w:t>)</w:t>
      </w:r>
      <w:r w:rsidRPr="003E12BA">
        <w:rPr>
          <w:sz w:val="22"/>
          <w:szCs w:val="22"/>
          <w:lang w:val="en-US"/>
        </w:rPr>
        <w:t xml:space="preserve"> and published.</w:t>
      </w:r>
      <w:r w:rsidR="008C61BA" w:rsidRPr="003E12BA">
        <w:rPr>
          <w:color w:val="000000"/>
          <w:sz w:val="22"/>
          <w:szCs w:val="22"/>
          <w:vertAlign w:val="superscript"/>
          <w:lang w:val="en-US"/>
        </w:rPr>
        <w:t>24</w:t>
      </w:r>
      <w:r w:rsidRPr="003E12BA">
        <w:rPr>
          <w:sz w:val="22"/>
          <w:szCs w:val="22"/>
          <w:lang w:val="en-US"/>
        </w:rPr>
        <w:t xml:space="preserve"> The trial protocol was approved by a central ethics committee and the </w:t>
      </w:r>
      <w:bookmarkStart w:id="3" w:name="_Hlk167866396"/>
      <w:r w:rsidRPr="003E12BA">
        <w:rPr>
          <w:sz w:val="22"/>
          <w:szCs w:val="22"/>
          <w:lang w:val="en-US"/>
        </w:rPr>
        <w:t>Belgian Federal Agency for Medicines and Health Products</w:t>
      </w:r>
      <w:bookmarkEnd w:id="3"/>
      <w:r w:rsidRPr="003E12BA">
        <w:rPr>
          <w:sz w:val="22"/>
          <w:szCs w:val="22"/>
          <w:lang w:val="en-US"/>
        </w:rPr>
        <w:t xml:space="preserve">. </w:t>
      </w:r>
    </w:p>
    <w:p w14:paraId="3FE758F3" w14:textId="77777777" w:rsidR="002A6EF9" w:rsidRPr="003E12BA" w:rsidRDefault="002A6EF9" w:rsidP="00071A25">
      <w:pPr>
        <w:rPr>
          <w:sz w:val="22"/>
          <w:szCs w:val="22"/>
          <w:lang w:val="en-GB"/>
        </w:rPr>
      </w:pPr>
    </w:p>
    <w:p w14:paraId="182F3B8D" w14:textId="07269880" w:rsidR="003F537B" w:rsidRPr="003E12BA" w:rsidRDefault="00BB411A" w:rsidP="00071A25">
      <w:pPr>
        <w:rPr>
          <w:b/>
          <w:bCs/>
          <w:sz w:val="22"/>
          <w:szCs w:val="22"/>
          <w:lang w:val="en-GB"/>
        </w:rPr>
      </w:pPr>
      <w:r w:rsidRPr="003E12BA">
        <w:rPr>
          <w:b/>
          <w:bCs/>
          <w:sz w:val="22"/>
          <w:szCs w:val="22"/>
          <w:lang w:val="en-GB"/>
        </w:rPr>
        <w:t>Trial</w:t>
      </w:r>
      <w:r w:rsidR="003F537B" w:rsidRPr="003E12BA">
        <w:rPr>
          <w:b/>
          <w:bCs/>
          <w:sz w:val="22"/>
          <w:szCs w:val="22"/>
          <w:lang w:val="en-GB"/>
        </w:rPr>
        <w:t xml:space="preserve"> population</w:t>
      </w:r>
    </w:p>
    <w:p w14:paraId="670C5800" w14:textId="1D77DC01" w:rsidR="003F537B" w:rsidRPr="003E12BA" w:rsidRDefault="003F537B" w:rsidP="00071A25">
      <w:pPr>
        <w:rPr>
          <w:sz w:val="22"/>
          <w:szCs w:val="22"/>
          <w:lang w:val="en-GB"/>
        </w:rPr>
      </w:pPr>
      <w:r w:rsidRPr="003E12BA">
        <w:rPr>
          <w:sz w:val="22"/>
          <w:szCs w:val="22"/>
          <w:lang w:val="en-GB"/>
        </w:rPr>
        <w:t>Patients aged 18 years or older admitted to the ED with a suspected infection and a National Early Warning Score (NEWS) ≥ 5 were eligible for the trial.</w:t>
      </w:r>
      <w:r w:rsidR="00343B88" w:rsidRPr="00343B88">
        <w:rPr>
          <w:sz w:val="22"/>
          <w:szCs w:val="22"/>
          <w:lang w:val="en-GB"/>
        </w:rPr>
        <w:t xml:space="preserve"> </w:t>
      </w:r>
      <w:r w:rsidR="0046706D">
        <w:rPr>
          <w:sz w:val="22"/>
          <w:szCs w:val="22"/>
          <w:lang w:val="en-GB"/>
        </w:rPr>
        <w:t>Suspected infection was defined as</w:t>
      </w:r>
      <w:r w:rsidR="00343B88" w:rsidRPr="003E12BA">
        <w:rPr>
          <w:sz w:val="22"/>
          <w:szCs w:val="22"/>
          <w:lang w:val="en-GB"/>
        </w:rPr>
        <w:t xml:space="preserve"> the combination of antibiotic administration and body fluid cultures within the first 6 hours after ED presentation</w:t>
      </w:r>
      <w:r w:rsidR="0046706D">
        <w:rPr>
          <w:sz w:val="22"/>
          <w:szCs w:val="22"/>
          <w:lang w:val="en-GB"/>
        </w:rPr>
        <w:t>.</w:t>
      </w:r>
      <w:r w:rsidRPr="003E12BA">
        <w:rPr>
          <w:sz w:val="22"/>
          <w:szCs w:val="22"/>
          <w:lang w:val="en-GB"/>
        </w:rPr>
        <w:t xml:space="preserve"> Exclusion criteria included contraindications to vitamin C therapy, such as a known allergy, or a ‘do no intubate’ or ‘comfort measures only’ status. Further details regarding in- and exclusion criteria are provided in </w:t>
      </w:r>
      <w:r w:rsidR="004975DC" w:rsidRPr="003E12BA">
        <w:rPr>
          <w:sz w:val="22"/>
          <w:szCs w:val="22"/>
          <w:lang w:val="en-GB"/>
        </w:rPr>
        <w:t>Supplement 1</w:t>
      </w:r>
      <w:r w:rsidR="003D26A0" w:rsidRPr="003E12BA">
        <w:rPr>
          <w:sz w:val="22"/>
          <w:szCs w:val="22"/>
          <w:lang w:val="en-GB"/>
        </w:rPr>
        <w:t>.</w:t>
      </w:r>
      <w:r w:rsidRPr="003E12BA">
        <w:rPr>
          <w:sz w:val="22"/>
          <w:szCs w:val="22"/>
          <w:lang w:val="en-GB"/>
        </w:rPr>
        <w:t xml:space="preserve"> </w:t>
      </w:r>
    </w:p>
    <w:p w14:paraId="4F9517A2" w14:textId="76D317A7" w:rsidR="002A6EF9" w:rsidRPr="003E12BA" w:rsidRDefault="003F537B" w:rsidP="00071A25">
      <w:pPr>
        <w:rPr>
          <w:sz w:val="22"/>
          <w:szCs w:val="22"/>
          <w:lang w:val="en-GB"/>
        </w:rPr>
      </w:pPr>
      <w:r w:rsidRPr="003E12BA">
        <w:rPr>
          <w:sz w:val="22"/>
          <w:szCs w:val="22"/>
          <w:lang w:val="en-GB"/>
        </w:rPr>
        <w:t>All patients or their legally acceptable representative (LAR) provided written informed consent. To ensure timely initiation of medication administration (within 6 hours), a process of delayed consent was employed, enrolling patients in the clinical trial and obtaining consent as soon as practical from the patient or their LAR.</w:t>
      </w:r>
    </w:p>
    <w:p w14:paraId="161B2B1A" w14:textId="77777777" w:rsidR="002A6EF9" w:rsidRPr="003E12BA" w:rsidRDefault="002A6EF9" w:rsidP="00071A25">
      <w:pPr>
        <w:rPr>
          <w:sz w:val="22"/>
          <w:szCs w:val="22"/>
          <w:lang w:val="en-GB"/>
        </w:rPr>
      </w:pPr>
    </w:p>
    <w:p w14:paraId="1CA04D0C" w14:textId="3FEEB71B" w:rsidR="003F537B" w:rsidRPr="003E12BA" w:rsidRDefault="003F537B" w:rsidP="00071A25">
      <w:pPr>
        <w:rPr>
          <w:b/>
          <w:bCs/>
          <w:sz w:val="22"/>
          <w:szCs w:val="22"/>
          <w:lang w:val="en-GB"/>
        </w:rPr>
      </w:pPr>
      <w:r w:rsidRPr="003E12BA">
        <w:rPr>
          <w:b/>
          <w:bCs/>
          <w:sz w:val="22"/>
          <w:szCs w:val="22"/>
          <w:lang w:val="en-GB"/>
        </w:rPr>
        <w:t>Randomi</w:t>
      </w:r>
      <w:r w:rsidR="00BB411A" w:rsidRPr="003E12BA">
        <w:rPr>
          <w:b/>
          <w:bCs/>
          <w:sz w:val="22"/>
          <w:szCs w:val="22"/>
          <w:lang w:val="en-GB"/>
        </w:rPr>
        <w:t>z</w:t>
      </w:r>
      <w:r w:rsidRPr="003E12BA">
        <w:rPr>
          <w:b/>
          <w:bCs/>
          <w:sz w:val="22"/>
          <w:szCs w:val="22"/>
          <w:lang w:val="en-GB"/>
        </w:rPr>
        <w:t xml:space="preserve">ation and masking </w:t>
      </w:r>
    </w:p>
    <w:p w14:paraId="778D21AC" w14:textId="1B3F4A0C" w:rsidR="002A6EF9" w:rsidRPr="003E12BA" w:rsidRDefault="003F537B" w:rsidP="00071A25">
      <w:pPr>
        <w:rPr>
          <w:sz w:val="22"/>
          <w:szCs w:val="22"/>
          <w:lang w:val="en-GB"/>
        </w:rPr>
      </w:pPr>
      <w:r w:rsidRPr="003E12BA">
        <w:rPr>
          <w:sz w:val="22"/>
          <w:szCs w:val="22"/>
          <w:lang w:val="en-GB"/>
        </w:rPr>
        <w:t xml:space="preserve">Patients were randomly assigned to one of two groups in a 1:1 allocation ratio stratified by site through the digital platform Randomize.net. Block size </w:t>
      </w:r>
      <w:r w:rsidR="00DB3FBF" w:rsidRPr="003E12BA">
        <w:rPr>
          <w:sz w:val="22"/>
          <w:szCs w:val="22"/>
          <w:lang w:val="en-GB"/>
        </w:rPr>
        <w:t>was</w:t>
      </w:r>
      <w:r w:rsidRPr="003E12BA">
        <w:rPr>
          <w:sz w:val="22"/>
          <w:szCs w:val="22"/>
          <w:lang w:val="en-GB"/>
        </w:rPr>
        <w:t xml:space="preserve"> 4. Ardena Gent NV, a Drug Product </w:t>
      </w:r>
      <w:r w:rsidRPr="003E12BA">
        <w:rPr>
          <w:sz w:val="22"/>
          <w:szCs w:val="22"/>
          <w:lang w:val="en-GB"/>
        </w:rPr>
        <w:lastRenderedPageBreak/>
        <w:t xml:space="preserve">Development &amp; Manufacturing firm blinded, packaged, relabelled the </w:t>
      </w:r>
      <w:r w:rsidR="004A5819">
        <w:rPr>
          <w:sz w:val="22"/>
          <w:szCs w:val="22"/>
          <w:lang w:val="en-GB"/>
        </w:rPr>
        <w:t>Investigational Medicinal Product (</w:t>
      </w:r>
      <w:r w:rsidRPr="003E12BA">
        <w:rPr>
          <w:sz w:val="22"/>
          <w:szCs w:val="22"/>
          <w:lang w:val="en-GB"/>
        </w:rPr>
        <w:t>IMP</w:t>
      </w:r>
      <w:r w:rsidR="004A5819">
        <w:rPr>
          <w:sz w:val="22"/>
          <w:szCs w:val="22"/>
          <w:lang w:val="en-GB"/>
        </w:rPr>
        <w:t>)</w:t>
      </w:r>
      <w:r w:rsidRPr="003E12BA">
        <w:rPr>
          <w:sz w:val="22"/>
          <w:szCs w:val="22"/>
          <w:lang w:val="en-GB"/>
        </w:rPr>
        <w:t xml:space="preserve"> </w:t>
      </w:r>
      <w:r w:rsidR="003131EB" w:rsidRPr="003E12BA">
        <w:rPr>
          <w:sz w:val="22"/>
          <w:szCs w:val="22"/>
          <w:lang w:val="en-GB"/>
        </w:rPr>
        <w:t>kits,</w:t>
      </w:r>
      <w:r w:rsidRPr="003E12BA">
        <w:rPr>
          <w:sz w:val="22"/>
          <w:szCs w:val="22"/>
          <w:lang w:val="en-GB"/>
        </w:rPr>
        <w:t xml:space="preserve"> and provided randomization. Patients, investigators, clinicians, all trial </w:t>
      </w:r>
      <w:r w:rsidR="003131EB" w:rsidRPr="003E12BA">
        <w:rPr>
          <w:sz w:val="22"/>
          <w:szCs w:val="22"/>
          <w:lang w:val="en-GB"/>
        </w:rPr>
        <w:t>personnel,</w:t>
      </w:r>
      <w:r w:rsidRPr="003E12BA">
        <w:rPr>
          <w:sz w:val="22"/>
          <w:szCs w:val="22"/>
          <w:lang w:val="en-GB"/>
        </w:rPr>
        <w:t xml:space="preserve"> and statisticians were blinded to study arm allocation.</w:t>
      </w:r>
    </w:p>
    <w:p w14:paraId="6058E95D" w14:textId="77777777" w:rsidR="003F537B" w:rsidRPr="003E12BA" w:rsidRDefault="003F537B" w:rsidP="00071A25">
      <w:pPr>
        <w:rPr>
          <w:sz w:val="22"/>
          <w:szCs w:val="22"/>
          <w:lang w:val="en-GB"/>
        </w:rPr>
      </w:pPr>
    </w:p>
    <w:p w14:paraId="4DFD7E95" w14:textId="00436400" w:rsidR="003F537B" w:rsidRPr="003E12BA" w:rsidRDefault="00BB411A" w:rsidP="00071A25">
      <w:pPr>
        <w:rPr>
          <w:b/>
          <w:bCs/>
          <w:sz w:val="22"/>
          <w:szCs w:val="22"/>
          <w:lang w:val="en-GB"/>
        </w:rPr>
      </w:pPr>
      <w:r w:rsidRPr="003E12BA">
        <w:rPr>
          <w:b/>
          <w:bCs/>
          <w:sz w:val="22"/>
          <w:szCs w:val="22"/>
          <w:lang w:val="en-GB"/>
        </w:rPr>
        <w:t>Interventions</w:t>
      </w:r>
    </w:p>
    <w:p w14:paraId="10EE0641" w14:textId="01B6380C" w:rsidR="003F537B" w:rsidRPr="003E12BA" w:rsidRDefault="003F537B" w:rsidP="00071A25">
      <w:pPr>
        <w:rPr>
          <w:sz w:val="22"/>
          <w:szCs w:val="22"/>
          <w:lang w:val="en-GB"/>
        </w:rPr>
      </w:pPr>
      <w:bookmarkStart w:id="4" w:name="_Hlk167866610"/>
      <w:r w:rsidRPr="003E12BA">
        <w:rPr>
          <w:sz w:val="22"/>
          <w:szCs w:val="22"/>
          <w:lang w:val="en-GB"/>
        </w:rPr>
        <w:t>Patients in the intervention group received 1,5</w:t>
      </w:r>
      <w:r w:rsidR="008F7E74" w:rsidRPr="003E12BA">
        <w:rPr>
          <w:sz w:val="22"/>
          <w:szCs w:val="22"/>
          <w:lang w:val="en-GB"/>
        </w:rPr>
        <w:t xml:space="preserve"> </w:t>
      </w:r>
      <w:r w:rsidRPr="003E12BA">
        <w:rPr>
          <w:sz w:val="22"/>
          <w:szCs w:val="22"/>
          <w:lang w:val="en-GB"/>
        </w:rPr>
        <w:t>g intravenous vitamin C mixed in a 50-ml solution of normal saline every 6 hours for 4 days. In the control group, patients received a matching placebo infusion (normal saline).</w:t>
      </w:r>
      <w:r w:rsidR="001115F4">
        <w:rPr>
          <w:sz w:val="22"/>
          <w:szCs w:val="22"/>
          <w:lang w:val="en-GB"/>
        </w:rPr>
        <w:t xml:space="preserve"> </w:t>
      </w:r>
      <w:r w:rsidR="001115F4" w:rsidRPr="003E12BA">
        <w:rPr>
          <w:sz w:val="22"/>
          <w:szCs w:val="22"/>
          <w:lang w:val="en-GB"/>
        </w:rPr>
        <w:t>In total the patient received 16 doses</w:t>
      </w:r>
      <w:r w:rsidR="001115F4">
        <w:rPr>
          <w:sz w:val="22"/>
          <w:szCs w:val="22"/>
          <w:lang w:val="en-GB"/>
        </w:rPr>
        <w:t xml:space="preserve"> of study medication</w:t>
      </w:r>
      <w:bookmarkEnd w:id="4"/>
      <w:r w:rsidRPr="003E12BA">
        <w:rPr>
          <w:sz w:val="22"/>
          <w:szCs w:val="22"/>
          <w:lang w:val="en-GB"/>
        </w:rPr>
        <w:t>. All ampoules had identical sizes and were blinded by a cap and sticker for an identical look. A maximum of 8 hours was allowed between 2 doses and only one dose could be missed. All other aspects of care, including the administration of glucocorticoids were performed at the discretion of the treating teams.</w:t>
      </w:r>
    </w:p>
    <w:p w14:paraId="53538B23" w14:textId="660862E2" w:rsidR="002A6EF9" w:rsidRDefault="003F537B" w:rsidP="00071A25">
      <w:pPr>
        <w:rPr>
          <w:b/>
          <w:bCs/>
          <w:sz w:val="22"/>
          <w:szCs w:val="22"/>
          <w:lang w:val="en-GB"/>
        </w:rPr>
      </w:pPr>
      <w:r w:rsidRPr="003E12BA">
        <w:rPr>
          <w:sz w:val="22"/>
          <w:szCs w:val="22"/>
          <w:lang w:val="en-GB"/>
        </w:rPr>
        <w:t>Parameters were obtained as part of routine clinical care. On day 1 and 4 a targeted blood sample was collected for procalcitonin determination. Baseline data w</w:t>
      </w:r>
      <w:r w:rsidR="001115F4">
        <w:rPr>
          <w:sz w:val="22"/>
          <w:szCs w:val="22"/>
          <w:lang w:val="en-GB"/>
        </w:rPr>
        <w:t>ere</w:t>
      </w:r>
      <w:r w:rsidRPr="003E12BA">
        <w:rPr>
          <w:sz w:val="22"/>
          <w:szCs w:val="22"/>
          <w:lang w:val="en-GB"/>
        </w:rPr>
        <w:t xml:space="preserve"> obtained as close as possible to the time of randomization. The EQ-5D-5L health questionnaire was obtained on admission, day 5, day 28 and after 3 months. Arterial Blood Gas (ABG) analysis was part of routine clinical care in the ICU. If the patient was discharged to the ward before day 5, ABG sampling was not considered standard of care. </w:t>
      </w:r>
      <w:r w:rsidR="003131EB" w:rsidRPr="003E12BA">
        <w:rPr>
          <w:sz w:val="22"/>
          <w:szCs w:val="22"/>
          <w:lang w:val="en-GB"/>
        </w:rPr>
        <w:t>To</w:t>
      </w:r>
      <w:r w:rsidRPr="003E12BA">
        <w:rPr>
          <w:sz w:val="22"/>
          <w:szCs w:val="22"/>
          <w:lang w:val="en-GB"/>
        </w:rPr>
        <w:t xml:space="preserve"> be able to calculate the SOFA score in this population, we used the SpO2/FiO2 ratio to impute for PaO2/FiO2 ratio in the respiratory component. </w:t>
      </w:r>
    </w:p>
    <w:p w14:paraId="244A4921" w14:textId="77777777" w:rsidR="002A6EF9" w:rsidRPr="003E12BA" w:rsidRDefault="002A6EF9" w:rsidP="00071A25">
      <w:pPr>
        <w:rPr>
          <w:sz w:val="22"/>
          <w:szCs w:val="22"/>
          <w:lang w:val="en-GB"/>
        </w:rPr>
      </w:pPr>
    </w:p>
    <w:p w14:paraId="6B9130EB" w14:textId="77777777" w:rsidR="003F537B" w:rsidRPr="003E12BA" w:rsidRDefault="003F537B" w:rsidP="00071A25">
      <w:pPr>
        <w:rPr>
          <w:b/>
          <w:bCs/>
          <w:sz w:val="22"/>
          <w:szCs w:val="22"/>
          <w:lang w:val="en-GB"/>
        </w:rPr>
      </w:pPr>
      <w:r w:rsidRPr="003E12BA">
        <w:rPr>
          <w:b/>
          <w:bCs/>
          <w:sz w:val="22"/>
          <w:szCs w:val="22"/>
          <w:lang w:val="en-GB"/>
        </w:rPr>
        <w:t xml:space="preserve">Outcomes </w:t>
      </w:r>
    </w:p>
    <w:p w14:paraId="14AD20B5" w14:textId="3AFD42F0" w:rsidR="00DB3FBF" w:rsidRPr="003E12BA" w:rsidRDefault="00DB3FBF" w:rsidP="00071A25">
      <w:pPr>
        <w:rPr>
          <w:sz w:val="22"/>
          <w:szCs w:val="22"/>
          <w:lang w:val="en-GB"/>
        </w:rPr>
      </w:pPr>
      <w:r w:rsidRPr="003E12BA">
        <w:rPr>
          <w:sz w:val="22"/>
          <w:szCs w:val="22"/>
          <w:lang w:val="en-GB"/>
        </w:rPr>
        <w:t xml:space="preserve">The primary outcome for this study was the average post-baseline patient SOFA score on day 2 to 5, adjusted for the baseline SOFA (d1). For patients deceased within the first 5 days, the maximum SOFA score of 24 was assigned starting at the day of death. Note that the estimate for the average </w:t>
      </w:r>
      <w:r w:rsidRPr="003E12BA">
        <w:rPr>
          <w:sz w:val="22"/>
          <w:szCs w:val="22"/>
          <w:lang w:val="en-GB"/>
        </w:rPr>
        <w:lastRenderedPageBreak/>
        <w:t>was obtained based on a model (</w:t>
      </w:r>
      <w:r w:rsidR="00567513" w:rsidRPr="003E12BA">
        <w:rPr>
          <w:sz w:val="22"/>
          <w:szCs w:val="22"/>
          <w:lang w:val="en-GB"/>
        </w:rPr>
        <w:t>see</w:t>
      </w:r>
      <w:r w:rsidRPr="003E12BA">
        <w:rPr>
          <w:sz w:val="22"/>
          <w:szCs w:val="22"/>
          <w:lang w:val="en-GB"/>
        </w:rPr>
        <w:t xml:space="preserve"> Statistical analysis section) which can handle the presence of missing values, instead of calculating per patient its average value.</w:t>
      </w:r>
    </w:p>
    <w:p w14:paraId="1CF17024" w14:textId="4A98BE14" w:rsidR="003F537B" w:rsidRPr="00C761D7" w:rsidRDefault="00DB3FBF" w:rsidP="00071A25">
      <w:pPr>
        <w:rPr>
          <w:sz w:val="22"/>
          <w:szCs w:val="22"/>
          <w:lang w:val="en-US"/>
        </w:rPr>
      </w:pPr>
      <w:r w:rsidRPr="003E12BA">
        <w:rPr>
          <w:sz w:val="22"/>
          <w:szCs w:val="22"/>
          <w:lang w:val="en-GB"/>
        </w:rPr>
        <w:t xml:space="preserve">Secondary outcomes included 28-day mortality, maximum SOFA score, length of ICU stay, length of hospital stay, duration and dosage of vasopressor requirement, </w:t>
      </w:r>
      <w:r w:rsidR="00F03769" w:rsidRPr="003E12BA">
        <w:rPr>
          <w:sz w:val="22"/>
          <w:szCs w:val="22"/>
          <w:lang w:val="en-GB"/>
        </w:rPr>
        <w:t xml:space="preserve">duration and need </w:t>
      </w:r>
      <w:r w:rsidR="00F03769">
        <w:rPr>
          <w:sz w:val="22"/>
          <w:szCs w:val="22"/>
          <w:lang w:val="en-GB"/>
        </w:rPr>
        <w:t xml:space="preserve"> of </w:t>
      </w:r>
      <w:r w:rsidRPr="003E12BA">
        <w:rPr>
          <w:sz w:val="22"/>
          <w:szCs w:val="22"/>
          <w:lang w:val="en-GB"/>
        </w:rPr>
        <w:t>RRT</w:t>
      </w:r>
      <w:r w:rsidR="0077514C">
        <w:rPr>
          <w:sz w:val="22"/>
          <w:szCs w:val="22"/>
          <w:lang w:val="en-GB"/>
        </w:rPr>
        <w:t xml:space="preserve"> (renal replacement therapy)</w:t>
      </w:r>
      <w:r w:rsidRPr="003E12BA">
        <w:rPr>
          <w:sz w:val="22"/>
          <w:szCs w:val="22"/>
          <w:lang w:val="en-GB"/>
        </w:rPr>
        <w:t xml:space="preserve">, number of ventilator days, total dose of steroids given, quality of life measured using the EQ-5D-5L-questionnaire on d1, d5, d28 and after 3 months and time to return to work (if applicable). </w:t>
      </w:r>
      <w:r w:rsidR="00F271B4" w:rsidRPr="00F271B4">
        <w:rPr>
          <w:sz w:val="22"/>
          <w:szCs w:val="22"/>
          <w:lang w:val="en-GB"/>
        </w:rPr>
        <w:t>The EQ-5D</w:t>
      </w:r>
      <w:r w:rsidR="00F271B4">
        <w:rPr>
          <w:sz w:val="22"/>
          <w:szCs w:val="22"/>
          <w:lang w:val="en-GB"/>
        </w:rPr>
        <w:t>-5L</w:t>
      </w:r>
      <w:r w:rsidR="00F271B4" w:rsidRPr="00F271B4">
        <w:rPr>
          <w:sz w:val="22"/>
          <w:szCs w:val="22"/>
          <w:lang w:val="en-GB"/>
        </w:rPr>
        <w:t xml:space="preserve"> questionnaire </w:t>
      </w:r>
      <w:r w:rsidR="00C761D7">
        <w:rPr>
          <w:sz w:val="22"/>
          <w:szCs w:val="22"/>
          <w:lang w:val="en-GB"/>
        </w:rPr>
        <w:t>was</w:t>
      </w:r>
      <w:r w:rsidR="00F271B4" w:rsidRPr="00F271B4">
        <w:rPr>
          <w:sz w:val="22"/>
          <w:szCs w:val="22"/>
          <w:lang w:val="en-GB"/>
        </w:rPr>
        <w:t xml:space="preserve"> used to estimate the utility index</w:t>
      </w:r>
      <w:r w:rsidR="00F271B4">
        <w:rPr>
          <w:sz w:val="22"/>
          <w:szCs w:val="22"/>
          <w:lang w:val="en-GB"/>
        </w:rPr>
        <w:t xml:space="preserve"> (EQ index)</w:t>
      </w:r>
      <w:r w:rsidR="00F271B4" w:rsidRPr="00F271B4">
        <w:rPr>
          <w:sz w:val="22"/>
          <w:szCs w:val="22"/>
          <w:lang w:val="en-GB"/>
        </w:rPr>
        <w:t>.</w:t>
      </w:r>
      <w:r w:rsidR="007E7994">
        <w:rPr>
          <w:sz w:val="22"/>
          <w:szCs w:val="22"/>
          <w:lang w:val="en-GB"/>
        </w:rPr>
        <w:t xml:space="preserve"> An index of </w:t>
      </w:r>
      <w:r w:rsidR="007E7994" w:rsidRPr="00964F40">
        <w:rPr>
          <w:sz w:val="22"/>
          <w:szCs w:val="22"/>
          <w:lang w:val="en-GB"/>
        </w:rPr>
        <w:t>1 equal</w:t>
      </w:r>
      <w:r w:rsidR="00C761D7">
        <w:rPr>
          <w:sz w:val="22"/>
          <w:szCs w:val="22"/>
          <w:lang w:val="en-GB"/>
        </w:rPr>
        <w:t>led</w:t>
      </w:r>
      <w:r w:rsidR="007E7994" w:rsidRPr="00964F40">
        <w:rPr>
          <w:sz w:val="22"/>
          <w:szCs w:val="22"/>
          <w:lang w:val="en-GB"/>
        </w:rPr>
        <w:t xml:space="preserve"> perfect health, 0 </w:t>
      </w:r>
      <w:r w:rsidR="003B3952">
        <w:rPr>
          <w:sz w:val="22"/>
          <w:szCs w:val="22"/>
          <w:lang w:val="en-GB"/>
        </w:rPr>
        <w:t>equals</w:t>
      </w:r>
      <w:r w:rsidR="007E7994" w:rsidRPr="00964F40">
        <w:rPr>
          <w:sz w:val="22"/>
          <w:szCs w:val="22"/>
          <w:lang w:val="en-GB"/>
        </w:rPr>
        <w:t xml:space="preserve"> death.</w:t>
      </w:r>
      <w:r w:rsidR="00F271B4" w:rsidRPr="00F271B4">
        <w:rPr>
          <w:sz w:val="22"/>
          <w:szCs w:val="22"/>
          <w:lang w:val="en-GB"/>
        </w:rPr>
        <w:t xml:space="preserve"> </w:t>
      </w:r>
      <w:r w:rsidRPr="003E12BA">
        <w:rPr>
          <w:sz w:val="22"/>
          <w:szCs w:val="22"/>
          <w:lang w:val="en-GB"/>
        </w:rPr>
        <w:t xml:space="preserve">Only adverse events (AEs) that were not expected in the disease progression needed to be recorded. </w:t>
      </w:r>
    </w:p>
    <w:p w14:paraId="683740DC" w14:textId="77777777" w:rsidR="004975DC" w:rsidRPr="003E12BA" w:rsidRDefault="004975DC" w:rsidP="00071A25">
      <w:pPr>
        <w:rPr>
          <w:sz w:val="22"/>
          <w:szCs w:val="22"/>
          <w:lang w:val="en-GB"/>
        </w:rPr>
      </w:pPr>
    </w:p>
    <w:p w14:paraId="7567DC08" w14:textId="77777777" w:rsidR="003F537B" w:rsidRPr="003E12BA" w:rsidRDefault="003F537B" w:rsidP="00071A25">
      <w:pPr>
        <w:rPr>
          <w:b/>
          <w:bCs/>
          <w:sz w:val="22"/>
          <w:szCs w:val="22"/>
          <w:lang w:val="en-GB"/>
        </w:rPr>
      </w:pPr>
      <w:r w:rsidRPr="003E12BA">
        <w:rPr>
          <w:b/>
          <w:bCs/>
          <w:sz w:val="22"/>
          <w:szCs w:val="22"/>
          <w:lang w:val="en-GB"/>
        </w:rPr>
        <w:t>Statistical analysis</w:t>
      </w:r>
    </w:p>
    <w:p w14:paraId="735435DE" w14:textId="4EF17CAC" w:rsidR="00DB3FBF" w:rsidRPr="003E12BA" w:rsidRDefault="00DB3FBF" w:rsidP="00071A25">
      <w:pPr>
        <w:rPr>
          <w:sz w:val="22"/>
          <w:szCs w:val="22"/>
          <w:lang w:val="en-GB"/>
        </w:rPr>
      </w:pPr>
      <w:r w:rsidRPr="003E12BA">
        <w:rPr>
          <w:sz w:val="22"/>
          <w:szCs w:val="22"/>
          <w:lang w:val="en-GB"/>
        </w:rPr>
        <w:t>To detect with at least 80% power a difference of 1 in average post-baseline patient SOFA score (calculated over day 2-5) between both groups, based on a constrained longitudinal data analysis (cLDA) model with α set at 0.05</w:t>
      </w:r>
      <w:r w:rsidRPr="003E12BA">
        <w:rPr>
          <w:color w:val="000000"/>
          <w:sz w:val="22"/>
          <w:szCs w:val="22"/>
          <w:vertAlign w:val="superscript"/>
          <w:lang w:val="en-GB"/>
        </w:rPr>
        <w:t>25</w:t>
      </w:r>
      <w:r w:rsidR="001115F4">
        <w:rPr>
          <w:sz w:val="22"/>
          <w:szCs w:val="22"/>
          <w:lang w:val="en-GB"/>
        </w:rPr>
        <w:t>,</w:t>
      </w:r>
      <w:r w:rsidR="008F7E74" w:rsidRPr="003E12BA">
        <w:rPr>
          <w:sz w:val="22"/>
          <w:szCs w:val="22"/>
          <w:lang w:val="en-GB"/>
        </w:rPr>
        <w:t xml:space="preserve"> </w:t>
      </w:r>
      <w:r w:rsidRPr="003E12BA">
        <w:rPr>
          <w:sz w:val="22"/>
          <w:szCs w:val="22"/>
          <w:lang w:val="en-GB"/>
        </w:rPr>
        <w:t xml:space="preserve">126 patients per group (252 patients in total) were needed. The power was calculated using </w:t>
      </w:r>
      <w:r w:rsidR="006A271A">
        <w:rPr>
          <w:sz w:val="22"/>
          <w:szCs w:val="22"/>
          <w:lang w:val="en-GB"/>
        </w:rPr>
        <w:t>the</w:t>
      </w:r>
      <w:r w:rsidR="006A271A" w:rsidRPr="003E12BA">
        <w:rPr>
          <w:sz w:val="22"/>
          <w:szCs w:val="22"/>
          <w:lang w:val="en-GB"/>
        </w:rPr>
        <w:t xml:space="preserve"> </w:t>
      </w:r>
      <w:r w:rsidRPr="003E12BA">
        <w:rPr>
          <w:sz w:val="22"/>
          <w:szCs w:val="22"/>
          <w:lang w:val="en-GB"/>
        </w:rPr>
        <w:t>approach presented by Stroup</w:t>
      </w:r>
      <w:r w:rsidR="008F7E74" w:rsidRPr="003E12BA">
        <w:rPr>
          <w:sz w:val="22"/>
          <w:szCs w:val="22"/>
          <w:lang w:val="en-GB"/>
        </w:rPr>
        <w:t>.</w:t>
      </w:r>
      <w:r w:rsidR="00BD170E" w:rsidRPr="003E12BA">
        <w:rPr>
          <w:color w:val="000000"/>
          <w:sz w:val="22"/>
          <w:szCs w:val="22"/>
          <w:vertAlign w:val="superscript"/>
          <w:lang w:val="en-GB"/>
        </w:rPr>
        <w:t>26</w:t>
      </w:r>
      <w:r w:rsidR="00BD170E" w:rsidRPr="003E12BA">
        <w:rPr>
          <w:sz w:val="22"/>
          <w:szCs w:val="22"/>
          <w:lang w:val="en-GB"/>
        </w:rPr>
        <w:t xml:space="preserve"> A</w:t>
      </w:r>
      <w:r w:rsidRPr="003E12BA">
        <w:rPr>
          <w:sz w:val="22"/>
          <w:szCs w:val="22"/>
          <w:lang w:val="en-GB"/>
        </w:rPr>
        <w:t xml:space="preserve"> standard deviation of the SOFA score equal to 3.5 and a correlation between the time points equal to 0.5 was assumed. These were conservative estimates, derived from reported information in two studies.</w:t>
      </w:r>
      <w:r w:rsidRPr="003E12BA">
        <w:rPr>
          <w:color w:val="000000"/>
          <w:sz w:val="22"/>
          <w:szCs w:val="22"/>
          <w:vertAlign w:val="superscript"/>
          <w:lang w:val="en-US"/>
        </w:rPr>
        <w:t>7,12</w:t>
      </w:r>
      <w:r w:rsidRPr="003E12BA">
        <w:rPr>
          <w:sz w:val="22"/>
          <w:szCs w:val="22"/>
          <w:lang w:val="en-GB"/>
        </w:rPr>
        <w:t xml:space="preserve"> 2.5%, 5%, 10% and 15% missing values were assumed on d2, d3, d4 and d5, respectively (combination of dropout and mortality). However, the sample size was increased to 150 patients per group to anticipate a larger variability due to the imputation of maximal SOFA scores for deceased patients. </w:t>
      </w:r>
    </w:p>
    <w:p w14:paraId="51F01797" w14:textId="353534F4" w:rsidR="00DB3FBF" w:rsidRPr="003E12BA" w:rsidRDefault="00DB3FBF" w:rsidP="00071A25">
      <w:pPr>
        <w:rPr>
          <w:rStyle w:val="Verwijzingopmerking"/>
          <w:sz w:val="22"/>
          <w:szCs w:val="22"/>
          <w:lang w:val="en-GB"/>
        </w:rPr>
      </w:pPr>
      <w:r w:rsidRPr="003E12BA">
        <w:rPr>
          <w:sz w:val="22"/>
          <w:szCs w:val="22"/>
          <w:lang w:val="en-GB"/>
        </w:rPr>
        <w:t>In accordance with the intent-to-treat (ITT) principle, the full analysis set (FAS) contained all randomi</w:t>
      </w:r>
      <w:r w:rsidR="00444AA6">
        <w:rPr>
          <w:sz w:val="22"/>
          <w:szCs w:val="22"/>
          <w:lang w:val="en-GB"/>
        </w:rPr>
        <w:t>z</w:t>
      </w:r>
      <w:r w:rsidRPr="003E12BA">
        <w:rPr>
          <w:sz w:val="22"/>
          <w:szCs w:val="22"/>
          <w:lang w:val="en-GB"/>
        </w:rPr>
        <w:t>ed patients according to their randomi</w:t>
      </w:r>
      <w:r w:rsidR="00444AA6">
        <w:rPr>
          <w:sz w:val="22"/>
          <w:szCs w:val="22"/>
          <w:lang w:val="en-GB"/>
        </w:rPr>
        <w:t>z</w:t>
      </w:r>
      <w:r w:rsidRPr="003E12BA">
        <w:rPr>
          <w:sz w:val="22"/>
          <w:szCs w:val="22"/>
          <w:lang w:val="en-GB"/>
        </w:rPr>
        <w:t>ed treatment.  However, some randomi</w:t>
      </w:r>
      <w:r w:rsidR="00444AA6">
        <w:rPr>
          <w:sz w:val="22"/>
          <w:szCs w:val="22"/>
          <w:lang w:val="en-GB"/>
        </w:rPr>
        <w:t>z</w:t>
      </w:r>
      <w:r w:rsidRPr="003E12BA">
        <w:rPr>
          <w:sz w:val="22"/>
          <w:szCs w:val="22"/>
          <w:lang w:val="en-GB"/>
        </w:rPr>
        <w:t xml:space="preserve">ed patients </w:t>
      </w:r>
      <w:r w:rsidR="002D78D0">
        <w:rPr>
          <w:sz w:val="22"/>
          <w:szCs w:val="22"/>
          <w:lang w:val="en-GB"/>
        </w:rPr>
        <w:t xml:space="preserve">who did not receive any medication </w:t>
      </w:r>
      <w:r w:rsidRPr="003E12BA">
        <w:rPr>
          <w:sz w:val="22"/>
          <w:szCs w:val="22"/>
          <w:lang w:val="en-GB"/>
        </w:rPr>
        <w:t xml:space="preserve">were excluded from the FAS, as decided during the Blind Review Meeting. </w:t>
      </w:r>
      <w:bookmarkStart w:id="5" w:name="_Hlk165019605"/>
      <w:r w:rsidRPr="003E12BA">
        <w:rPr>
          <w:sz w:val="22"/>
          <w:szCs w:val="22"/>
          <w:lang w:val="en-GB"/>
        </w:rPr>
        <w:t xml:space="preserve">Patients from the FAS with substantial protocol deviations (7 hours or more between hospital admission and first administration of study medication, 2 or more successive doses missed, </w:t>
      </w:r>
      <w:r w:rsidRPr="003E12BA">
        <w:rPr>
          <w:sz w:val="22"/>
          <w:szCs w:val="22"/>
          <w:lang w:val="en-GB"/>
        </w:rPr>
        <w:lastRenderedPageBreak/>
        <w:t xml:space="preserve">all planned doses missing on the first day) were excluded from the per protocol set (PPS). </w:t>
      </w:r>
      <w:bookmarkEnd w:id="5"/>
      <w:r w:rsidRPr="003E12BA">
        <w:rPr>
          <w:sz w:val="22"/>
          <w:szCs w:val="22"/>
          <w:lang w:val="en-GB"/>
        </w:rPr>
        <w:t>Both FAS and PPS were used for the evaluation of all efficacy endpoints. Only the FAS was used for the evaluation the safety endpoints.</w:t>
      </w:r>
    </w:p>
    <w:p w14:paraId="58EE1D1C" w14:textId="097B46CD" w:rsidR="00DB3FBF" w:rsidRPr="003E12BA" w:rsidRDefault="00DB3FBF" w:rsidP="00071A25">
      <w:pPr>
        <w:rPr>
          <w:sz w:val="22"/>
          <w:szCs w:val="22"/>
          <w:lang w:val="en-GB"/>
        </w:rPr>
      </w:pPr>
      <w:r w:rsidRPr="003E12BA">
        <w:rPr>
          <w:sz w:val="22"/>
          <w:szCs w:val="22"/>
          <w:lang w:val="en-GB"/>
        </w:rPr>
        <w:t xml:space="preserve">Subgroup analyses for the primary outcome according to baseline SOFA and NEWS score were prespecified in the FAS. For the baseline SOFA score, subgroups were defined as SOFA&lt;6 vs SOFA &gt;=6). </w:t>
      </w:r>
    </w:p>
    <w:p w14:paraId="41DFA618" w14:textId="4EFB2BA5" w:rsidR="00DB3FBF" w:rsidRPr="003E12BA" w:rsidRDefault="00DB3FBF" w:rsidP="00071A25">
      <w:pPr>
        <w:rPr>
          <w:sz w:val="22"/>
          <w:szCs w:val="22"/>
          <w:lang w:val="en-GB"/>
        </w:rPr>
      </w:pPr>
      <w:r w:rsidRPr="003E12BA">
        <w:rPr>
          <w:sz w:val="22"/>
          <w:szCs w:val="22"/>
          <w:lang w:val="en-GB"/>
        </w:rPr>
        <w:t>A cLDA model was used to compare the average SOFA score (d2-d5) between both groups based on a two-sided test with α=5% (</w:t>
      </w:r>
      <w:r w:rsidR="004975DC" w:rsidRPr="003E12BA">
        <w:rPr>
          <w:sz w:val="22"/>
          <w:szCs w:val="22"/>
          <w:lang w:val="en-GB"/>
        </w:rPr>
        <w:t>Supplement</w:t>
      </w:r>
      <w:r w:rsidRPr="003E12BA">
        <w:rPr>
          <w:sz w:val="22"/>
          <w:szCs w:val="22"/>
          <w:lang w:val="en-GB"/>
        </w:rPr>
        <w:t xml:space="preserve"> </w:t>
      </w:r>
      <w:r w:rsidR="004975DC" w:rsidRPr="003E12BA">
        <w:rPr>
          <w:sz w:val="22"/>
          <w:szCs w:val="22"/>
          <w:lang w:val="en-GB"/>
        </w:rPr>
        <w:t>2</w:t>
      </w:r>
      <w:r w:rsidRPr="003E12BA">
        <w:rPr>
          <w:sz w:val="22"/>
          <w:szCs w:val="22"/>
          <w:lang w:val="en-GB"/>
        </w:rPr>
        <w:t xml:space="preserve">). Due to the right-skewed distribution of the SOFA score, a transformation was applied on the SOFA values yielding a ratio when the difference between groups was back transformed. </w:t>
      </w:r>
    </w:p>
    <w:p w14:paraId="3BF3C847" w14:textId="038433B2" w:rsidR="00DB3FBF" w:rsidRPr="003E12BA" w:rsidRDefault="00DB3FBF" w:rsidP="00071A25">
      <w:pPr>
        <w:rPr>
          <w:sz w:val="22"/>
          <w:szCs w:val="22"/>
          <w:lang w:val="en-GB"/>
        </w:rPr>
      </w:pPr>
      <w:r w:rsidRPr="003E12BA">
        <w:rPr>
          <w:sz w:val="22"/>
          <w:szCs w:val="22"/>
          <w:lang w:val="en-GB"/>
        </w:rPr>
        <w:t>Linear models, Kaplan-Meier estimates, competing risks methodology, generalised linear mixed models were used for the comparison of the secondary outcomes (</w:t>
      </w:r>
      <w:r w:rsidR="004975DC" w:rsidRPr="003E12BA">
        <w:rPr>
          <w:sz w:val="22"/>
          <w:szCs w:val="22"/>
          <w:lang w:val="en-GB"/>
        </w:rPr>
        <w:t>Supplement</w:t>
      </w:r>
      <w:r w:rsidRPr="003E12BA">
        <w:rPr>
          <w:sz w:val="22"/>
          <w:szCs w:val="22"/>
          <w:lang w:val="en-GB"/>
        </w:rPr>
        <w:t xml:space="preserve"> </w:t>
      </w:r>
      <w:r w:rsidR="004975DC" w:rsidRPr="003E12BA">
        <w:rPr>
          <w:sz w:val="22"/>
          <w:szCs w:val="22"/>
          <w:lang w:val="en-GB"/>
        </w:rPr>
        <w:t>2</w:t>
      </w:r>
      <w:r w:rsidRPr="003E12BA">
        <w:rPr>
          <w:sz w:val="22"/>
          <w:szCs w:val="22"/>
          <w:lang w:val="en-GB"/>
        </w:rPr>
        <w:t>).</w:t>
      </w:r>
    </w:p>
    <w:p w14:paraId="10636B8D" w14:textId="553D4FFA" w:rsidR="00DB3FBF" w:rsidRPr="003E12BA" w:rsidRDefault="00406BCE" w:rsidP="00071A25">
      <w:pPr>
        <w:pStyle w:val="Normaalweb"/>
        <w:rPr>
          <w:rFonts w:asciiTheme="minorHAnsi" w:eastAsiaTheme="minorHAnsi" w:hAnsiTheme="minorHAnsi" w:cstheme="minorBidi"/>
          <w:sz w:val="22"/>
          <w:szCs w:val="22"/>
          <w:lang w:val="en-GB" w:eastAsia="en-US"/>
        </w:rPr>
      </w:pPr>
      <w:r w:rsidRPr="003E12BA">
        <w:rPr>
          <w:rFonts w:asciiTheme="minorHAnsi" w:eastAsiaTheme="minorHAnsi" w:hAnsiTheme="minorHAnsi" w:cstheme="minorBidi"/>
          <w:sz w:val="22"/>
          <w:szCs w:val="22"/>
          <w:lang w:val="en-GB" w:eastAsia="en-US"/>
        </w:rPr>
        <w:t xml:space="preserve">All analyses </w:t>
      </w:r>
      <w:r w:rsidR="00DB3FBF" w:rsidRPr="003E12BA">
        <w:rPr>
          <w:rFonts w:asciiTheme="minorHAnsi" w:eastAsiaTheme="minorHAnsi" w:hAnsiTheme="minorHAnsi" w:cstheme="minorBidi"/>
          <w:sz w:val="22"/>
          <w:szCs w:val="22"/>
          <w:lang w:val="en-GB" w:eastAsia="en-US"/>
        </w:rPr>
        <w:t>were</w:t>
      </w:r>
      <w:r w:rsidRPr="003E12BA">
        <w:rPr>
          <w:rFonts w:asciiTheme="minorHAnsi" w:eastAsiaTheme="minorHAnsi" w:hAnsiTheme="minorHAnsi" w:cstheme="minorBidi"/>
          <w:sz w:val="22"/>
          <w:szCs w:val="22"/>
          <w:lang w:val="en-GB" w:eastAsia="en-US"/>
        </w:rPr>
        <w:t xml:space="preserve"> performed using SAS software, version 9.4 of the SAS System for Windows. Copyright</w:t>
      </w:r>
      <w:r w:rsidRPr="003E12BA">
        <w:rPr>
          <w:rFonts w:asciiTheme="minorHAnsi" w:eastAsiaTheme="minorHAnsi" w:hAnsiTheme="minorHAnsi" w:cstheme="minorBidi" w:hint="eastAsia"/>
          <w:sz w:val="22"/>
          <w:szCs w:val="22"/>
          <w:lang w:val="en-GB" w:eastAsia="en-US"/>
        </w:rPr>
        <w:t>©</w:t>
      </w:r>
      <w:r w:rsidRPr="003E12BA">
        <w:rPr>
          <w:rFonts w:asciiTheme="minorHAnsi" w:eastAsiaTheme="minorHAnsi" w:hAnsiTheme="minorHAnsi" w:cstheme="minorBidi"/>
          <w:sz w:val="22"/>
          <w:szCs w:val="22"/>
          <w:lang w:val="en-GB" w:eastAsia="en-US"/>
        </w:rPr>
        <w:t xml:space="preserve"> 2002 SAS Institute Inc. SAS</w:t>
      </w:r>
      <w:r w:rsidR="002D78D0">
        <w:rPr>
          <w:rFonts w:asciiTheme="minorHAnsi" w:eastAsiaTheme="minorHAnsi" w:hAnsiTheme="minorHAnsi" w:cstheme="minorBidi"/>
          <w:sz w:val="22"/>
          <w:szCs w:val="22"/>
          <w:lang w:val="en-GB" w:eastAsia="en-US"/>
        </w:rPr>
        <w:t xml:space="preserve">, </w:t>
      </w:r>
      <w:r w:rsidR="002D78D0" w:rsidRPr="003E12BA">
        <w:rPr>
          <w:rFonts w:asciiTheme="minorHAnsi" w:eastAsiaTheme="minorHAnsi" w:hAnsiTheme="minorHAnsi" w:cstheme="minorBidi"/>
          <w:sz w:val="22"/>
          <w:szCs w:val="22"/>
          <w:lang w:val="en-GB" w:eastAsia="en-US"/>
        </w:rPr>
        <w:t>Cary, NC, USA</w:t>
      </w:r>
      <w:r w:rsidR="002D78D0">
        <w:rPr>
          <w:rFonts w:asciiTheme="minorHAnsi" w:eastAsiaTheme="minorHAnsi" w:hAnsiTheme="minorHAnsi" w:cstheme="minorBidi"/>
          <w:sz w:val="22"/>
          <w:szCs w:val="22"/>
          <w:lang w:val="en-GB" w:eastAsia="en-US"/>
        </w:rPr>
        <w:t>.</w:t>
      </w:r>
      <w:r w:rsidRPr="003E12BA">
        <w:rPr>
          <w:rFonts w:asciiTheme="minorHAnsi" w:eastAsiaTheme="minorHAnsi" w:hAnsiTheme="minorHAnsi" w:cstheme="minorBidi"/>
          <w:sz w:val="22"/>
          <w:szCs w:val="22"/>
          <w:lang w:val="en-GB" w:eastAsia="en-US"/>
        </w:rPr>
        <w:t xml:space="preserve"> </w:t>
      </w:r>
    </w:p>
    <w:p w14:paraId="20994ADC" w14:textId="77777777" w:rsidR="004975DC" w:rsidRPr="003E12BA" w:rsidRDefault="004975DC">
      <w:pPr>
        <w:rPr>
          <w:sz w:val="22"/>
          <w:szCs w:val="22"/>
          <w:lang w:val="en-GB"/>
        </w:rPr>
      </w:pPr>
      <w:r w:rsidRPr="003E12BA">
        <w:rPr>
          <w:sz w:val="22"/>
          <w:szCs w:val="22"/>
          <w:lang w:val="en-GB"/>
        </w:rPr>
        <w:br w:type="page"/>
      </w:r>
    </w:p>
    <w:p w14:paraId="6E09BCAC" w14:textId="33D9A65A" w:rsidR="003F537B" w:rsidRPr="003E12BA" w:rsidRDefault="003F537B" w:rsidP="00071A25">
      <w:pPr>
        <w:rPr>
          <w:b/>
          <w:bCs/>
          <w:color w:val="4472C4" w:themeColor="accent1"/>
          <w:sz w:val="22"/>
          <w:szCs w:val="22"/>
          <w:lang w:val="en-GB"/>
        </w:rPr>
      </w:pPr>
      <w:r w:rsidRPr="003E12BA">
        <w:rPr>
          <w:b/>
          <w:bCs/>
          <w:color w:val="4472C4" w:themeColor="accent1"/>
          <w:sz w:val="22"/>
          <w:szCs w:val="22"/>
          <w:lang w:val="en-GB"/>
        </w:rPr>
        <w:lastRenderedPageBreak/>
        <w:t xml:space="preserve">Results </w:t>
      </w:r>
    </w:p>
    <w:p w14:paraId="236467F2" w14:textId="2C3D50EC" w:rsidR="00BB411A" w:rsidRPr="003E12BA" w:rsidRDefault="00567513" w:rsidP="00071A25">
      <w:pPr>
        <w:rPr>
          <w:b/>
          <w:bCs/>
          <w:sz w:val="22"/>
          <w:szCs w:val="22"/>
          <w:lang w:val="en-GB"/>
        </w:rPr>
      </w:pPr>
      <w:r w:rsidRPr="003E12BA">
        <w:rPr>
          <w:b/>
          <w:bCs/>
          <w:sz w:val="22"/>
          <w:szCs w:val="22"/>
          <w:lang w:val="en-GB"/>
        </w:rPr>
        <w:t>Enrollment</w:t>
      </w:r>
      <w:r w:rsidR="00BB411A" w:rsidRPr="003E12BA">
        <w:rPr>
          <w:b/>
          <w:bCs/>
          <w:sz w:val="22"/>
          <w:szCs w:val="22"/>
          <w:lang w:val="en-GB"/>
        </w:rPr>
        <w:t xml:space="preserve"> and Patient Characteristics</w:t>
      </w:r>
    </w:p>
    <w:p w14:paraId="0E4100EA" w14:textId="2C3213C5" w:rsidR="00DB3FBF" w:rsidRPr="003E12BA" w:rsidRDefault="003F537B" w:rsidP="00071A25">
      <w:pPr>
        <w:rPr>
          <w:sz w:val="22"/>
          <w:szCs w:val="22"/>
          <w:lang w:val="en-GB"/>
        </w:rPr>
      </w:pPr>
      <w:r w:rsidRPr="003E12BA">
        <w:rPr>
          <w:sz w:val="22"/>
          <w:szCs w:val="22"/>
          <w:lang w:val="en-GB"/>
        </w:rPr>
        <w:t>Between June 4</w:t>
      </w:r>
      <w:r w:rsidRPr="003E12BA">
        <w:rPr>
          <w:sz w:val="22"/>
          <w:szCs w:val="22"/>
          <w:vertAlign w:val="superscript"/>
          <w:lang w:val="en-GB"/>
        </w:rPr>
        <w:t>th</w:t>
      </w:r>
      <w:r w:rsidRPr="003E12BA">
        <w:rPr>
          <w:sz w:val="22"/>
          <w:szCs w:val="22"/>
          <w:lang w:val="en-GB"/>
        </w:rPr>
        <w:t xml:space="preserve">, </w:t>
      </w:r>
      <w:r w:rsidR="002203FB" w:rsidRPr="003E12BA">
        <w:rPr>
          <w:sz w:val="22"/>
          <w:szCs w:val="22"/>
          <w:lang w:val="en-GB"/>
        </w:rPr>
        <w:t>2021,</w:t>
      </w:r>
      <w:r w:rsidRPr="003E12BA">
        <w:rPr>
          <w:sz w:val="22"/>
          <w:szCs w:val="22"/>
          <w:lang w:val="en-GB"/>
        </w:rPr>
        <w:t xml:space="preserve"> and August 19</w:t>
      </w:r>
      <w:r w:rsidRPr="003E12BA">
        <w:rPr>
          <w:sz w:val="22"/>
          <w:szCs w:val="22"/>
          <w:vertAlign w:val="superscript"/>
          <w:lang w:val="en-GB"/>
        </w:rPr>
        <w:t>th</w:t>
      </w:r>
      <w:r w:rsidRPr="003E12BA">
        <w:rPr>
          <w:sz w:val="22"/>
          <w:szCs w:val="22"/>
          <w:lang w:val="en-GB"/>
        </w:rPr>
        <w:t>,</w:t>
      </w:r>
      <w:r w:rsidR="008F7E74" w:rsidRPr="003E12BA">
        <w:rPr>
          <w:sz w:val="22"/>
          <w:szCs w:val="22"/>
          <w:lang w:val="en-GB"/>
        </w:rPr>
        <w:t xml:space="preserve"> </w:t>
      </w:r>
      <w:r w:rsidRPr="003E12BA">
        <w:rPr>
          <w:sz w:val="22"/>
          <w:szCs w:val="22"/>
          <w:lang w:val="en-GB"/>
        </w:rPr>
        <w:t>2023</w:t>
      </w:r>
      <w:r w:rsidR="008F7E74" w:rsidRPr="003E12BA">
        <w:rPr>
          <w:sz w:val="22"/>
          <w:szCs w:val="22"/>
          <w:lang w:val="en-GB"/>
        </w:rPr>
        <w:t>,</w:t>
      </w:r>
      <w:r w:rsidRPr="003E12BA">
        <w:rPr>
          <w:sz w:val="22"/>
          <w:szCs w:val="22"/>
          <w:lang w:val="en-GB"/>
        </w:rPr>
        <w:t xml:space="preserve"> we enrolled 300 patients. Of these patients, 6 underwent randomization in error and </w:t>
      </w:r>
      <w:r w:rsidR="007F5ACE" w:rsidRPr="003E12BA">
        <w:rPr>
          <w:sz w:val="22"/>
          <w:szCs w:val="22"/>
          <w:lang w:val="en-GB"/>
        </w:rPr>
        <w:t>2</w:t>
      </w:r>
      <w:r w:rsidRPr="003E12BA">
        <w:rPr>
          <w:sz w:val="22"/>
          <w:szCs w:val="22"/>
          <w:lang w:val="en-GB"/>
        </w:rPr>
        <w:t xml:space="preserve"> withdrew consent, which left 292 patients in the primary analysis population (147 in the vitamin C group and 145 in the placebo group)</w:t>
      </w:r>
      <w:r w:rsidR="00391BB6" w:rsidRPr="003E12BA">
        <w:rPr>
          <w:sz w:val="22"/>
          <w:szCs w:val="22"/>
          <w:lang w:val="en-GB"/>
        </w:rPr>
        <w:t xml:space="preserve"> </w:t>
      </w:r>
      <w:r w:rsidR="00391BB6" w:rsidRPr="003E12BA">
        <w:rPr>
          <w:b/>
          <w:bCs/>
          <w:sz w:val="22"/>
          <w:szCs w:val="22"/>
          <w:lang w:val="en-GB"/>
        </w:rPr>
        <w:t>(Figure 1)</w:t>
      </w:r>
      <w:r w:rsidRPr="003E12BA">
        <w:rPr>
          <w:sz w:val="22"/>
          <w:szCs w:val="22"/>
          <w:lang w:val="en-GB"/>
        </w:rPr>
        <w:t>.</w:t>
      </w:r>
      <w:r w:rsidR="00391BB6" w:rsidRPr="003E12BA">
        <w:rPr>
          <w:sz w:val="22"/>
          <w:szCs w:val="22"/>
          <w:lang w:val="en-GB"/>
        </w:rPr>
        <w:t xml:space="preserve">  </w:t>
      </w:r>
      <w:r w:rsidR="00BB0FBA" w:rsidRPr="003E12BA">
        <w:rPr>
          <w:sz w:val="22"/>
          <w:szCs w:val="22"/>
          <w:lang w:val="en-GB"/>
        </w:rPr>
        <w:t>5</w:t>
      </w:r>
      <w:r w:rsidR="00391BB6" w:rsidRPr="003E12BA">
        <w:rPr>
          <w:sz w:val="22"/>
          <w:szCs w:val="22"/>
          <w:lang w:val="en-GB"/>
        </w:rPr>
        <w:t xml:space="preserve"> patients withdrew consent </w:t>
      </w:r>
      <w:r w:rsidR="006C7230">
        <w:rPr>
          <w:sz w:val="22"/>
          <w:szCs w:val="22"/>
          <w:lang w:val="en-GB"/>
        </w:rPr>
        <w:t>to continue the trial</w:t>
      </w:r>
      <w:r w:rsidR="00391BB6" w:rsidRPr="003E12BA">
        <w:rPr>
          <w:sz w:val="22"/>
          <w:szCs w:val="22"/>
          <w:lang w:val="en-GB"/>
        </w:rPr>
        <w:t xml:space="preserve">. These patients remained part of the trial population according to the </w:t>
      </w:r>
      <w:r w:rsidR="001115F4">
        <w:rPr>
          <w:sz w:val="22"/>
          <w:szCs w:val="22"/>
          <w:lang w:val="en-GB"/>
        </w:rPr>
        <w:t>ITT</w:t>
      </w:r>
      <w:r w:rsidR="00391BB6" w:rsidRPr="003E12BA">
        <w:rPr>
          <w:sz w:val="22"/>
          <w:szCs w:val="22"/>
          <w:lang w:val="en-GB"/>
        </w:rPr>
        <w:t xml:space="preserve"> principle.</w:t>
      </w:r>
      <w:r w:rsidRPr="003E12BA">
        <w:rPr>
          <w:sz w:val="22"/>
          <w:szCs w:val="22"/>
          <w:lang w:val="en-GB"/>
        </w:rPr>
        <w:t xml:space="preserve"> The characteristics of the patients at baseline were similar in the two groups (</w:t>
      </w:r>
      <w:hyperlink r:id="rId8" w:tooltip="View full size" w:history="1">
        <w:r w:rsidRPr="003E12BA">
          <w:rPr>
            <w:b/>
            <w:bCs/>
            <w:sz w:val="22"/>
            <w:szCs w:val="22"/>
            <w:lang w:val="en-GB"/>
          </w:rPr>
          <w:t>Table 1</w:t>
        </w:r>
      </w:hyperlink>
      <w:r w:rsidRPr="003E12BA">
        <w:rPr>
          <w:sz w:val="22"/>
          <w:szCs w:val="22"/>
          <w:lang w:val="en-GB"/>
        </w:rPr>
        <w:t xml:space="preserve"> and </w:t>
      </w:r>
      <w:r w:rsidR="004975DC" w:rsidRPr="003E12BA">
        <w:rPr>
          <w:sz w:val="22"/>
          <w:szCs w:val="22"/>
          <w:lang w:val="en-GB"/>
        </w:rPr>
        <w:t>Supplement 3</w:t>
      </w:r>
      <w:r w:rsidRPr="003E12BA">
        <w:rPr>
          <w:sz w:val="22"/>
          <w:szCs w:val="22"/>
          <w:lang w:val="en-GB"/>
        </w:rPr>
        <w:t xml:space="preserve">). </w:t>
      </w:r>
    </w:p>
    <w:p w14:paraId="7AA5E8D1" w14:textId="5DDC6164" w:rsidR="00DB3FBF" w:rsidRPr="003E12BA" w:rsidRDefault="00DB3FBF" w:rsidP="00071A25">
      <w:pPr>
        <w:rPr>
          <w:sz w:val="22"/>
          <w:szCs w:val="22"/>
          <w:lang w:val="en-GB"/>
        </w:rPr>
      </w:pPr>
      <w:r w:rsidRPr="003E12BA">
        <w:rPr>
          <w:sz w:val="22"/>
          <w:szCs w:val="22"/>
          <w:lang w:val="en-GB"/>
        </w:rPr>
        <w:t>The data and safety monitoring board reviewed the results after a planned blinded interim analysis for sample size recalculation (after 203 patients had completed follow-up for the primary outcome). The power level was at least 80% with the observed values, resulting in an unaltered sample size</w:t>
      </w:r>
      <w:r w:rsidR="006816A5">
        <w:rPr>
          <w:sz w:val="22"/>
          <w:szCs w:val="22"/>
          <w:lang w:val="en-GB"/>
        </w:rPr>
        <w:t>.</w:t>
      </w:r>
      <w:r w:rsidRPr="003E12BA">
        <w:rPr>
          <w:sz w:val="22"/>
          <w:szCs w:val="22"/>
          <w:lang w:val="en-GB"/>
        </w:rPr>
        <w:t xml:space="preserve"> </w:t>
      </w:r>
    </w:p>
    <w:p w14:paraId="3413BC92" w14:textId="77777777" w:rsidR="002203FB" w:rsidRPr="003E12BA" w:rsidRDefault="002203FB" w:rsidP="00071A25">
      <w:pPr>
        <w:rPr>
          <w:sz w:val="22"/>
          <w:szCs w:val="22"/>
          <w:lang w:val="en-GB"/>
        </w:rPr>
      </w:pPr>
    </w:p>
    <w:p w14:paraId="6C26360A" w14:textId="77777777" w:rsidR="003F537B" w:rsidRPr="003E12BA" w:rsidRDefault="003F537B" w:rsidP="00071A25">
      <w:pPr>
        <w:rPr>
          <w:b/>
          <w:bCs/>
          <w:sz w:val="22"/>
          <w:szCs w:val="22"/>
          <w:lang w:val="en-GB"/>
        </w:rPr>
      </w:pPr>
      <w:r w:rsidRPr="003E12BA">
        <w:rPr>
          <w:b/>
          <w:bCs/>
          <w:sz w:val="22"/>
          <w:szCs w:val="22"/>
          <w:lang w:val="en-GB"/>
        </w:rPr>
        <w:t>Primary outcome</w:t>
      </w:r>
    </w:p>
    <w:p w14:paraId="7D83EFC1" w14:textId="4F1D5185" w:rsidR="003F537B" w:rsidRPr="003E12BA" w:rsidRDefault="00DB3FBF" w:rsidP="00C80905">
      <w:pPr>
        <w:rPr>
          <w:b/>
          <w:bCs/>
          <w:sz w:val="22"/>
          <w:szCs w:val="22"/>
          <w:lang w:val="en-GB"/>
        </w:rPr>
      </w:pPr>
      <w:r w:rsidRPr="003E12BA">
        <w:rPr>
          <w:sz w:val="22"/>
          <w:szCs w:val="22"/>
          <w:lang w:val="en-GB"/>
        </w:rPr>
        <w:t xml:space="preserve">The average post-baseline patient SOFA score on day 2 to 5 was </w:t>
      </w:r>
      <w:r w:rsidR="0036560E">
        <w:rPr>
          <w:sz w:val="22"/>
          <w:szCs w:val="22"/>
          <w:lang w:val="en-GB"/>
        </w:rPr>
        <w:t xml:space="preserve">slightly </w:t>
      </w:r>
      <w:r w:rsidRPr="003E12BA">
        <w:rPr>
          <w:sz w:val="22"/>
          <w:szCs w:val="22"/>
          <w:lang w:val="en-GB"/>
        </w:rPr>
        <w:t>lower in the vitamin C group</w:t>
      </w:r>
      <w:r w:rsidR="006816A5">
        <w:rPr>
          <w:sz w:val="22"/>
          <w:szCs w:val="22"/>
          <w:lang w:val="en-GB"/>
        </w:rPr>
        <w:t>:</w:t>
      </w:r>
      <w:r w:rsidRPr="003E12BA">
        <w:rPr>
          <w:sz w:val="22"/>
          <w:szCs w:val="22"/>
          <w:lang w:val="en-GB"/>
        </w:rPr>
        <w:t xml:space="preserve"> 1.98 (95% CI 1.69 to 2.23) vs 2.19 (95% CI 1.87;2.56) in the placebo group but did not reach statistical significance (</w:t>
      </w:r>
      <w:r w:rsidRPr="003E12BA">
        <w:rPr>
          <w:i/>
          <w:iCs/>
          <w:color w:val="000000" w:themeColor="text1"/>
          <w:sz w:val="22"/>
          <w:szCs w:val="22"/>
          <w:lang w:val="en-GB"/>
        </w:rPr>
        <w:t>P</w:t>
      </w:r>
      <w:r w:rsidRPr="003E12BA">
        <w:rPr>
          <w:color w:val="000000" w:themeColor="text1"/>
          <w:sz w:val="22"/>
          <w:szCs w:val="22"/>
          <w:lang w:val="en-GB"/>
        </w:rPr>
        <w:t>=.30). With a ratio of 0.91 (95% CI 0.79 to 1.08) the SOFA</w:t>
      </w:r>
      <w:r w:rsidR="006816A5">
        <w:rPr>
          <w:color w:val="000000" w:themeColor="text1"/>
          <w:sz w:val="22"/>
          <w:szCs w:val="22"/>
          <w:lang w:val="en-GB"/>
        </w:rPr>
        <w:t xml:space="preserve"> score</w:t>
      </w:r>
      <w:r w:rsidRPr="003E12BA">
        <w:rPr>
          <w:color w:val="000000" w:themeColor="text1"/>
          <w:sz w:val="22"/>
          <w:szCs w:val="22"/>
          <w:lang w:val="en-GB"/>
        </w:rPr>
        <w:t xml:space="preserve"> in the </w:t>
      </w:r>
      <w:r w:rsidR="008F7E74" w:rsidRPr="003E12BA">
        <w:rPr>
          <w:color w:val="000000" w:themeColor="text1"/>
          <w:sz w:val="22"/>
          <w:szCs w:val="22"/>
          <w:lang w:val="en-GB"/>
        </w:rPr>
        <w:t>v</w:t>
      </w:r>
      <w:r w:rsidRPr="003E12BA">
        <w:rPr>
          <w:color w:val="000000" w:themeColor="text1"/>
          <w:sz w:val="22"/>
          <w:szCs w:val="22"/>
          <w:lang w:val="en-GB"/>
        </w:rPr>
        <w:t xml:space="preserve">itamin C group was 8.7% lower than in the placebo group. In the PPS analysis, SOFA scores on day 2 to 5 were 10.2% lower in the </w:t>
      </w:r>
      <w:r w:rsidR="00567513" w:rsidRPr="003E12BA">
        <w:rPr>
          <w:color w:val="000000" w:themeColor="text1"/>
          <w:sz w:val="22"/>
          <w:szCs w:val="22"/>
          <w:lang w:val="en-GB"/>
        </w:rPr>
        <w:t>v</w:t>
      </w:r>
      <w:r w:rsidRPr="003E12BA">
        <w:rPr>
          <w:color w:val="000000" w:themeColor="text1"/>
          <w:sz w:val="22"/>
          <w:szCs w:val="22"/>
          <w:lang w:val="en-GB"/>
        </w:rPr>
        <w:t>itamin C group, corresponding with a ratio of 0.90 (95% CI 0.75 to 1.07), but the</w:t>
      </w:r>
      <w:r w:rsidR="00C80905">
        <w:rPr>
          <w:sz w:val="22"/>
          <w:szCs w:val="22"/>
          <w:lang w:val="en-GB"/>
        </w:rPr>
        <w:t xml:space="preserve"> </w:t>
      </w:r>
      <w:r w:rsidR="00C80905" w:rsidRPr="003E12BA">
        <w:rPr>
          <w:color w:val="000000" w:themeColor="text1"/>
          <w:sz w:val="22"/>
          <w:szCs w:val="22"/>
          <w:lang w:val="en-GB"/>
        </w:rPr>
        <w:t>difference was not significant (</w:t>
      </w:r>
      <w:r w:rsidR="00C80905" w:rsidRPr="003E12BA">
        <w:rPr>
          <w:i/>
          <w:iCs/>
          <w:color w:val="000000" w:themeColor="text1"/>
          <w:sz w:val="22"/>
          <w:szCs w:val="22"/>
          <w:lang w:val="en-GB"/>
        </w:rPr>
        <w:t>P</w:t>
      </w:r>
      <w:r w:rsidR="00C80905" w:rsidRPr="003E12BA">
        <w:rPr>
          <w:color w:val="000000" w:themeColor="text1"/>
          <w:sz w:val="22"/>
          <w:szCs w:val="22"/>
          <w:lang w:val="en-GB"/>
        </w:rPr>
        <w:t xml:space="preserve">=.23) </w:t>
      </w:r>
      <w:r w:rsidR="00C80905" w:rsidRPr="003E12BA">
        <w:rPr>
          <w:b/>
          <w:bCs/>
          <w:color w:val="000000" w:themeColor="text1"/>
          <w:sz w:val="22"/>
          <w:szCs w:val="22"/>
          <w:lang w:val="en-GB"/>
        </w:rPr>
        <w:t>(Table 2)</w:t>
      </w:r>
      <w:r w:rsidR="00C80905" w:rsidRPr="003E12BA">
        <w:rPr>
          <w:color w:val="000000" w:themeColor="text1"/>
          <w:sz w:val="22"/>
          <w:szCs w:val="22"/>
          <w:lang w:val="en-GB"/>
        </w:rPr>
        <w:t>.</w:t>
      </w:r>
      <w:r w:rsidRPr="003E12BA">
        <w:rPr>
          <w:color w:val="000000" w:themeColor="text1"/>
          <w:sz w:val="22"/>
          <w:szCs w:val="22"/>
          <w:lang w:val="en-GB"/>
        </w:rPr>
        <w:t xml:space="preserve"> </w:t>
      </w:r>
    </w:p>
    <w:p w14:paraId="4991AD55" w14:textId="77777777" w:rsidR="003F537B" w:rsidRPr="003E12BA" w:rsidRDefault="003F537B" w:rsidP="00071A25">
      <w:pPr>
        <w:rPr>
          <w:b/>
          <w:bCs/>
          <w:sz w:val="22"/>
          <w:szCs w:val="22"/>
          <w:lang w:val="en-GB"/>
        </w:rPr>
      </w:pPr>
      <w:r w:rsidRPr="003E12BA">
        <w:rPr>
          <w:b/>
          <w:bCs/>
          <w:sz w:val="22"/>
          <w:szCs w:val="22"/>
          <w:lang w:val="en-GB"/>
        </w:rPr>
        <w:t xml:space="preserve">Secondary outcomes </w:t>
      </w:r>
    </w:p>
    <w:p w14:paraId="74B37735" w14:textId="1E48683A" w:rsidR="003F537B" w:rsidRDefault="00DB3FBF" w:rsidP="00071A25">
      <w:pPr>
        <w:rPr>
          <w:b/>
          <w:bCs/>
          <w:sz w:val="22"/>
          <w:szCs w:val="22"/>
          <w:lang w:val="en-GB"/>
        </w:rPr>
      </w:pPr>
      <w:bookmarkStart w:id="6" w:name="_Hlk165021837"/>
      <w:r w:rsidRPr="003E12BA">
        <w:rPr>
          <w:sz w:val="22"/>
          <w:szCs w:val="22"/>
          <w:lang w:val="en-GB"/>
        </w:rPr>
        <w:t xml:space="preserve">At 28 days, death had occurred in 17 patients of the vitamin C group and in 11 patients </w:t>
      </w:r>
      <w:bookmarkEnd w:id="6"/>
      <w:r w:rsidRPr="003E12BA">
        <w:rPr>
          <w:sz w:val="22"/>
          <w:szCs w:val="22"/>
          <w:lang w:val="en-GB"/>
        </w:rPr>
        <w:t>of the placebo group with estimated event rates of 12% and 7.9% in the vitamin C and placebo group</w:t>
      </w:r>
      <w:r w:rsidR="007B3CBF">
        <w:rPr>
          <w:sz w:val="22"/>
          <w:szCs w:val="22"/>
          <w:lang w:val="en-GB"/>
        </w:rPr>
        <w:t xml:space="preserve"> </w:t>
      </w:r>
      <w:r w:rsidRPr="003E12BA">
        <w:rPr>
          <w:sz w:val="22"/>
          <w:szCs w:val="22"/>
          <w:lang w:val="en-GB"/>
        </w:rPr>
        <w:t>respectively (</w:t>
      </w:r>
      <w:r w:rsidRPr="003E12BA">
        <w:rPr>
          <w:i/>
          <w:iCs/>
          <w:sz w:val="22"/>
          <w:szCs w:val="22"/>
          <w:lang w:val="en-GB"/>
        </w:rPr>
        <w:t>P</w:t>
      </w:r>
      <w:r w:rsidRPr="003E12BA">
        <w:rPr>
          <w:sz w:val="22"/>
          <w:szCs w:val="22"/>
          <w:lang w:val="en-GB"/>
        </w:rPr>
        <w:t>=</w:t>
      </w:r>
      <w:r w:rsidRPr="003E12BA">
        <w:rPr>
          <w:rFonts w:ascii="Calibri" w:eastAsia="Times New Roman" w:hAnsi="Calibri" w:cs="Calibri"/>
          <w:color w:val="000000"/>
          <w:sz w:val="22"/>
          <w:szCs w:val="22"/>
          <w:lang w:val="en-US" w:eastAsia="nl-NL"/>
        </w:rPr>
        <w:t>.27)</w:t>
      </w:r>
      <w:r w:rsidRPr="003E12BA">
        <w:rPr>
          <w:sz w:val="22"/>
          <w:szCs w:val="22"/>
          <w:lang w:val="en-GB"/>
        </w:rPr>
        <w:t>. In the PPS analysis, the probability of RRT was significant lower in the vitamin C group (vitamin C, 0.7%; placebo 2.4%, OR 0.2</w:t>
      </w:r>
      <w:r w:rsidR="00BB0FBA" w:rsidRPr="003E12BA">
        <w:rPr>
          <w:sz w:val="22"/>
          <w:szCs w:val="22"/>
          <w:lang w:val="en-GB"/>
        </w:rPr>
        <w:t>8</w:t>
      </w:r>
      <w:r w:rsidRPr="003E12BA">
        <w:rPr>
          <w:sz w:val="22"/>
          <w:szCs w:val="22"/>
          <w:lang w:val="en-GB"/>
        </w:rPr>
        <w:t xml:space="preserve">, </w:t>
      </w:r>
      <w:r w:rsidR="00BB0FBA" w:rsidRPr="003E12BA">
        <w:rPr>
          <w:i/>
          <w:iCs/>
          <w:sz w:val="22"/>
          <w:szCs w:val="22"/>
          <w:lang w:val="en-GB"/>
        </w:rPr>
        <w:t>P</w:t>
      </w:r>
      <w:r w:rsidRPr="003E12BA">
        <w:rPr>
          <w:sz w:val="22"/>
          <w:szCs w:val="22"/>
          <w:lang w:val="en-GB"/>
        </w:rPr>
        <w:t>=.0</w:t>
      </w:r>
      <w:r w:rsidR="00BB0FBA" w:rsidRPr="003E12BA">
        <w:rPr>
          <w:sz w:val="22"/>
          <w:szCs w:val="22"/>
          <w:lang w:val="en-GB"/>
        </w:rPr>
        <w:t>5</w:t>
      </w:r>
      <w:r w:rsidRPr="003E12BA">
        <w:rPr>
          <w:sz w:val="22"/>
          <w:szCs w:val="22"/>
          <w:lang w:val="en-GB"/>
        </w:rPr>
        <w:t xml:space="preserve">). </w:t>
      </w:r>
      <w:r w:rsidR="00D42A1E">
        <w:rPr>
          <w:sz w:val="22"/>
          <w:szCs w:val="22"/>
          <w:lang w:val="en-GB"/>
        </w:rPr>
        <w:t xml:space="preserve">This was not observed in the ITT analysis. </w:t>
      </w:r>
      <w:r w:rsidRPr="003E12BA">
        <w:rPr>
          <w:sz w:val="22"/>
          <w:szCs w:val="22"/>
          <w:lang w:val="en-GB"/>
        </w:rPr>
        <w:t xml:space="preserve">No </w:t>
      </w:r>
      <w:r w:rsidRPr="003E12BA">
        <w:rPr>
          <w:sz w:val="22"/>
          <w:szCs w:val="22"/>
          <w:lang w:val="en-GB"/>
        </w:rPr>
        <w:lastRenderedPageBreak/>
        <w:t>other secondary outcomes showed significant differences between vitamin C and placebo groups, including maximum SOFA scores, length of hospital and ICU stay, mechanical ventilation, vasopressor and steroids requirements and health-related quality of life outcomes</w:t>
      </w:r>
      <w:r w:rsidR="003F537B" w:rsidRPr="003E12BA">
        <w:rPr>
          <w:sz w:val="22"/>
          <w:szCs w:val="22"/>
          <w:lang w:val="en-GB"/>
        </w:rPr>
        <w:t xml:space="preserve">. </w:t>
      </w:r>
      <w:r w:rsidR="003F537B" w:rsidRPr="003E12BA">
        <w:rPr>
          <w:b/>
          <w:bCs/>
          <w:sz w:val="22"/>
          <w:szCs w:val="22"/>
          <w:lang w:val="en-GB"/>
        </w:rPr>
        <w:t>(</w:t>
      </w:r>
      <w:r w:rsidR="00BB36CE" w:rsidRPr="003E12BA">
        <w:rPr>
          <w:b/>
          <w:bCs/>
          <w:sz w:val="22"/>
          <w:szCs w:val="22"/>
          <w:lang w:val="en-GB"/>
        </w:rPr>
        <w:t>Table</w:t>
      </w:r>
      <w:r w:rsidR="003F537B" w:rsidRPr="003E12BA">
        <w:rPr>
          <w:b/>
          <w:bCs/>
          <w:sz w:val="22"/>
          <w:szCs w:val="22"/>
          <w:lang w:val="en-GB"/>
        </w:rPr>
        <w:t xml:space="preserve"> 3)</w:t>
      </w:r>
    </w:p>
    <w:p w14:paraId="4B6D7E78" w14:textId="21D266EC" w:rsidR="003F537B" w:rsidRPr="003E12BA" w:rsidRDefault="00D70BD1" w:rsidP="00071A25">
      <w:pPr>
        <w:rPr>
          <w:b/>
          <w:bCs/>
          <w:sz w:val="22"/>
          <w:szCs w:val="22"/>
          <w:lang w:val="en-GB"/>
        </w:rPr>
      </w:pPr>
      <w:r>
        <w:rPr>
          <w:b/>
          <w:bCs/>
          <w:sz w:val="22"/>
          <w:szCs w:val="22"/>
          <w:lang w:val="en-GB"/>
        </w:rPr>
        <w:br/>
      </w:r>
      <w:r w:rsidR="003F537B" w:rsidRPr="003E12BA">
        <w:rPr>
          <w:b/>
          <w:bCs/>
          <w:sz w:val="22"/>
          <w:szCs w:val="22"/>
          <w:lang w:val="en-GB"/>
        </w:rPr>
        <w:t xml:space="preserve">Subgroup analysis </w:t>
      </w:r>
    </w:p>
    <w:p w14:paraId="1C87A4FF" w14:textId="4C4B01A6" w:rsidR="003F537B" w:rsidRDefault="00DB3FBF" w:rsidP="00D70BD1">
      <w:pPr>
        <w:pStyle w:val="Normaalweb"/>
        <w:rPr>
          <w:rFonts w:asciiTheme="minorHAnsi" w:hAnsiTheme="minorHAnsi" w:cstheme="minorHAnsi"/>
          <w:sz w:val="22"/>
          <w:szCs w:val="22"/>
          <w:lang w:val="en-GB"/>
        </w:rPr>
      </w:pPr>
      <w:r w:rsidRPr="005008D9">
        <w:rPr>
          <w:rFonts w:asciiTheme="minorHAnsi" w:hAnsiTheme="minorHAnsi" w:cstheme="minorHAnsi"/>
          <w:sz w:val="22"/>
          <w:szCs w:val="22"/>
          <w:lang w:val="en-GB"/>
        </w:rPr>
        <w:t>In a planned subgroup analysis, the average post-baseline SOFA score among patients with a baseline SOFA score of 6 or more was significantly lower in the vitamin C group compared to the placebo group (vitamin C, 4.44; placebo 5.8</w:t>
      </w:r>
      <w:r w:rsidR="00CD6B87" w:rsidRPr="005008D9">
        <w:rPr>
          <w:rFonts w:asciiTheme="minorHAnsi" w:hAnsiTheme="minorHAnsi" w:cstheme="minorHAnsi"/>
          <w:sz w:val="22"/>
          <w:szCs w:val="22"/>
          <w:lang w:val="en-GB"/>
        </w:rPr>
        <w:t>7</w:t>
      </w:r>
      <w:r w:rsidRPr="005008D9">
        <w:rPr>
          <w:rFonts w:asciiTheme="minorHAnsi" w:hAnsiTheme="minorHAnsi" w:cstheme="minorHAnsi"/>
          <w:sz w:val="22"/>
          <w:szCs w:val="22"/>
          <w:lang w:val="en-GB"/>
        </w:rPr>
        <w:t xml:space="preserve">; ratio 0.76, </w:t>
      </w:r>
      <w:r w:rsidRPr="005008D9">
        <w:rPr>
          <w:rFonts w:asciiTheme="minorHAnsi" w:hAnsiTheme="minorHAnsi" w:cstheme="minorHAnsi"/>
          <w:i/>
          <w:iCs/>
          <w:sz w:val="22"/>
          <w:szCs w:val="22"/>
          <w:lang w:val="en-GB"/>
        </w:rPr>
        <w:t>P</w:t>
      </w:r>
      <w:r w:rsidRPr="005008D9">
        <w:rPr>
          <w:rFonts w:asciiTheme="minorHAnsi" w:hAnsiTheme="minorHAnsi" w:cstheme="minorHAnsi"/>
          <w:sz w:val="22"/>
          <w:szCs w:val="22"/>
          <w:lang w:val="en-GB"/>
        </w:rPr>
        <w:t xml:space="preserve">=.042). </w:t>
      </w:r>
      <w:r w:rsidRPr="005008D9">
        <w:rPr>
          <w:rFonts w:asciiTheme="minorHAnsi" w:hAnsiTheme="minorHAnsi" w:cstheme="minorHAnsi"/>
          <w:b/>
          <w:bCs/>
          <w:sz w:val="22"/>
          <w:szCs w:val="22"/>
          <w:lang w:val="en-GB"/>
        </w:rPr>
        <w:t>(Table 2c)</w:t>
      </w:r>
      <w:r w:rsidRPr="005008D9">
        <w:rPr>
          <w:rFonts w:asciiTheme="minorHAnsi" w:hAnsiTheme="minorHAnsi" w:cstheme="minorHAnsi"/>
          <w:sz w:val="22"/>
          <w:szCs w:val="22"/>
          <w:lang w:val="en-GB"/>
        </w:rPr>
        <w:t xml:space="preserve"> Visualisation of the additional exploratory analysis treating the baseline SOFA as a continuous variable suggested that patients with a baseline SOFA score between </w:t>
      </w:r>
      <w:r w:rsidR="004D207B">
        <w:rPr>
          <w:rFonts w:asciiTheme="minorHAnsi" w:hAnsiTheme="minorHAnsi" w:cstheme="minorHAnsi"/>
          <w:sz w:val="22"/>
          <w:szCs w:val="22"/>
          <w:lang w:val="en-GB"/>
        </w:rPr>
        <w:t>6</w:t>
      </w:r>
      <w:r w:rsidRPr="005008D9">
        <w:rPr>
          <w:rFonts w:asciiTheme="minorHAnsi" w:hAnsiTheme="minorHAnsi" w:cstheme="minorHAnsi"/>
          <w:sz w:val="22"/>
          <w:szCs w:val="22"/>
          <w:lang w:val="en-GB"/>
        </w:rPr>
        <w:t xml:space="preserve"> -</w:t>
      </w:r>
      <w:r w:rsidR="004D207B">
        <w:rPr>
          <w:rFonts w:asciiTheme="minorHAnsi" w:hAnsiTheme="minorHAnsi" w:cstheme="minorHAnsi"/>
          <w:sz w:val="22"/>
          <w:szCs w:val="22"/>
          <w:lang w:val="en-GB"/>
        </w:rPr>
        <w:t>12</w:t>
      </w:r>
      <w:r w:rsidRPr="005008D9">
        <w:rPr>
          <w:rFonts w:asciiTheme="minorHAnsi" w:hAnsiTheme="minorHAnsi" w:cstheme="minorHAnsi"/>
          <w:sz w:val="22"/>
          <w:szCs w:val="22"/>
          <w:lang w:val="en-GB"/>
        </w:rPr>
        <w:t xml:space="preserve"> would benefit most from vitamin C, although the</w:t>
      </w:r>
      <w:r w:rsidR="00F07EB9">
        <w:rPr>
          <w:rFonts w:asciiTheme="minorHAnsi" w:hAnsiTheme="minorHAnsi" w:cstheme="minorHAnsi"/>
          <w:sz w:val="22"/>
          <w:szCs w:val="22"/>
          <w:lang w:val="en-GB"/>
        </w:rPr>
        <w:t xml:space="preserve"> global interaction was not significant, </w:t>
      </w:r>
      <w:r w:rsidR="004D207B">
        <w:rPr>
          <w:rFonts w:asciiTheme="minorHAnsi" w:hAnsiTheme="minorHAnsi" w:cstheme="minorHAnsi"/>
          <w:sz w:val="22"/>
          <w:szCs w:val="22"/>
          <w:lang w:val="en-GB"/>
        </w:rPr>
        <w:t>only</w:t>
      </w:r>
      <w:r w:rsidR="00660FF5">
        <w:rPr>
          <w:rFonts w:asciiTheme="minorHAnsi" w:hAnsiTheme="minorHAnsi" w:cstheme="minorHAnsi"/>
          <w:sz w:val="22"/>
          <w:szCs w:val="22"/>
          <w:lang w:val="en-GB"/>
        </w:rPr>
        <w:t xml:space="preserve"> </w:t>
      </w:r>
      <w:r w:rsidR="004D207B">
        <w:rPr>
          <w:rFonts w:asciiTheme="minorHAnsi" w:hAnsiTheme="minorHAnsi" w:cstheme="minorHAnsi"/>
          <w:sz w:val="22"/>
          <w:szCs w:val="22"/>
          <w:lang w:val="en-GB"/>
        </w:rPr>
        <w:t>for baseline SOFA scores of 7 and 8</w:t>
      </w:r>
      <w:r w:rsidRPr="005008D9">
        <w:rPr>
          <w:rFonts w:asciiTheme="minorHAnsi" w:hAnsiTheme="minorHAnsi" w:cstheme="minorHAnsi"/>
          <w:sz w:val="22"/>
          <w:szCs w:val="22"/>
          <w:lang w:val="en-GB"/>
        </w:rPr>
        <w:t xml:space="preserve">. </w:t>
      </w:r>
      <w:r w:rsidR="00952168" w:rsidRPr="005008D9">
        <w:rPr>
          <w:rFonts w:asciiTheme="minorHAnsi" w:hAnsiTheme="minorHAnsi" w:cstheme="minorHAnsi"/>
          <w:sz w:val="22"/>
          <w:szCs w:val="22"/>
          <w:lang w:val="en-GB"/>
        </w:rPr>
        <w:t>The same trend was observed looking at</w:t>
      </w:r>
      <w:r w:rsidR="00952168">
        <w:rPr>
          <w:rFonts w:asciiTheme="minorHAnsi" w:hAnsiTheme="minorHAnsi" w:cstheme="minorHAnsi"/>
          <w:sz w:val="22"/>
          <w:szCs w:val="22"/>
          <w:lang w:val="en-GB"/>
        </w:rPr>
        <w:t xml:space="preserve"> the</w:t>
      </w:r>
      <w:r w:rsidR="00952168" w:rsidRPr="005008D9">
        <w:rPr>
          <w:rFonts w:asciiTheme="minorHAnsi" w:hAnsiTheme="minorHAnsi" w:cstheme="minorHAnsi"/>
          <w:sz w:val="22"/>
          <w:szCs w:val="22"/>
          <w:lang w:val="en-US"/>
        </w:rPr>
        <w:t xml:space="preserve"> baseline NEWS</w:t>
      </w:r>
      <w:r w:rsidR="00952168">
        <w:rPr>
          <w:rFonts w:asciiTheme="minorHAnsi" w:hAnsiTheme="minorHAnsi" w:cstheme="minorHAnsi"/>
          <w:sz w:val="22"/>
          <w:szCs w:val="22"/>
          <w:lang w:val="en-US"/>
        </w:rPr>
        <w:t xml:space="preserve"> score</w:t>
      </w:r>
      <w:r w:rsidR="00952168" w:rsidRPr="005008D9">
        <w:rPr>
          <w:rFonts w:asciiTheme="minorHAnsi" w:hAnsiTheme="minorHAnsi" w:cstheme="minorHAnsi"/>
          <w:sz w:val="22"/>
          <w:szCs w:val="22"/>
          <w:lang w:val="en-US"/>
        </w:rPr>
        <w:t xml:space="preserve">. Patients with a NEWS score </w:t>
      </w:r>
      <w:r w:rsidR="007E7994">
        <w:rPr>
          <w:rFonts w:asciiTheme="minorHAnsi" w:hAnsiTheme="minorHAnsi" w:cstheme="minorHAnsi"/>
          <w:sz w:val="22"/>
          <w:szCs w:val="22"/>
          <w:lang w:val="en-US"/>
        </w:rPr>
        <w:t>of 7 and 8</w:t>
      </w:r>
      <w:r w:rsidR="00952168">
        <w:rPr>
          <w:rFonts w:asciiTheme="minorHAnsi" w:hAnsiTheme="minorHAnsi" w:cstheme="minorHAnsi"/>
          <w:sz w:val="22"/>
          <w:szCs w:val="22"/>
          <w:lang w:val="en-US"/>
        </w:rPr>
        <w:t xml:space="preserve"> on ED admission </w:t>
      </w:r>
      <w:r w:rsidR="00952168" w:rsidRPr="005008D9">
        <w:rPr>
          <w:rFonts w:asciiTheme="minorHAnsi" w:hAnsiTheme="minorHAnsi" w:cstheme="minorHAnsi"/>
          <w:sz w:val="22"/>
          <w:szCs w:val="22"/>
          <w:lang w:val="en-US"/>
        </w:rPr>
        <w:t>seem</w:t>
      </w:r>
      <w:r w:rsidR="007E7994">
        <w:rPr>
          <w:rFonts w:asciiTheme="minorHAnsi" w:hAnsiTheme="minorHAnsi" w:cstheme="minorHAnsi"/>
          <w:sz w:val="22"/>
          <w:szCs w:val="22"/>
          <w:lang w:val="en-US"/>
        </w:rPr>
        <w:t>ed</w:t>
      </w:r>
      <w:r w:rsidR="00952168" w:rsidRPr="005008D9">
        <w:rPr>
          <w:rFonts w:asciiTheme="minorHAnsi" w:hAnsiTheme="minorHAnsi" w:cstheme="minorHAnsi"/>
          <w:sz w:val="22"/>
          <w:szCs w:val="22"/>
          <w:lang w:val="en-US"/>
        </w:rPr>
        <w:t xml:space="preserve"> to </w:t>
      </w:r>
      <w:r w:rsidR="00952168">
        <w:rPr>
          <w:rFonts w:asciiTheme="minorHAnsi" w:hAnsiTheme="minorHAnsi" w:cstheme="minorHAnsi"/>
          <w:sz w:val="22"/>
          <w:szCs w:val="22"/>
          <w:lang w:val="en-GB"/>
        </w:rPr>
        <w:t xml:space="preserve">have </w:t>
      </w:r>
      <w:r w:rsidR="007E7994">
        <w:rPr>
          <w:rFonts w:asciiTheme="minorHAnsi" w:hAnsiTheme="minorHAnsi" w:cstheme="minorHAnsi"/>
          <w:sz w:val="22"/>
          <w:szCs w:val="22"/>
          <w:lang w:val="en-GB"/>
        </w:rPr>
        <w:t>a</w:t>
      </w:r>
      <w:r w:rsidR="007E7994" w:rsidRPr="00304DFB">
        <w:rPr>
          <w:rFonts w:asciiTheme="minorHAnsi" w:hAnsiTheme="minorHAnsi" w:cstheme="minorHAnsi"/>
          <w:sz w:val="22"/>
          <w:szCs w:val="22"/>
          <w:lang w:val="en-GB"/>
        </w:rPr>
        <w:t xml:space="preserve"> </w:t>
      </w:r>
      <w:r w:rsidR="00952168" w:rsidRPr="00304DFB">
        <w:rPr>
          <w:rFonts w:asciiTheme="minorHAnsi" w:hAnsiTheme="minorHAnsi" w:cstheme="minorHAnsi"/>
          <w:sz w:val="22"/>
          <w:szCs w:val="22"/>
          <w:lang w:val="en-US"/>
        </w:rPr>
        <w:t xml:space="preserve">treatment effect </w:t>
      </w:r>
      <w:r w:rsidR="00952168">
        <w:rPr>
          <w:rFonts w:asciiTheme="minorHAnsi" w:hAnsiTheme="minorHAnsi" w:cstheme="minorHAnsi"/>
          <w:sz w:val="22"/>
          <w:szCs w:val="22"/>
          <w:lang w:val="en-US"/>
        </w:rPr>
        <w:t>f</w:t>
      </w:r>
      <w:r w:rsidR="00952168" w:rsidRPr="005008D9">
        <w:rPr>
          <w:rFonts w:asciiTheme="minorHAnsi" w:hAnsiTheme="minorHAnsi" w:cstheme="minorHAnsi"/>
          <w:sz w:val="22"/>
          <w:szCs w:val="22"/>
          <w:lang w:val="en-US"/>
        </w:rPr>
        <w:t xml:space="preserve">rom vitamin C, but also this </w:t>
      </w:r>
      <w:r w:rsidR="007E7994">
        <w:rPr>
          <w:rFonts w:asciiTheme="minorHAnsi" w:hAnsiTheme="minorHAnsi" w:cstheme="minorHAnsi"/>
          <w:sz w:val="22"/>
          <w:szCs w:val="22"/>
          <w:lang w:val="en-US"/>
        </w:rPr>
        <w:t xml:space="preserve">global </w:t>
      </w:r>
      <w:r w:rsidR="00952168" w:rsidRPr="005008D9">
        <w:rPr>
          <w:rFonts w:asciiTheme="minorHAnsi" w:hAnsiTheme="minorHAnsi" w:cstheme="minorHAnsi"/>
          <w:sz w:val="22"/>
          <w:szCs w:val="22"/>
          <w:lang w:val="en-US"/>
        </w:rPr>
        <w:t xml:space="preserve">interaction was not significant. </w:t>
      </w:r>
      <w:r w:rsidRPr="005008D9">
        <w:rPr>
          <w:rFonts w:asciiTheme="minorHAnsi" w:hAnsiTheme="minorHAnsi" w:cstheme="minorHAnsi"/>
          <w:sz w:val="22"/>
          <w:szCs w:val="22"/>
          <w:lang w:val="en-GB"/>
        </w:rPr>
        <w:t>(</w:t>
      </w:r>
      <w:r w:rsidRPr="005008D9">
        <w:rPr>
          <w:rFonts w:asciiTheme="minorHAnsi" w:hAnsiTheme="minorHAnsi" w:cstheme="minorHAnsi"/>
          <w:b/>
          <w:bCs/>
          <w:sz w:val="22"/>
          <w:szCs w:val="22"/>
          <w:lang w:val="en-GB"/>
        </w:rPr>
        <w:t xml:space="preserve">Figure. </w:t>
      </w:r>
      <w:r w:rsidR="008F7E74" w:rsidRPr="005008D9">
        <w:rPr>
          <w:rFonts w:asciiTheme="minorHAnsi" w:hAnsiTheme="minorHAnsi" w:cstheme="minorHAnsi"/>
          <w:b/>
          <w:bCs/>
          <w:sz w:val="22"/>
          <w:szCs w:val="22"/>
          <w:lang w:val="en-GB"/>
        </w:rPr>
        <w:t>2</w:t>
      </w:r>
      <w:r w:rsidRPr="005008D9">
        <w:rPr>
          <w:rFonts w:asciiTheme="minorHAnsi" w:hAnsiTheme="minorHAnsi" w:cstheme="minorHAnsi"/>
          <w:b/>
          <w:bCs/>
          <w:sz w:val="22"/>
          <w:szCs w:val="22"/>
          <w:lang w:val="en-GB"/>
        </w:rPr>
        <w:t>)</w:t>
      </w:r>
      <w:r w:rsidRPr="005008D9">
        <w:rPr>
          <w:rFonts w:asciiTheme="minorHAnsi" w:hAnsiTheme="minorHAnsi" w:cstheme="minorHAnsi"/>
          <w:sz w:val="22"/>
          <w:szCs w:val="22"/>
          <w:lang w:val="en-GB"/>
        </w:rPr>
        <w:t xml:space="preserve"> No other significant differences were found in the subgroups. </w:t>
      </w:r>
    </w:p>
    <w:p w14:paraId="7241ABCF" w14:textId="100B2F95" w:rsidR="003F537B" w:rsidRPr="003B7893" w:rsidRDefault="003F537B" w:rsidP="00964F40">
      <w:pPr>
        <w:pStyle w:val="Normaalweb"/>
        <w:rPr>
          <w:rFonts w:ascii="Calibri" w:hAnsi="Calibri" w:cs="Calibri"/>
          <w:b/>
          <w:bCs/>
          <w:color w:val="000000"/>
          <w:sz w:val="22"/>
          <w:szCs w:val="22"/>
          <w:lang w:val="en-US"/>
        </w:rPr>
      </w:pPr>
    </w:p>
    <w:p w14:paraId="5C690AED" w14:textId="1C72E599" w:rsidR="003F537B" w:rsidRPr="003E12BA" w:rsidRDefault="00BB411A" w:rsidP="00071A25">
      <w:pPr>
        <w:rPr>
          <w:b/>
          <w:bCs/>
          <w:sz w:val="22"/>
          <w:szCs w:val="22"/>
          <w:lang w:val="en-GB"/>
        </w:rPr>
      </w:pPr>
      <w:r w:rsidRPr="003E12BA">
        <w:rPr>
          <w:b/>
          <w:bCs/>
          <w:sz w:val="22"/>
          <w:szCs w:val="22"/>
          <w:lang w:val="en-GB"/>
        </w:rPr>
        <w:t xml:space="preserve">Safety and </w:t>
      </w:r>
      <w:r w:rsidR="003F537B" w:rsidRPr="003E12BA">
        <w:rPr>
          <w:b/>
          <w:bCs/>
          <w:sz w:val="22"/>
          <w:szCs w:val="22"/>
          <w:lang w:val="en-GB"/>
        </w:rPr>
        <w:t>Adverse events</w:t>
      </w:r>
    </w:p>
    <w:p w14:paraId="44D50123" w14:textId="6BC6C548" w:rsidR="003B7893" w:rsidRDefault="003F537B" w:rsidP="00071A25">
      <w:pPr>
        <w:rPr>
          <w:sz w:val="22"/>
          <w:szCs w:val="22"/>
          <w:lang w:val="en-GB"/>
        </w:rPr>
      </w:pPr>
      <w:r w:rsidRPr="003E12BA">
        <w:rPr>
          <w:sz w:val="22"/>
          <w:szCs w:val="22"/>
          <w:lang w:val="en-GB"/>
        </w:rPr>
        <w:t xml:space="preserve">In total 45 </w:t>
      </w:r>
      <w:r w:rsidR="00C425C4" w:rsidRPr="003E12BA">
        <w:rPr>
          <w:sz w:val="22"/>
          <w:szCs w:val="22"/>
          <w:lang w:val="en-GB"/>
        </w:rPr>
        <w:t>AEs</w:t>
      </w:r>
      <w:r w:rsidRPr="003E12BA">
        <w:rPr>
          <w:sz w:val="22"/>
          <w:szCs w:val="22"/>
          <w:lang w:val="en-GB"/>
        </w:rPr>
        <w:t xml:space="preserve"> were reported of which 35 serious. There</w:t>
      </w:r>
      <w:r w:rsidR="005428E3">
        <w:rPr>
          <w:sz w:val="22"/>
          <w:szCs w:val="22"/>
          <w:lang w:val="en-GB"/>
        </w:rPr>
        <w:t xml:space="preserve"> </w:t>
      </w:r>
      <w:r w:rsidR="005428E3" w:rsidRPr="005428E3">
        <w:rPr>
          <w:sz w:val="22"/>
          <w:szCs w:val="22"/>
          <w:lang w:val="en-GB"/>
        </w:rPr>
        <w:t xml:space="preserve">were no more </w:t>
      </w:r>
      <w:r w:rsidR="005428E3">
        <w:rPr>
          <w:sz w:val="22"/>
          <w:szCs w:val="22"/>
          <w:lang w:val="en-GB"/>
        </w:rPr>
        <w:t>SAEs</w:t>
      </w:r>
      <w:r w:rsidR="005428E3" w:rsidRPr="005428E3">
        <w:rPr>
          <w:sz w:val="22"/>
          <w:szCs w:val="22"/>
          <w:lang w:val="en-GB"/>
        </w:rPr>
        <w:t xml:space="preserve"> in the vitamin C group than in the control group</w:t>
      </w:r>
      <w:r w:rsidRPr="003E12BA">
        <w:rPr>
          <w:sz w:val="22"/>
          <w:szCs w:val="22"/>
          <w:lang w:val="en-GB"/>
        </w:rPr>
        <w:t xml:space="preserve">. None of the reported (S)AEs, abnormal laboratory values, physical findings, patient changings or other abnormal observations were possible/probably causal related to the study treatment. None of them led to dose reduction.  </w:t>
      </w:r>
    </w:p>
    <w:p w14:paraId="7DDEBE87" w14:textId="45722163" w:rsidR="003F537B" w:rsidRPr="003B7893" w:rsidRDefault="003B7893" w:rsidP="00071A25">
      <w:pPr>
        <w:rPr>
          <w:sz w:val="22"/>
          <w:szCs w:val="22"/>
          <w:lang w:val="en-GB"/>
        </w:rPr>
      </w:pPr>
      <w:r>
        <w:rPr>
          <w:sz w:val="22"/>
          <w:szCs w:val="22"/>
          <w:lang w:val="en-GB"/>
        </w:rPr>
        <w:br w:type="page"/>
      </w:r>
      <w:r w:rsidR="003F537B" w:rsidRPr="003E12BA">
        <w:rPr>
          <w:b/>
          <w:bCs/>
          <w:color w:val="4472C4" w:themeColor="accent1"/>
          <w:sz w:val="22"/>
          <w:szCs w:val="22"/>
          <w:lang w:val="en-GB"/>
        </w:rPr>
        <w:lastRenderedPageBreak/>
        <w:t xml:space="preserve">Discussion </w:t>
      </w:r>
    </w:p>
    <w:p w14:paraId="6E0554C5" w14:textId="438B3A77" w:rsidR="003F537B" w:rsidRPr="003E12BA" w:rsidRDefault="003F537B" w:rsidP="00071A25">
      <w:pPr>
        <w:rPr>
          <w:sz w:val="22"/>
          <w:szCs w:val="22"/>
          <w:lang w:val="en-GB"/>
        </w:rPr>
      </w:pPr>
      <w:r w:rsidRPr="003E12BA">
        <w:rPr>
          <w:sz w:val="22"/>
          <w:szCs w:val="22"/>
          <w:lang w:val="en-GB"/>
        </w:rPr>
        <w:t xml:space="preserve">In this multicenter, double-blind RCT including patients with sepsis or septic shock, early administration of vitamin C did not significantly decrease the average post-baseline patient SOFA score. This </w:t>
      </w:r>
      <w:r w:rsidR="003131EB" w:rsidRPr="003E12BA">
        <w:rPr>
          <w:sz w:val="22"/>
          <w:szCs w:val="22"/>
          <w:lang w:val="en-GB"/>
        </w:rPr>
        <w:t>contrasts with</w:t>
      </w:r>
      <w:r w:rsidRPr="003E12BA">
        <w:rPr>
          <w:sz w:val="22"/>
          <w:szCs w:val="22"/>
          <w:lang w:val="en-GB"/>
        </w:rPr>
        <w:t xml:space="preserve"> recent meta-analyses</w:t>
      </w:r>
      <w:r w:rsidR="008C61BA" w:rsidRPr="003E12BA">
        <w:rPr>
          <w:color w:val="000000"/>
          <w:sz w:val="22"/>
          <w:szCs w:val="22"/>
          <w:vertAlign w:val="superscript"/>
          <w:lang w:val="en-US"/>
        </w:rPr>
        <w:t>27,28</w:t>
      </w:r>
      <w:r w:rsidRPr="003E12BA">
        <w:rPr>
          <w:sz w:val="22"/>
          <w:szCs w:val="22"/>
          <w:lang w:val="en-GB"/>
        </w:rPr>
        <w:t xml:space="preserve"> which showed that vitamin C (alone or in combination with thiamine and </w:t>
      </w:r>
      <w:r w:rsidRPr="003E12BA">
        <w:rPr>
          <w:rFonts w:cstheme="minorHAnsi"/>
          <w:sz w:val="22"/>
          <w:szCs w:val="22"/>
          <w:lang w:val="en-GB"/>
        </w:rPr>
        <w:t>hydrocortisone</w:t>
      </w:r>
      <w:r w:rsidRPr="003E12BA">
        <w:rPr>
          <w:sz w:val="22"/>
          <w:szCs w:val="22"/>
          <w:lang w:val="en-GB"/>
        </w:rPr>
        <w:t xml:space="preserve">) may improve organ failure recovery, as suggested by the decrease in SOFA score within 72 hours. This difference may be </w:t>
      </w:r>
      <w:proofErr w:type="gramStart"/>
      <w:r w:rsidRPr="003E12BA">
        <w:rPr>
          <w:sz w:val="22"/>
          <w:szCs w:val="22"/>
          <w:lang w:val="en-GB"/>
        </w:rPr>
        <w:t>due to the fact that</w:t>
      </w:r>
      <w:proofErr w:type="gramEnd"/>
      <w:r w:rsidRPr="003E12BA">
        <w:rPr>
          <w:sz w:val="22"/>
          <w:szCs w:val="22"/>
          <w:lang w:val="en-GB"/>
        </w:rPr>
        <w:t xml:space="preserve"> the RCT’s used for the meta-analyses had </w:t>
      </w:r>
      <w:r w:rsidR="00F361ED">
        <w:rPr>
          <w:sz w:val="22"/>
          <w:szCs w:val="22"/>
          <w:lang w:val="en-GB"/>
        </w:rPr>
        <w:t xml:space="preserve">small </w:t>
      </w:r>
      <w:r w:rsidRPr="003E12BA">
        <w:rPr>
          <w:sz w:val="22"/>
          <w:szCs w:val="22"/>
          <w:lang w:val="en-GB"/>
        </w:rPr>
        <w:t>sample size</w:t>
      </w:r>
      <w:r w:rsidR="00FB6D1A">
        <w:rPr>
          <w:sz w:val="22"/>
          <w:szCs w:val="22"/>
          <w:lang w:val="en-GB"/>
        </w:rPr>
        <w:t>s</w:t>
      </w:r>
      <w:r w:rsidRPr="003E12BA">
        <w:rPr>
          <w:sz w:val="22"/>
          <w:szCs w:val="22"/>
          <w:lang w:val="en-GB"/>
        </w:rPr>
        <w:t xml:space="preserve"> (&lt;110 patients per group</w:t>
      </w:r>
      <w:r w:rsidR="008C61BA" w:rsidRPr="003E12BA">
        <w:rPr>
          <w:color w:val="000000"/>
          <w:sz w:val="22"/>
          <w:szCs w:val="22"/>
          <w:vertAlign w:val="superscript"/>
          <w:lang w:val="en-US"/>
        </w:rPr>
        <w:t>29</w:t>
      </w:r>
      <w:r w:rsidRPr="003E12BA">
        <w:rPr>
          <w:sz w:val="22"/>
          <w:szCs w:val="22"/>
          <w:lang w:val="en-GB"/>
        </w:rPr>
        <w:t xml:space="preserve">) with the exception of the VICTAS trial. Moreover, SOFA </w:t>
      </w:r>
      <w:r w:rsidR="00894E0E">
        <w:rPr>
          <w:sz w:val="22"/>
          <w:szCs w:val="22"/>
          <w:lang w:val="en-GB"/>
        </w:rPr>
        <w:t xml:space="preserve">scores </w:t>
      </w:r>
      <w:r w:rsidRPr="003E12BA">
        <w:rPr>
          <w:sz w:val="22"/>
          <w:szCs w:val="22"/>
          <w:lang w:val="en-GB"/>
        </w:rPr>
        <w:t>from discharged or deceased patients before 72 hours w</w:t>
      </w:r>
      <w:r w:rsidR="00894E0E">
        <w:rPr>
          <w:sz w:val="22"/>
          <w:szCs w:val="22"/>
          <w:lang w:val="en-GB"/>
        </w:rPr>
        <w:t>ere</w:t>
      </w:r>
      <w:r w:rsidRPr="003E12BA">
        <w:rPr>
          <w:sz w:val="22"/>
          <w:szCs w:val="22"/>
          <w:lang w:val="en-GB"/>
        </w:rPr>
        <w:t xml:space="preserve"> managed differently across studies which</w:t>
      </w:r>
      <w:r w:rsidR="00FB6D1A">
        <w:rPr>
          <w:sz w:val="22"/>
          <w:szCs w:val="22"/>
          <w:lang w:val="en-GB"/>
        </w:rPr>
        <w:t xml:space="preserve"> </w:t>
      </w:r>
      <w:r w:rsidRPr="003E12BA">
        <w:rPr>
          <w:sz w:val="22"/>
          <w:szCs w:val="22"/>
          <w:lang w:val="en-GB"/>
        </w:rPr>
        <w:t xml:space="preserve">may </w:t>
      </w:r>
      <w:r w:rsidR="00FB6D1A">
        <w:rPr>
          <w:sz w:val="22"/>
          <w:szCs w:val="22"/>
          <w:lang w:val="en-GB"/>
        </w:rPr>
        <w:t xml:space="preserve">also </w:t>
      </w:r>
      <w:r w:rsidRPr="003E12BA">
        <w:rPr>
          <w:sz w:val="22"/>
          <w:szCs w:val="22"/>
          <w:lang w:val="en-GB"/>
        </w:rPr>
        <w:t xml:space="preserve">cause survival bias. </w:t>
      </w:r>
    </w:p>
    <w:p w14:paraId="54EA69E0" w14:textId="1B969E1C" w:rsidR="00BF0084" w:rsidRPr="003E12BA" w:rsidRDefault="003F537B" w:rsidP="00071A25">
      <w:pPr>
        <w:rPr>
          <w:sz w:val="22"/>
          <w:szCs w:val="22"/>
          <w:lang w:val="en-GB"/>
        </w:rPr>
      </w:pPr>
      <w:r w:rsidRPr="003E12BA">
        <w:rPr>
          <w:sz w:val="22"/>
          <w:szCs w:val="22"/>
          <w:lang w:val="en-GB"/>
        </w:rPr>
        <w:t>Further, the early administration of vitamin C was assumed to be associated with patients’ survival improvement</w:t>
      </w:r>
      <w:r w:rsidR="008C61BA" w:rsidRPr="003E12BA">
        <w:rPr>
          <w:color w:val="000000"/>
          <w:sz w:val="22"/>
          <w:szCs w:val="22"/>
          <w:vertAlign w:val="superscript"/>
          <w:lang w:val="en-US"/>
        </w:rPr>
        <w:t>8,</w:t>
      </w:r>
      <w:r w:rsidR="00BD170E" w:rsidRPr="003E12BA">
        <w:rPr>
          <w:color w:val="000000"/>
          <w:sz w:val="22"/>
          <w:szCs w:val="22"/>
          <w:vertAlign w:val="superscript"/>
          <w:lang w:val="en-US"/>
        </w:rPr>
        <w:t>11</w:t>
      </w:r>
      <w:r w:rsidR="00BD170E" w:rsidRPr="003E12BA">
        <w:rPr>
          <w:sz w:val="22"/>
          <w:szCs w:val="22"/>
          <w:lang w:val="en-GB"/>
        </w:rPr>
        <w:t>,</w:t>
      </w:r>
      <w:r w:rsidR="003131EB" w:rsidRPr="003E12BA">
        <w:rPr>
          <w:sz w:val="22"/>
          <w:szCs w:val="22"/>
          <w:lang w:val="en-GB"/>
        </w:rPr>
        <w:t xml:space="preserve"> however </w:t>
      </w:r>
      <w:r w:rsidRPr="003E12BA">
        <w:rPr>
          <w:sz w:val="22"/>
          <w:szCs w:val="22"/>
          <w:lang w:val="en-GB"/>
        </w:rPr>
        <w:t>it did not result in</w:t>
      </w:r>
      <w:r w:rsidR="006C013C">
        <w:rPr>
          <w:sz w:val="22"/>
          <w:szCs w:val="22"/>
          <w:lang w:val="en-GB"/>
        </w:rPr>
        <w:t xml:space="preserve"> a</w:t>
      </w:r>
      <w:r w:rsidRPr="003E12BA">
        <w:rPr>
          <w:sz w:val="22"/>
          <w:szCs w:val="22"/>
          <w:lang w:val="en-GB"/>
        </w:rPr>
        <w:t xml:space="preserve"> survival benefit in our trial. This is </w:t>
      </w:r>
      <w:proofErr w:type="gramStart"/>
      <w:r w:rsidRPr="003E12BA">
        <w:rPr>
          <w:sz w:val="22"/>
          <w:szCs w:val="22"/>
          <w:lang w:val="en-GB"/>
        </w:rPr>
        <w:t>similar to</w:t>
      </w:r>
      <w:proofErr w:type="gramEnd"/>
      <w:r w:rsidRPr="003E12BA">
        <w:rPr>
          <w:sz w:val="22"/>
          <w:szCs w:val="22"/>
          <w:lang w:val="en-GB"/>
        </w:rPr>
        <w:t xml:space="preserve"> the report of another recent trial</w:t>
      </w:r>
      <w:r w:rsidR="008C61BA" w:rsidRPr="003E12BA">
        <w:rPr>
          <w:color w:val="000000"/>
          <w:sz w:val="22"/>
          <w:szCs w:val="22"/>
          <w:vertAlign w:val="superscript"/>
          <w:lang w:val="en-US"/>
        </w:rPr>
        <w:t>18</w:t>
      </w:r>
      <w:r w:rsidRPr="003E12BA">
        <w:rPr>
          <w:sz w:val="22"/>
          <w:szCs w:val="22"/>
          <w:lang w:val="en-GB"/>
        </w:rPr>
        <w:t xml:space="preserve"> that focused on early administration</w:t>
      </w:r>
      <w:r w:rsidR="0006259F" w:rsidRPr="003E12BA">
        <w:rPr>
          <w:sz w:val="22"/>
          <w:szCs w:val="22"/>
          <w:lang w:val="en-GB"/>
        </w:rPr>
        <w:t xml:space="preserve">, except </w:t>
      </w:r>
      <w:r w:rsidR="00894E0E">
        <w:rPr>
          <w:sz w:val="22"/>
          <w:szCs w:val="22"/>
          <w:lang w:val="en-GB"/>
        </w:rPr>
        <w:t>they</w:t>
      </w:r>
      <w:r w:rsidR="006F66AF" w:rsidRPr="003E12BA">
        <w:rPr>
          <w:sz w:val="22"/>
          <w:szCs w:val="22"/>
          <w:lang w:val="en-GB"/>
        </w:rPr>
        <w:t xml:space="preserve"> </w:t>
      </w:r>
      <w:r w:rsidRPr="003E12BA">
        <w:rPr>
          <w:sz w:val="22"/>
          <w:szCs w:val="22"/>
          <w:lang w:val="en-GB"/>
        </w:rPr>
        <w:t>investigated the potential benefit of HAT therapy and included only patients with septic shock, as in most other preceding trials.</w:t>
      </w:r>
      <w:r w:rsidR="00894E0E">
        <w:rPr>
          <w:sz w:val="22"/>
          <w:szCs w:val="22"/>
          <w:lang w:val="en-GB"/>
        </w:rPr>
        <w:t xml:space="preserve"> </w:t>
      </w:r>
      <w:r w:rsidR="00BF0084" w:rsidRPr="003E12BA">
        <w:rPr>
          <w:sz w:val="22"/>
          <w:szCs w:val="22"/>
          <w:lang w:val="en-GB"/>
        </w:rPr>
        <w:t>Important to mention is that</w:t>
      </w:r>
      <w:r w:rsidR="0006259F" w:rsidRPr="003E12BA">
        <w:rPr>
          <w:sz w:val="22"/>
          <w:szCs w:val="22"/>
          <w:lang w:val="en-GB"/>
        </w:rPr>
        <w:t xml:space="preserve"> </w:t>
      </w:r>
      <w:r w:rsidR="00894E0E">
        <w:rPr>
          <w:sz w:val="22"/>
          <w:szCs w:val="22"/>
          <w:lang w:val="en-GB"/>
        </w:rPr>
        <w:t>they</w:t>
      </w:r>
      <w:r w:rsidR="00AC2B08" w:rsidRPr="003E12BA">
        <w:rPr>
          <w:sz w:val="22"/>
          <w:szCs w:val="22"/>
          <w:lang w:val="en-GB"/>
        </w:rPr>
        <w:t xml:space="preserve"> </w:t>
      </w:r>
      <w:r w:rsidR="0006259F" w:rsidRPr="003E12BA">
        <w:rPr>
          <w:sz w:val="22"/>
          <w:szCs w:val="22"/>
          <w:lang w:val="en-GB"/>
        </w:rPr>
        <w:t xml:space="preserve">only started randomizing patients </w:t>
      </w:r>
      <w:r w:rsidR="00BF0084" w:rsidRPr="003E12BA">
        <w:rPr>
          <w:sz w:val="22"/>
          <w:szCs w:val="22"/>
          <w:lang w:val="en-GB"/>
        </w:rPr>
        <w:t xml:space="preserve">in this study </w:t>
      </w:r>
      <w:r w:rsidR="0006259F" w:rsidRPr="003E12BA">
        <w:rPr>
          <w:sz w:val="22"/>
          <w:szCs w:val="22"/>
          <w:lang w:val="en-GB"/>
        </w:rPr>
        <w:t xml:space="preserve">once admitted to the ICU after a median length of stay of 0,5 days. </w:t>
      </w:r>
      <w:r w:rsidR="00BD170E">
        <w:rPr>
          <w:sz w:val="22"/>
          <w:szCs w:val="22"/>
          <w:lang w:val="en-GB"/>
        </w:rPr>
        <w:t>Moreover,</w:t>
      </w:r>
      <w:r w:rsidR="0006259F" w:rsidRPr="003E12BA">
        <w:rPr>
          <w:sz w:val="22"/>
          <w:szCs w:val="22"/>
          <w:lang w:val="en-GB"/>
        </w:rPr>
        <w:t xml:space="preserve"> </w:t>
      </w:r>
      <w:r w:rsidR="001115F4">
        <w:rPr>
          <w:sz w:val="22"/>
          <w:szCs w:val="22"/>
          <w:lang w:val="en-GB"/>
        </w:rPr>
        <w:t>they</w:t>
      </w:r>
      <w:r w:rsidR="00AC2B08" w:rsidRPr="003E12BA">
        <w:rPr>
          <w:sz w:val="22"/>
          <w:szCs w:val="22"/>
          <w:lang w:val="en-GB"/>
        </w:rPr>
        <w:t xml:space="preserve"> </w:t>
      </w:r>
      <w:r w:rsidR="0006259F" w:rsidRPr="003E12BA">
        <w:rPr>
          <w:sz w:val="22"/>
          <w:szCs w:val="22"/>
          <w:lang w:val="en-GB"/>
        </w:rPr>
        <w:t>reported a 2-hour median time from randomisation to 1</w:t>
      </w:r>
      <w:r w:rsidR="0006259F" w:rsidRPr="003E12BA">
        <w:rPr>
          <w:sz w:val="22"/>
          <w:szCs w:val="22"/>
          <w:vertAlign w:val="superscript"/>
          <w:lang w:val="en-GB"/>
        </w:rPr>
        <w:t>st</w:t>
      </w:r>
      <w:r w:rsidR="0006259F" w:rsidRPr="003E12BA">
        <w:rPr>
          <w:sz w:val="22"/>
          <w:szCs w:val="22"/>
          <w:lang w:val="en-GB"/>
        </w:rPr>
        <w:t xml:space="preserve"> administration of study drug.</w:t>
      </w:r>
    </w:p>
    <w:p w14:paraId="14B64C1D" w14:textId="48EA7F90" w:rsidR="008C61BA" w:rsidRPr="003E12BA" w:rsidRDefault="00AE42F0" w:rsidP="00071A25">
      <w:pPr>
        <w:rPr>
          <w:sz w:val="22"/>
          <w:szCs w:val="22"/>
          <w:lang w:val="en-GB"/>
        </w:rPr>
      </w:pPr>
      <w:r w:rsidRPr="003E12BA">
        <w:rPr>
          <w:sz w:val="22"/>
          <w:szCs w:val="22"/>
          <w:lang w:val="en-GB"/>
        </w:rPr>
        <w:t xml:space="preserve">Looking at all previous </w:t>
      </w:r>
      <w:r w:rsidR="00567513" w:rsidRPr="003E12BA">
        <w:rPr>
          <w:sz w:val="22"/>
          <w:szCs w:val="22"/>
          <w:lang w:val="en-GB"/>
        </w:rPr>
        <w:t>v</w:t>
      </w:r>
      <w:r w:rsidRPr="003E12BA">
        <w:rPr>
          <w:sz w:val="22"/>
          <w:szCs w:val="22"/>
          <w:lang w:val="en-GB"/>
        </w:rPr>
        <w:t xml:space="preserve">itamin C studies reporting a study drug administration time frame, the average time to treatment </w:t>
      </w:r>
      <w:r w:rsidR="00BF0084" w:rsidRPr="003E12BA">
        <w:rPr>
          <w:sz w:val="22"/>
          <w:szCs w:val="22"/>
          <w:lang w:val="en-GB"/>
        </w:rPr>
        <w:t xml:space="preserve">varies </w:t>
      </w:r>
      <w:r w:rsidRPr="003E12BA">
        <w:rPr>
          <w:sz w:val="22"/>
          <w:szCs w:val="22"/>
          <w:lang w:val="en-GB"/>
        </w:rPr>
        <w:t>between 3</w:t>
      </w:r>
      <w:r w:rsidR="008F7E74" w:rsidRPr="003E12BA">
        <w:rPr>
          <w:sz w:val="22"/>
          <w:szCs w:val="22"/>
          <w:lang w:val="en-GB"/>
        </w:rPr>
        <w:t>.</w:t>
      </w:r>
      <w:r w:rsidRPr="003E12BA">
        <w:rPr>
          <w:sz w:val="22"/>
          <w:szCs w:val="22"/>
          <w:lang w:val="en-GB"/>
        </w:rPr>
        <w:t>3 and 18</w:t>
      </w:r>
      <w:r w:rsidR="00BF0084" w:rsidRPr="003E12BA">
        <w:rPr>
          <w:sz w:val="22"/>
          <w:szCs w:val="22"/>
          <w:lang w:val="en-GB"/>
        </w:rPr>
        <w:t xml:space="preserve"> </w:t>
      </w:r>
      <w:r w:rsidRPr="003E12BA">
        <w:rPr>
          <w:sz w:val="22"/>
          <w:szCs w:val="22"/>
          <w:lang w:val="en-GB"/>
        </w:rPr>
        <w:t>hours (or &lt;24hrs) after ICU admission</w:t>
      </w:r>
      <w:r w:rsidR="008C61BA" w:rsidRPr="003E12BA">
        <w:rPr>
          <w:color w:val="000000"/>
          <w:sz w:val="22"/>
          <w:szCs w:val="22"/>
          <w:vertAlign w:val="superscript"/>
          <w:lang w:val="en-GB"/>
        </w:rPr>
        <w:t>12</w:t>
      </w:r>
      <w:r w:rsidR="001115F4">
        <w:rPr>
          <w:color w:val="000000"/>
          <w:sz w:val="22"/>
          <w:szCs w:val="22"/>
          <w:vertAlign w:val="superscript"/>
          <w:lang w:val="en-GB"/>
        </w:rPr>
        <w:t>-</w:t>
      </w:r>
      <w:r w:rsidR="008C61BA" w:rsidRPr="003E12BA">
        <w:rPr>
          <w:color w:val="000000"/>
          <w:sz w:val="22"/>
          <w:szCs w:val="22"/>
          <w:vertAlign w:val="superscript"/>
          <w:lang w:val="en-GB"/>
        </w:rPr>
        <w:t>17,20,21,23</w:t>
      </w:r>
      <w:r w:rsidR="007E520C" w:rsidRPr="003E12BA">
        <w:rPr>
          <w:sz w:val="22"/>
          <w:szCs w:val="22"/>
          <w:lang w:val="en-GB"/>
        </w:rPr>
        <w:t xml:space="preserve">. </w:t>
      </w:r>
      <w:r w:rsidR="008C61BA" w:rsidRPr="003E12BA">
        <w:rPr>
          <w:sz w:val="22"/>
          <w:szCs w:val="22"/>
          <w:lang w:val="en-GB"/>
        </w:rPr>
        <w:t>The strength of our study lies in the fact that the</w:t>
      </w:r>
      <w:r w:rsidR="0006259F" w:rsidRPr="003E12BA">
        <w:rPr>
          <w:sz w:val="22"/>
          <w:szCs w:val="22"/>
          <w:lang w:val="en-GB"/>
        </w:rPr>
        <w:t xml:space="preserve"> </w:t>
      </w:r>
      <w:r w:rsidRPr="003E12BA">
        <w:rPr>
          <w:sz w:val="22"/>
          <w:szCs w:val="22"/>
          <w:lang w:val="en-GB"/>
        </w:rPr>
        <w:t xml:space="preserve">mean time to </w:t>
      </w:r>
      <w:r w:rsidR="0006259F" w:rsidRPr="003E12BA">
        <w:rPr>
          <w:sz w:val="22"/>
          <w:szCs w:val="22"/>
          <w:lang w:val="en-GB"/>
        </w:rPr>
        <w:t>1</w:t>
      </w:r>
      <w:r w:rsidR="0006259F" w:rsidRPr="003E12BA">
        <w:rPr>
          <w:sz w:val="22"/>
          <w:szCs w:val="22"/>
          <w:vertAlign w:val="superscript"/>
          <w:lang w:val="en-GB"/>
        </w:rPr>
        <w:t>st</w:t>
      </w:r>
      <w:r w:rsidR="0006259F" w:rsidRPr="003E12BA">
        <w:rPr>
          <w:sz w:val="22"/>
          <w:szCs w:val="22"/>
          <w:lang w:val="en-GB"/>
        </w:rPr>
        <w:t xml:space="preserve"> study drug administration was 3</w:t>
      </w:r>
      <w:r w:rsidR="008F7E74" w:rsidRPr="003E12BA">
        <w:rPr>
          <w:sz w:val="22"/>
          <w:szCs w:val="22"/>
          <w:lang w:val="en-GB"/>
        </w:rPr>
        <w:t>.</w:t>
      </w:r>
      <w:r w:rsidR="0006259F" w:rsidRPr="003E12BA">
        <w:rPr>
          <w:sz w:val="22"/>
          <w:szCs w:val="22"/>
          <w:lang w:val="en-GB"/>
        </w:rPr>
        <w:t xml:space="preserve">7 hours after ED presentation, </w:t>
      </w:r>
      <w:r w:rsidRPr="003E12BA">
        <w:rPr>
          <w:sz w:val="22"/>
          <w:szCs w:val="22"/>
          <w:lang w:val="en-GB"/>
        </w:rPr>
        <w:t>making it the o</w:t>
      </w:r>
      <w:r w:rsidR="0006259F" w:rsidRPr="003E12BA">
        <w:rPr>
          <w:sz w:val="22"/>
          <w:szCs w:val="22"/>
          <w:lang w:val="en-GB"/>
        </w:rPr>
        <w:t xml:space="preserve">nly trial </w:t>
      </w:r>
      <w:r w:rsidR="00A33B78">
        <w:rPr>
          <w:sz w:val="22"/>
          <w:szCs w:val="22"/>
          <w:lang w:val="en-GB"/>
        </w:rPr>
        <w:t>recruiting patients</w:t>
      </w:r>
      <w:r w:rsidR="0006259F" w:rsidRPr="003E12BA">
        <w:rPr>
          <w:sz w:val="22"/>
          <w:szCs w:val="22"/>
          <w:lang w:val="en-GB"/>
        </w:rPr>
        <w:t xml:space="preserve"> in the E</w:t>
      </w:r>
      <w:r w:rsidRPr="003E12BA">
        <w:rPr>
          <w:sz w:val="22"/>
          <w:szCs w:val="22"/>
          <w:lang w:val="en-GB"/>
        </w:rPr>
        <w:t>D</w:t>
      </w:r>
      <w:r w:rsidR="007E520C" w:rsidRPr="003E12BA">
        <w:rPr>
          <w:sz w:val="22"/>
          <w:szCs w:val="22"/>
          <w:lang w:val="en-GB"/>
        </w:rPr>
        <w:t xml:space="preserve"> and</w:t>
      </w:r>
      <w:r w:rsidRPr="003E12BA">
        <w:rPr>
          <w:sz w:val="22"/>
          <w:szCs w:val="22"/>
          <w:lang w:val="en-GB"/>
        </w:rPr>
        <w:t xml:space="preserve"> </w:t>
      </w:r>
      <w:r w:rsidR="00D87D09">
        <w:rPr>
          <w:sz w:val="22"/>
          <w:szCs w:val="22"/>
          <w:lang w:val="en-GB"/>
        </w:rPr>
        <w:t>investigating</w:t>
      </w:r>
      <w:r w:rsidR="00D87D09" w:rsidRPr="003E12BA">
        <w:rPr>
          <w:sz w:val="22"/>
          <w:szCs w:val="22"/>
          <w:lang w:val="en-GB"/>
        </w:rPr>
        <w:t xml:space="preserve"> </w:t>
      </w:r>
      <w:r w:rsidRPr="003E12BA">
        <w:rPr>
          <w:sz w:val="22"/>
          <w:szCs w:val="22"/>
          <w:lang w:val="en-GB"/>
        </w:rPr>
        <w:t xml:space="preserve">a true early administration effect. </w:t>
      </w:r>
      <w:r w:rsidR="008C61BA" w:rsidRPr="003E12BA">
        <w:rPr>
          <w:sz w:val="22"/>
          <w:szCs w:val="22"/>
          <w:lang w:val="en-GB"/>
        </w:rPr>
        <w:t xml:space="preserve">This early administration effect might be a plausible explanation for the </w:t>
      </w:r>
      <w:r w:rsidR="00673F16">
        <w:rPr>
          <w:sz w:val="22"/>
          <w:szCs w:val="22"/>
          <w:lang w:val="en-GB"/>
        </w:rPr>
        <w:t>observation</w:t>
      </w:r>
      <w:r w:rsidR="00673F16" w:rsidRPr="003E12BA">
        <w:rPr>
          <w:sz w:val="22"/>
          <w:szCs w:val="22"/>
          <w:lang w:val="en-GB"/>
        </w:rPr>
        <w:t xml:space="preserve"> </w:t>
      </w:r>
      <w:r w:rsidR="008C61BA" w:rsidRPr="003E12BA">
        <w:rPr>
          <w:sz w:val="22"/>
          <w:szCs w:val="22"/>
          <w:lang w:val="en-GB"/>
        </w:rPr>
        <w:t xml:space="preserve">that </w:t>
      </w:r>
      <w:r w:rsidR="00673F16">
        <w:rPr>
          <w:sz w:val="22"/>
          <w:szCs w:val="22"/>
          <w:lang w:val="en-GB"/>
        </w:rPr>
        <w:t xml:space="preserve">patients </w:t>
      </w:r>
      <w:r w:rsidR="008C61BA" w:rsidRPr="003E12BA">
        <w:rPr>
          <w:sz w:val="22"/>
          <w:szCs w:val="22"/>
          <w:lang w:val="en-GB"/>
        </w:rPr>
        <w:t xml:space="preserve">with a higher baseline SOFA score (6 or </w:t>
      </w:r>
      <w:r w:rsidR="00894E0E">
        <w:rPr>
          <w:sz w:val="22"/>
          <w:szCs w:val="22"/>
          <w:lang w:val="en-GB"/>
        </w:rPr>
        <w:t>above</w:t>
      </w:r>
      <w:r w:rsidR="008C61BA" w:rsidRPr="003E12BA">
        <w:rPr>
          <w:sz w:val="22"/>
          <w:szCs w:val="22"/>
          <w:lang w:val="en-GB"/>
        </w:rPr>
        <w:t>) may benefit from the early administration of vitamin C.</w:t>
      </w:r>
    </w:p>
    <w:p w14:paraId="5668C8C3" w14:textId="77777777" w:rsidR="008C61BA" w:rsidRPr="003E12BA" w:rsidRDefault="008C61BA" w:rsidP="00071A25">
      <w:pPr>
        <w:rPr>
          <w:sz w:val="22"/>
          <w:szCs w:val="22"/>
          <w:lang w:val="en-GB"/>
        </w:rPr>
      </w:pPr>
    </w:p>
    <w:p w14:paraId="38E04965" w14:textId="6EBA3404" w:rsidR="007E520C" w:rsidRPr="003E12BA" w:rsidRDefault="002C0332" w:rsidP="00071A25">
      <w:pPr>
        <w:rPr>
          <w:rFonts w:cstheme="minorHAnsi"/>
          <w:color w:val="FF0000"/>
          <w:sz w:val="22"/>
          <w:szCs w:val="22"/>
          <w:lang w:val="en-GB"/>
        </w:rPr>
      </w:pPr>
      <w:r>
        <w:rPr>
          <w:sz w:val="22"/>
          <w:szCs w:val="22"/>
          <w:lang w:val="en-GB"/>
        </w:rPr>
        <w:lastRenderedPageBreak/>
        <w:t>We</w:t>
      </w:r>
      <w:r w:rsidR="003F537B" w:rsidRPr="003E12BA">
        <w:rPr>
          <w:sz w:val="22"/>
          <w:szCs w:val="22"/>
          <w:lang w:val="en-GB"/>
        </w:rPr>
        <w:t xml:space="preserve"> </w:t>
      </w:r>
      <w:r w:rsidR="001115F4">
        <w:rPr>
          <w:sz w:val="22"/>
          <w:szCs w:val="22"/>
          <w:lang w:val="en-GB"/>
        </w:rPr>
        <w:t xml:space="preserve">also </w:t>
      </w:r>
      <w:r w:rsidR="003F537B" w:rsidRPr="003E12BA">
        <w:rPr>
          <w:sz w:val="22"/>
          <w:szCs w:val="22"/>
          <w:lang w:val="en-GB"/>
        </w:rPr>
        <w:t>focus</w:t>
      </w:r>
      <w:r>
        <w:rPr>
          <w:sz w:val="22"/>
          <w:szCs w:val="22"/>
          <w:lang w:val="en-GB"/>
        </w:rPr>
        <w:t>ed</w:t>
      </w:r>
      <w:r w:rsidR="003F537B" w:rsidRPr="003E12BA">
        <w:rPr>
          <w:sz w:val="22"/>
          <w:szCs w:val="22"/>
          <w:lang w:val="en-GB"/>
        </w:rPr>
        <w:t xml:space="preserve"> on </w:t>
      </w:r>
      <w:r w:rsidR="003F537B" w:rsidRPr="003E12BA">
        <w:rPr>
          <w:rFonts w:cstheme="minorHAnsi"/>
          <w:sz w:val="22"/>
          <w:szCs w:val="22"/>
          <w:lang w:val="en-GB"/>
        </w:rPr>
        <w:t xml:space="preserve">patients at an earlier stage of disease </w:t>
      </w:r>
      <w:r w:rsidR="00BD170E">
        <w:rPr>
          <w:rFonts w:cstheme="minorHAnsi"/>
          <w:sz w:val="22"/>
          <w:szCs w:val="22"/>
          <w:lang w:val="en-GB"/>
        </w:rPr>
        <w:t>to</w:t>
      </w:r>
      <w:r>
        <w:rPr>
          <w:rFonts w:cstheme="minorHAnsi"/>
          <w:sz w:val="22"/>
          <w:szCs w:val="22"/>
          <w:lang w:val="en-GB"/>
        </w:rPr>
        <w:t xml:space="preserve"> </w:t>
      </w:r>
      <w:r w:rsidR="0014484E">
        <w:rPr>
          <w:rFonts w:cstheme="minorHAnsi"/>
          <w:sz w:val="22"/>
          <w:szCs w:val="22"/>
          <w:lang w:val="en-GB"/>
        </w:rPr>
        <w:t>investigate a potential</w:t>
      </w:r>
      <w:r w:rsidR="003F537B" w:rsidRPr="003E12BA">
        <w:rPr>
          <w:rFonts w:cstheme="minorHAnsi"/>
          <w:sz w:val="22"/>
          <w:szCs w:val="22"/>
          <w:lang w:val="en-GB"/>
        </w:rPr>
        <w:t xml:space="preserve"> preventive role </w:t>
      </w:r>
      <w:r w:rsidR="0014484E">
        <w:rPr>
          <w:rFonts w:cstheme="minorHAnsi"/>
          <w:sz w:val="22"/>
          <w:szCs w:val="22"/>
          <w:lang w:val="en-GB"/>
        </w:rPr>
        <w:t xml:space="preserve">of vitamin C </w:t>
      </w:r>
      <w:r w:rsidR="00BC579C">
        <w:rPr>
          <w:rFonts w:cstheme="minorHAnsi"/>
          <w:sz w:val="22"/>
          <w:szCs w:val="22"/>
          <w:lang w:val="en-GB"/>
        </w:rPr>
        <w:t>leading to</w:t>
      </w:r>
      <w:r w:rsidR="003F537B" w:rsidRPr="003E12BA">
        <w:rPr>
          <w:rFonts w:cstheme="minorHAnsi"/>
          <w:sz w:val="22"/>
          <w:szCs w:val="22"/>
          <w:lang w:val="en-GB"/>
        </w:rPr>
        <w:t xml:space="preserve"> less deterioration. This is confirmed by a low ICU admission rate of 48.3% and 45.5% for the vitamin C and placebo groups, respectively, as well as a low </w:t>
      </w:r>
      <w:r w:rsidR="001115F4">
        <w:rPr>
          <w:rFonts w:cstheme="minorHAnsi"/>
          <w:sz w:val="22"/>
          <w:szCs w:val="22"/>
          <w:lang w:val="en-GB"/>
        </w:rPr>
        <w:t>median</w:t>
      </w:r>
      <w:r w:rsidR="003F537B" w:rsidRPr="003E12BA">
        <w:rPr>
          <w:rFonts w:cstheme="minorHAnsi"/>
          <w:sz w:val="22"/>
          <w:szCs w:val="22"/>
          <w:lang w:val="en-GB"/>
        </w:rPr>
        <w:t xml:space="preserve"> baseline SOFA score of </w:t>
      </w:r>
      <w:r w:rsidR="001115F4">
        <w:rPr>
          <w:rFonts w:cstheme="minorHAnsi"/>
          <w:sz w:val="22"/>
          <w:szCs w:val="22"/>
          <w:lang w:val="en-GB"/>
        </w:rPr>
        <w:t>4</w:t>
      </w:r>
      <w:r w:rsidR="003F537B" w:rsidRPr="003E12BA">
        <w:rPr>
          <w:rFonts w:cstheme="minorHAnsi"/>
          <w:sz w:val="22"/>
          <w:szCs w:val="22"/>
          <w:lang w:val="en-GB"/>
        </w:rPr>
        <w:t xml:space="preserve"> in both groups. This low average is partly due to rapid detection of sepsis in our </w:t>
      </w:r>
      <w:r w:rsidR="00962D1A">
        <w:rPr>
          <w:rFonts w:cstheme="minorHAnsi"/>
          <w:sz w:val="22"/>
          <w:szCs w:val="22"/>
          <w:lang w:val="en-GB"/>
        </w:rPr>
        <w:t>EDs</w:t>
      </w:r>
      <w:r w:rsidR="003F537B" w:rsidRPr="003E12BA">
        <w:rPr>
          <w:rFonts w:cstheme="minorHAnsi"/>
          <w:sz w:val="22"/>
          <w:szCs w:val="22"/>
          <w:lang w:val="en-GB"/>
        </w:rPr>
        <w:t xml:space="preserve">. </w:t>
      </w:r>
      <w:r w:rsidR="008C61BA" w:rsidRPr="003E12BA">
        <w:rPr>
          <w:rFonts w:cstheme="minorHAnsi"/>
          <w:sz w:val="22"/>
          <w:szCs w:val="22"/>
          <w:lang w:val="en-GB"/>
        </w:rPr>
        <w:t xml:space="preserve">The preventative role </w:t>
      </w:r>
      <w:r w:rsidR="00BD170E">
        <w:rPr>
          <w:rFonts w:cstheme="minorHAnsi"/>
          <w:sz w:val="22"/>
          <w:szCs w:val="22"/>
          <w:lang w:val="en-GB"/>
        </w:rPr>
        <w:t>v</w:t>
      </w:r>
      <w:r w:rsidR="008C61BA" w:rsidRPr="003E12BA">
        <w:rPr>
          <w:rFonts w:cstheme="minorHAnsi"/>
          <w:sz w:val="22"/>
          <w:szCs w:val="22"/>
          <w:lang w:val="en-GB"/>
        </w:rPr>
        <w:t xml:space="preserve">itamin </w:t>
      </w:r>
      <w:r w:rsidR="00894E0E" w:rsidRPr="003E12BA">
        <w:rPr>
          <w:rFonts w:cstheme="minorHAnsi"/>
          <w:sz w:val="22"/>
          <w:szCs w:val="22"/>
          <w:lang w:val="en-GB"/>
        </w:rPr>
        <w:t>C,</w:t>
      </w:r>
      <w:r w:rsidR="008C61BA" w:rsidRPr="003E12BA">
        <w:rPr>
          <w:rFonts w:cstheme="minorHAnsi"/>
          <w:sz w:val="22"/>
          <w:szCs w:val="22"/>
          <w:lang w:val="en-GB"/>
        </w:rPr>
        <w:t xml:space="preserve"> however</w:t>
      </w:r>
      <w:r>
        <w:rPr>
          <w:rFonts w:cstheme="minorHAnsi"/>
          <w:sz w:val="22"/>
          <w:szCs w:val="22"/>
          <w:lang w:val="en-GB"/>
        </w:rPr>
        <w:t>,</w:t>
      </w:r>
      <w:r w:rsidR="008C61BA" w:rsidRPr="003E12BA">
        <w:rPr>
          <w:rFonts w:cstheme="minorHAnsi"/>
          <w:sz w:val="22"/>
          <w:szCs w:val="22"/>
          <w:lang w:val="en-GB"/>
        </w:rPr>
        <w:t xml:space="preserve"> could not be established</w:t>
      </w:r>
      <w:r w:rsidR="001F3D69">
        <w:rPr>
          <w:rFonts w:cstheme="minorHAnsi"/>
          <w:sz w:val="22"/>
          <w:szCs w:val="22"/>
          <w:lang w:val="en-GB"/>
        </w:rPr>
        <w:t>, since there was no benefit observed in patients with lower SOFA scores</w:t>
      </w:r>
      <w:r w:rsidR="008C61BA" w:rsidRPr="003E12BA">
        <w:rPr>
          <w:rFonts w:cstheme="minorHAnsi"/>
          <w:sz w:val="22"/>
          <w:szCs w:val="22"/>
          <w:lang w:val="en-GB"/>
        </w:rPr>
        <w:t>.</w:t>
      </w:r>
    </w:p>
    <w:p w14:paraId="729D7C43" w14:textId="32D79EED" w:rsidR="008C61BA" w:rsidRPr="003E12BA" w:rsidRDefault="003F537B" w:rsidP="00071A25">
      <w:pPr>
        <w:rPr>
          <w:sz w:val="22"/>
          <w:szCs w:val="22"/>
          <w:lang w:val="en-GB"/>
        </w:rPr>
      </w:pPr>
      <w:r w:rsidRPr="003E12BA">
        <w:rPr>
          <w:rFonts w:eastAsia="Times New Roman" w:cstheme="minorHAnsi"/>
          <w:sz w:val="22"/>
          <w:szCs w:val="22"/>
          <w:lang w:val="en-US" w:eastAsia="nl-NL"/>
        </w:rPr>
        <w:t>Equal to previous studies</w:t>
      </w:r>
      <w:r w:rsidR="008C61BA" w:rsidRPr="003E12BA">
        <w:rPr>
          <w:color w:val="000000"/>
          <w:sz w:val="22"/>
          <w:szCs w:val="22"/>
          <w:vertAlign w:val="superscript"/>
          <w:lang w:val="en-US"/>
        </w:rPr>
        <w:t>7,9</w:t>
      </w:r>
      <w:r w:rsidRPr="003E12BA">
        <w:rPr>
          <w:rFonts w:eastAsia="Times New Roman" w:cstheme="minorHAnsi"/>
          <w:sz w:val="22"/>
          <w:szCs w:val="22"/>
          <w:lang w:val="en-US" w:eastAsia="nl-NL"/>
        </w:rPr>
        <w:t xml:space="preserve"> and recent meta-analyses</w:t>
      </w:r>
      <w:r w:rsidR="008C61BA" w:rsidRPr="003E12BA">
        <w:rPr>
          <w:color w:val="000000"/>
          <w:sz w:val="22"/>
          <w:szCs w:val="22"/>
          <w:vertAlign w:val="superscript"/>
          <w:lang w:val="en-US"/>
        </w:rPr>
        <w:t>27,28</w:t>
      </w:r>
      <w:r w:rsidRPr="003E12BA">
        <w:rPr>
          <w:rFonts w:eastAsia="Times New Roman" w:cstheme="minorHAnsi"/>
          <w:sz w:val="22"/>
          <w:szCs w:val="22"/>
          <w:lang w:val="en-US" w:eastAsia="nl-NL"/>
        </w:rPr>
        <w:t xml:space="preserve"> the use of vitamin C seems to be safe, with the finding of no </w:t>
      </w:r>
      <w:r w:rsidRPr="003E12BA">
        <w:rPr>
          <w:sz w:val="22"/>
          <w:szCs w:val="22"/>
          <w:lang w:val="en-GB"/>
        </w:rPr>
        <w:t xml:space="preserve">treatment-related </w:t>
      </w:r>
      <w:r w:rsidR="001115F4">
        <w:rPr>
          <w:sz w:val="22"/>
          <w:szCs w:val="22"/>
          <w:lang w:val="en-GB"/>
        </w:rPr>
        <w:t>AEs</w:t>
      </w:r>
      <w:r w:rsidRPr="003E12BA">
        <w:rPr>
          <w:sz w:val="22"/>
          <w:szCs w:val="22"/>
          <w:lang w:val="en-GB"/>
        </w:rPr>
        <w:t xml:space="preserve"> in our trial. This </w:t>
      </w:r>
      <w:r w:rsidR="0006259F" w:rsidRPr="003E12BA">
        <w:rPr>
          <w:sz w:val="22"/>
          <w:szCs w:val="22"/>
          <w:lang w:val="en-GB"/>
        </w:rPr>
        <w:t>contrasts with</w:t>
      </w:r>
      <w:r w:rsidRPr="003E12BA">
        <w:rPr>
          <w:sz w:val="22"/>
          <w:szCs w:val="22"/>
          <w:lang w:val="en-GB"/>
        </w:rPr>
        <w:t xml:space="preserve"> the recent LOVIT trial, where </w:t>
      </w:r>
      <w:r w:rsidR="005D487C">
        <w:rPr>
          <w:sz w:val="22"/>
          <w:szCs w:val="22"/>
          <w:lang w:val="en-GB"/>
        </w:rPr>
        <w:t xml:space="preserve">serious anaphylactic reactions as well as </w:t>
      </w:r>
      <w:r w:rsidRPr="003E12BA">
        <w:rPr>
          <w:sz w:val="22"/>
          <w:szCs w:val="22"/>
          <w:lang w:val="en-GB"/>
        </w:rPr>
        <w:t>a higher risk of death or persistent organ dysfunction at 28 days</w:t>
      </w:r>
      <w:r w:rsidR="002C58DD">
        <w:rPr>
          <w:sz w:val="22"/>
          <w:szCs w:val="22"/>
          <w:lang w:val="en-GB"/>
        </w:rPr>
        <w:t xml:space="preserve"> w</w:t>
      </w:r>
      <w:r w:rsidR="00BD170E">
        <w:rPr>
          <w:sz w:val="22"/>
          <w:szCs w:val="22"/>
          <w:lang w:val="en-GB"/>
        </w:rPr>
        <w:t>ere</w:t>
      </w:r>
      <w:r w:rsidR="002C58DD">
        <w:rPr>
          <w:sz w:val="22"/>
          <w:szCs w:val="22"/>
          <w:lang w:val="en-GB"/>
        </w:rPr>
        <w:t xml:space="preserve"> observed</w:t>
      </w:r>
      <w:r w:rsidRPr="003E12BA">
        <w:rPr>
          <w:sz w:val="22"/>
          <w:szCs w:val="22"/>
          <w:lang w:val="en-GB"/>
        </w:rPr>
        <w:t xml:space="preserve"> in patients on vasopressor </w:t>
      </w:r>
      <w:r w:rsidR="0078482F">
        <w:rPr>
          <w:sz w:val="22"/>
          <w:szCs w:val="22"/>
          <w:lang w:val="en-GB"/>
        </w:rPr>
        <w:t>treatment</w:t>
      </w:r>
      <w:r w:rsidR="0078482F" w:rsidRPr="003E12BA">
        <w:rPr>
          <w:sz w:val="22"/>
          <w:szCs w:val="22"/>
          <w:lang w:val="en-GB"/>
        </w:rPr>
        <w:t xml:space="preserve"> </w:t>
      </w:r>
      <w:r w:rsidRPr="003E12BA">
        <w:rPr>
          <w:sz w:val="22"/>
          <w:szCs w:val="22"/>
          <w:lang w:val="en-GB"/>
        </w:rPr>
        <w:t>receiving vitamin C.</w:t>
      </w:r>
      <w:r w:rsidR="008C61BA" w:rsidRPr="003E12BA">
        <w:rPr>
          <w:color w:val="000000"/>
          <w:sz w:val="22"/>
          <w:szCs w:val="22"/>
          <w:vertAlign w:val="superscript"/>
          <w:lang w:val="en-US"/>
        </w:rPr>
        <w:t>21</w:t>
      </w:r>
      <w:r w:rsidRPr="003E12BA">
        <w:rPr>
          <w:sz w:val="22"/>
          <w:szCs w:val="22"/>
          <w:lang w:val="en-GB"/>
        </w:rPr>
        <w:t xml:space="preserve"> </w:t>
      </w:r>
      <w:r w:rsidR="00894E0E">
        <w:rPr>
          <w:sz w:val="22"/>
          <w:szCs w:val="22"/>
          <w:lang w:val="en-GB"/>
        </w:rPr>
        <w:t xml:space="preserve">In this </w:t>
      </w:r>
      <w:r w:rsidR="00486867">
        <w:rPr>
          <w:sz w:val="22"/>
          <w:szCs w:val="22"/>
          <w:lang w:val="en-GB"/>
        </w:rPr>
        <w:t>trial,</w:t>
      </w:r>
      <w:r w:rsidR="00894E0E">
        <w:rPr>
          <w:sz w:val="22"/>
          <w:szCs w:val="22"/>
          <w:lang w:val="en-GB"/>
        </w:rPr>
        <w:t xml:space="preserve"> they</w:t>
      </w:r>
      <w:r w:rsidRPr="003E12BA">
        <w:rPr>
          <w:sz w:val="22"/>
          <w:szCs w:val="22"/>
          <w:lang w:val="en-GB"/>
        </w:rPr>
        <w:t xml:space="preserve"> used higher doses of vitamin C (50mg/kg) and had a late onset of administration. In addition, there was a high</w:t>
      </w:r>
      <w:r w:rsidR="00C6196A">
        <w:rPr>
          <w:sz w:val="22"/>
          <w:szCs w:val="22"/>
          <w:lang w:val="en-GB"/>
        </w:rPr>
        <w:t>er</w:t>
      </w:r>
      <w:r w:rsidRPr="003E12BA">
        <w:rPr>
          <w:sz w:val="22"/>
          <w:szCs w:val="22"/>
          <w:lang w:val="en-GB"/>
        </w:rPr>
        <w:t xml:space="preserve"> baseline severity of illness and a high</w:t>
      </w:r>
      <w:r w:rsidR="00C6196A">
        <w:rPr>
          <w:sz w:val="22"/>
          <w:szCs w:val="22"/>
          <w:lang w:val="en-GB"/>
        </w:rPr>
        <w:t>er</w:t>
      </w:r>
      <w:r w:rsidRPr="003E12BA">
        <w:rPr>
          <w:sz w:val="22"/>
          <w:szCs w:val="22"/>
          <w:lang w:val="en-GB"/>
        </w:rPr>
        <w:t xml:space="preserve"> death </w:t>
      </w:r>
      <w:r w:rsidRPr="003E12BA">
        <w:rPr>
          <w:color w:val="000000" w:themeColor="text1"/>
          <w:sz w:val="22"/>
          <w:szCs w:val="22"/>
          <w:lang w:val="en-GB"/>
        </w:rPr>
        <w:t xml:space="preserve">rate </w:t>
      </w:r>
      <w:r w:rsidR="00BF0084" w:rsidRPr="003E12BA">
        <w:rPr>
          <w:color w:val="000000" w:themeColor="text1"/>
          <w:sz w:val="22"/>
          <w:szCs w:val="22"/>
          <w:lang w:val="en-GB"/>
        </w:rPr>
        <w:t>(</w:t>
      </w:r>
      <w:r w:rsidRPr="003E12BA">
        <w:rPr>
          <w:color w:val="000000" w:themeColor="text1"/>
          <w:sz w:val="22"/>
          <w:szCs w:val="22"/>
          <w:lang w:val="en-GB"/>
        </w:rPr>
        <w:t>44</w:t>
      </w:r>
      <w:r w:rsidR="008F7E74" w:rsidRPr="003E12BA">
        <w:rPr>
          <w:color w:val="000000" w:themeColor="text1"/>
          <w:sz w:val="22"/>
          <w:szCs w:val="22"/>
          <w:lang w:val="en-GB"/>
        </w:rPr>
        <w:t>.</w:t>
      </w:r>
      <w:r w:rsidRPr="003E12BA">
        <w:rPr>
          <w:color w:val="000000" w:themeColor="text1"/>
          <w:sz w:val="22"/>
          <w:szCs w:val="22"/>
          <w:lang w:val="en-GB"/>
        </w:rPr>
        <w:t>6%</w:t>
      </w:r>
      <w:r w:rsidR="00BF0084" w:rsidRPr="003E12BA">
        <w:rPr>
          <w:color w:val="000000" w:themeColor="text1"/>
          <w:sz w:val="22"/>
          <w:szCs w:val="22"/>
          <w:lang w:val="en-GB"/>
        </w:rPr>
        <w:t>)</w:t>
      </w:r>
      <w:r w:rsidRPr="003E12BA">
        <w:rPr>
          <w:color w:val="000000" w:themeColor="text1"/>
          <w:sz w:val="22"/>
          <w:szCs w:val="22"/>
          <w:lang w:val="en-GB"/>
        </w:rPr>
        <w:t xml:space="preserve"> compared </w:t>
      </w:r>
      <w:r w:rsidRPr="003E12BA">
        <w:rPr>
          <w:sz w:val="22"/>
          <w:szCs w:val="22"/>
          <w:lang w:val="en-GB"/>
        </w:rPr>
        <w:t xml:space="preserve">to </w:t>
      </w:r>
      <w:r w:rsidR="00BD170E" w:rsidRPr="003E12BA">
        <w:rPr>
          <w:sz w:val="22"/>
          <w:szCs w:val="22"/>
          <w:lang w:val="en-GB"/>
        </w:rPr>
        <w:t>our</w:t>
      </w:r>
      <w:r w:rsidR="00BD170E">
        <w:rPr>
          <w:sz w:val="22"/>
          <w:szCs w:val="22"/>
          <w:lang w:val="en-GB"/>
        </w:rPr>
        <w:t>s</w:t>
      </w:r>
      <w:r w:rsidR="00BD170E" w:rsidRPr="003E12BA">
        <w:rPr>
          <w:sz w:val="22"/>
          <w:szCs w:val="22"/>
          <w:lang w:val="en-GB"/>
        </w:rPr>
        <w:t>.</w:t>
      </w:r>
      <w:r w:rsidRPr="003E12BA">
        <w:rPr>
          <w:sz w:val="22"/>
          <w:szCs w:val="22"/>
          <w:lang w:val="en-GB"/>
        </w:rPr>
        <w:t xml:space="preserve"> </w:t>
      </w:r>
    </w:p>
    <w:p w14:paraId="213D8621" w14:textId="02AC6708" w:rsidR="008C61BA" w:rsidRPr="003E12BA" w:rsidRDefault="008C61BA" w:rsidP="00071A25">
      <w:pPr>
        <w:rPr>
          <w:sz w:val="22"/>
          <w:szCs w:val="22"/>
          <w:lang w:val="en-GB"/>
        </w:rPr>
      </w:pPr>
      <w:r w:rsidRPr="003E12BA">
        <w:rPr>
          <w:sz w:val="22"/>
          <w:szCs w:val="22"/>
          <w:lang w:val="en-GB"/>
        </w:rPr>
        <w:t>Other strengths of this study include an interim analysis for sample size recalculation which checked and confirmed the power of our study and include blinding to limit ascertainment bias.</w:t>
      </w:r>
    </w:p>
    <w:p w14:paraId="69C36BD6" w14:textId="77777777" w:rsidR="003F537B" w:rsidRPr="003E12BA" w:rsidRDefault="003F537B" w:rsidP="00071A25">
      <w:pPr>
        <w:pStyle w:val="Normaalweb"/>
        <w:spacing w:before="0" w:beforeAutospacing="0" w:after="0" w:afterAutospacing="0"/>
        <w:rPr>
          <w:rFonts w:asciiTheme="minorHAnsi" w:hAnsiTheme="minorHAnsi" w:cstheme="minorHAnsi"/>
          <w:sz w:val="22"/>
          <w:szCs w:val="22"/>
          <w:lang w:val="en-US"/>
        </w:rPr>
      </w:pPr>
    </w:p>
    <w:p w14:paraId="67DE5224" w14:textId="3DBE935E" w:rsidR="00BB411A" w:rsidRPr="003E12BA" w:rsidRDefault="00BB411A" w:rsidP="00071A25">
      <w:pPr>
        <w:rPr>
          <w:b/>
          <w:bCs/>
          <w:sz w:val="22"/>
          <w:szCs w:val="22"/>
          <w:lang w:val="en-GB"/>
        </w:rPr>
      </w:pPr>
      <w:r w:rsidRPr="003E12BA">
        <w:rPr>
          <w:b/>
          <w:bCs/>
          <w:sz w:val="22"/>
          <w:szCs w:val="22"/>
          <w:lang w:val="en-GB"/>
        </w:rPr>
        <w:t>Limitations</w:t>
      </w:r>
    </w:p>
    <w:p w14:paraId="5EAE19EB" w14:textId="03E5D856" w:rsidR="003E12BA" w:rsidRPr="004B62F4" w:rsidRDefault="003F537B" w:rsidP="00071A25">
      <w:pPr>
        <w:pStyle w:val="Normaalweb"/>
        <w:spacing w:before="0" w:beforeAutospacing="0" w:after="0" w:afterAutospacing="0"/>
        <w:rPr>
          <w:rFonts w:asciiTheme="minorHAnsi" w:hAnsiTheme="minorHAnsi" w:cstheme="minorHAnsi"/>
          <w:sz w:val="22"/>
          <w:szCs w:val="22"/>
          <w:lang w:val="en-US"/>
        </w:rPr>
      </w:pPr>
      <w:r w:rsidRPr="003E12BA">
        <w:rPr>
          <w:rFonts w:asciiTheme="minorHAnsi" w:hAnsiTheme="minorHAnsi" w:cstheme="minorHAnsi"/>
          <w:sz w:val="22"/>
          <w:szCs w:val="22"/>
          <w:lang w:val="en-US"/>
        </w:rPr>
        <w:t xml:space="preserve">Nonetheless, this trial also has some limitations. First, the large variety in study set-ups, mixed </w:t>
      </w:r>
      <w:r w:rsidR="00BF0084" w:rsidRPr="003E12BA">
        <w:rPr>
          <w:rFonts w:asciiTheme="minorHAnsi" w:hAnsiTheme="minorHAnsi" w:cstheme="minorHAnsi"/>
          <w:sz w:val="22"/>
          <w:szCs w:val="22"/>
          <w:lang w:val="en-US"/>
        </w:rPr>
        <w:t>outcomes,</w:t>
      </w:r>
      <w:r w:rsidRPr="003E12BA">
        <w:rPr>
          <w:rFonts w:asciiTheme="minorHAnsi" w:hAnsiTheme="minorHAnsi" w:cstheme="minorHAnsi"/>
          <w:sz w:val="22"/>
          <w:szCs w:val="22"/>
          <w:lang w:val="en-US"/>
        </w:rPr>
        <w:t xml:space="preserve"> and the inconsistency in the reported results, have made it difficult to estimate the optimal dose and timing of vitamin C administration. As a result of increased metabolism due to enhanced inflammatory </w:t>
      </w:r>
      <w:r w:rsidR="00BF0084" w:rsidRPr="003E12BA">
        <w:rPr>
          <w:rFonts w:asciiTheme="minorHAnsi" w:hAnsiTheme="minorHAnsi" w:cstheme="minorHAnsi"/>
          <w:sz w:val="22"/>
          <w:szCs w:val="22"/>
          <w:lang w:val="en-US"/>
        </w:rPr>
        <w:t>response</w:t>
      </w:r>
      <w:r w:rsidRPr="003E12BA">
        <w:rPr>
          <w:rFonts w:asciiTheme="minorHAnsi" w:hAnsiTheme="minorHAnsi" w:cstheme="minorHAnsi"/>
          <w:sz w:val="22"/>
          <w:szCs w:val="22"/>
          <w:lang w:val="en-US"/>
        </w:rPr>
        <w:t>, high doses of vitamin C, up to 3 to 6 gram daily, are needed to normalize the vitamin C plasma level.</w:t>
      </w:r>
      <w:r w:rsidR="008C61BA" w:rsidRPr="003E12BA">
        <w:rPr>
          <w:color w:val="000000"/>
          <w:sz w:val="22"/>
          <w:szCs w:val="22"/>
          <w:vertAlign w:val="superscript"/>
          <w:lang w:val="en-US"/>
        </w:rPr>
        <w:t>39,40</w:t>
      </w:r>
      <w:r w:rsidRPr="003E12BA">
        <w:rPr>
          <w:rFonts w:asciiTheme="minorHAnsi" w:hAnsiTheme="minorHAnsi" w:cstheme="minorHAnsi"/>
          <w:sz w:val="22"/>
          <w:szCs w:val="22"/>
          <w:lang w:val="en-US"/>
        </w:rPr>
        <w:t xml:space="preserve"> Based on published clinical data and the </w:t>
      </w:r>
      <w:r w:rsidR="00BF0084" w:rsidRPr="003E12BA">
        <w:rPr>
          <w:rFonts w:asciiTheme="minorHAnsi" w:hAnsiTheme="minorHAnsi" w:cstheme="minorHAnsi"/>
          <w:sz w:val="22"/>
          <w:szCs w:val="22"/>
          <w:lang w:val="en-US"/>
        </w:rPr>
        <w:t>pharmacokinetics</w:t>
      </w:r>
      <w:r w:rsidRPr="003E12BA">
        <w:rPr>
          <w:rFonts w:asciiTheme="minorHAnsi" w:hAnsiTheme="minorHAnsi" w:cstheme="minorHAnsi"/>
          <w:sz w:val="22"/>
          <w:szCs w:val="22"/>
          <w:lang w:val="en-US"/>
        </w:rPr>
        <w:t xml:space="preserve"> of vitamin C most studies decided to </w:t>
      </w:r>
      <w:r w:rsidR="00BF0084" w:rsidRPr="003E12BA">
        <w:rPr>
          <w:rFonts w:asciiTheme="minorHAnsi" w:hAnsiTheme="minorHAnsi" w:cstheme="minorHAnsi"/>
          <w:sz w:val="22"/>
          <w:szCs w:val="22"/>
          <w:lang w:val="en-US"/>
        </w:rPr>
        <w:t>administer</w:t>
      </w:r>
      <w:r w:rsidRPr="003E12BA">
        <w:rPr>
          <w:rFonts w:asciiTheme="minorHAnsi" w:hAnsiTheme="minorHAnsi" w:cstheme="minorHAnsi"/>
          <w:sz w:val="22"/>
          <w:szCs w:val="22"/>
          <w:lang w:val="en-US"/>
        </w:rPr>
        <w:t xml:space="preserve"> 6g of vitamin C per day divided in four equal doses i.e. every 6 hours.</w:t>
      </w:r>
      <w:r w:rsidR="008C61BA" w:rsidRPr="003E12BA">
        <w:rPr>
          <w:color w:val="000000"/>
          <w:sz w:val="22"/>
          <w:szCs w:val="22"/>
          <w:vertAlign w:val="superscript"/>
          <w:lang w:val="en-US"/>
        </w:rPr>
        <w:t>8,11,12,14–17,19,29</w:t>
      </w:r>
      <w:r w:rsidRPr="003E12BA">
        <w:rPr>
          <w:rFonts w:asciiTheme="minorHAnsi" w:hAnsiTheme="minorHAnsi" w:cstheme="minorHAnsi"/>
          <w:sz w:val="22"/>
          <w:szCs w:val="22"/>
          <w:lang w:val="en-US"/>
        </w:rPr>
        <w:t xml:space="preserve">. Other trials have </w:t>
      </w:r>
      <w:r w:rsidR="00BF0084" w:rsidRPr="003E12BA">
        <w:rPr>
          <w:rFonts w:asciiTheme="minorHAnsi" w:hAnsiTheme="minorHAnsi" w:cstheme="minorHAnsi"/>
          <w:sz w:val="22"/>
          <w:szCs w:val="22"/>
          <w:lang w:val="en-US"/>
        </w:rPr>
        <w:t>chosen</w:t>
      </w:r>
      <w:r w:rsidRPr="003E12BA">
        <w:rPr>
          <w:rFonts w:asciiTheme="minorHAnsi" w:hAnsiTheme="minorHAnsi" w:cstheme="minorHAnsi"/>
          <w:sz w:val="22"/>
          <w:szCs w:val="22"/>
          <w:lang w:val="en-US"/>
        </w:rPr>
        <w:t xml:space="preserve"> to give even higher doses of vitamin C </w:t>
      </w:r>
      <w:r w:rsidR="008C61BA" w:rsidRPr="003E12BA">
        <w:rPr>
          <w:color w:val="000000"/>
          <w:sz w:val="22"/>
          <w:szCs w:val="22"/>
          <w:vertAlign w:val="superscript"/>
          <w:lang w:val="en-US"/>
        </w:rPr>
        <w:t>10,18,20–23</w:t>
      </w:r>
      <w:r w:rsidRPr="003E12BA">
        <w:rPr>
          <w:rFonts w:asciiTheme="minorHAnsi" w:hAnsiTheme="minorHAnsi" w:cstheme="minorHAnsi"/>
          <w:sz w:val="22"/>
          <w:szCs w:val="22"/>
          <w:lang w:val="en-US"/>
        </w:rPr>
        <w:t xml:space="preserve">, because Fowler et al. reported that the SOFA score reduction was most remarkable in patients </w:t>
      </w:r>
      <w:r w:rsidR="00BF0084" w:rsidRPr="003E12BA">
        <w:rPr>
          <w:rFonts w:asciiTheme="minorHAnsi" w:hAnsiTheme="minorHAnsi" w:cstheme="minorHAnsi"/>
          <w:sz w:val="22"/>
          <w:szCs w:val="22"/>
          <w:lang w:val="en-US"/>
        </w:rPr>
        <w:t>receiving</w:t>
      </w:r>
      <w:r w:rsidRPr="003E12BA">
        <w:rPr>
          <w:rFonts w:asciiTheme="minorHAnsi" w:hAnsiTheme="minorHAnsi" w:cstheme="minorHAnsi"/>
          <w:sz w:val="22"/>
          <w:szCs w:val="22"/>
          <w:lang w:val="en-US"/>
        </w:rPr>
        <w:t xml:space="preserve"> the highest dose of vitamin C, 200mg/kg/day</w:t>
      </w:r>
      <w:r w:rsidR="008C61BA" w:rsidRPr="003E12BA">
        <w:rPr>
          <w:color w:val="000000"/>
          <w:sz w:val="22"/>
          <w:szCs w:val="22"/>
          <w:vertAlign w:val="superscript"/>
          <w:lang w:val="en-US"/>
        </w:rPr>
        <w:t>7</w:t>
      </w:r>
      <w:r w:rsidR="001115F4">
        <w:rPr>
          <w:rFonts w:asciiTheme="minorHAnsi" w:hAnsiTheme="minorHAnsi" w:cstheme="minorHAnsi"/>
          <w:sz w:val="22"/>
          <w:szCs w:val="22"/>
          <w:lang w:val="en-US"/>
        </w:rPr>
        <w:t>, despite</w:t>
      </w:r>
      <w:r w:rsidRPr="003E12BA">
        <w:rPr>
          <w:rFonts w:asciiTheme="minorHAnsi" w:hAnsiTheme="minorHAnsi" w:cstheme="minorHAnsi"/>
          <w:sz w:val="22"/>
          <w:szCs w:val="22"/>
          <w:lang w:val="en-US"/>
        </w:rPr>
        <w:t xml:space="preserve"> this was a phase I safety </w:t>
      </w:r>
      <w:r w:rsidRPr="003E12BA">
        <w:rPr>
          <w:rFonts w:asciiTheme="minorHAnsi" w:hAnsiTheme="minorHAnsi" w:cstheme="minorHAnsi"/>
          <w:sz w:val="22"/>
          <w:szCs w:val="22"/>
          <w:lang w:val="en-US"/>
        </w:rPr>
        <w:lastRenderedPageBreak/>
        <w:t>trial wh</w:t>
      </w:r>
      <w:r w:rsidR="001115F4">
        <w:rPr>
          <w:rFonts w:asciiTheme="minorHAnsi" w:hAnsiTheme="minorHAnsi" w:cstheme="minorHAnsi"/>
          <w:sz w:val="22"/>
          <w:szCs w:val="22"/>
          <w:lang w:val="en-US"/>
        </w:rPr>
        <w:t>at</w:t>
      </w:r>
      <w:r w:rsidRPr="003E12BA">
        <w:rPr>
          <w:rFonts w:asciiTheme="minorHAnsi" w:hAnsiTheme="minorHAnsi" w:cstheme="minorHAnsi"/>
          <w:sz w:val="22"/>
          <w:szCs w:val="22"/>
          <w:lang w:val="en-US"/>
        </w:rPr>
        <w:t xml:space="preserve"> obfuscates its statistical significance. </w:t>
      </w:r>
      <w:r w:rsidR="00894E0E">
        <w:rPr>
          <w:rFonts w:asciiTheme="minorHAnsi" w:hAnsiTheme="minorHAnsi" w:cstheme="minorHAnsi"/>
          <w:sz w:val="22"/>
          <w:szCs w:val="22"/>
          <w:lang w:val="en-US"/>
        </w:rPr>
        <w:br/>
      </w:r>
      <w:r w:rsidRPr="003E12BA">
        <w:rPr>
          <w:rFonts w:asciiTheme="minorHAnsi" w:hAnsiTheme="minorHAnsi" w:cstheme="minorHAnsi"/>
          <w:sz w:val="22"/>
          <w:szCs w:val="22"/>
          <w:lang w:val="en-US"/>
        </w:rPr>
        <w:t xml:space="preserve">Secondly, since this </w:t>
      </w:r>
      <w:r w:rsidR="00FB6D1A">
        <w:rPr>
          <w:rFonts w:asciiTheme="minorHAnsi" w:hAnsiTheme="minorHAnsi" w:cstheme="minorHAnsi"/>
          <w:sz w:val="22"/>
          <w:szCs w:val="22"/>
          <w:lang w:val="en-US"/>
        </w:rPr>
        <w:t>was</w:t>
      </w:r>
      <w:r w:rsidRPr="003E12BA">
        <w:rPr>
          <w:rFonts w:asciiTheme="minorHAnsi" w:hAnsiTheme="minorHAnsi" w:cstheme="minorHAnsi"/>
          <w:sz w:val="22"/>
          <w:szCs w:val="22"/>
          <w:lang w:val="en-US"/>
        </w:rPr>
        <w:t xml:space="preserve"> a pragmatic trial, we did not measure the baseline levels of vitamin C in patients. A recent prospective </w:t>
      </w:r>
      <w:r w:rsidR="00BF0084" w:rsidRPr="003E12BA">
        <w:rPr>
          <w:rFonts w:asciiTheme="minorHAnsi" w:hAnsiTheme="minorHAnsi" w:cstheme="minorHAnsi"/>
          <w:sz w:val="22"/>
          <w:szCs w:val="22"/>
          <w:lang w:val="en-US"/>
        </w:rPr>
        <w:t>pharmacokinetic</w:t>
      </w:r>
      <w:r w:rsidRPr="003E12BA">
        <w:rPr>
          <w:rFonts w:asciiTheme="minorHAnsi" w:hAnsiTheme="minorHAnsi" w:cstheme="minorHAnsi"/>
          <w:sz w:val="22"/>
          <w:szCs w:val="22"/>
          <w:lang w:val="en-US"/>
        </w:rPr>
        <w:t xml:space="preserve"> study on the patients in treatment group of the VITAMINS trial showed that the 6-hourly </w:t>
      </w:r>
      <w:r w:rsidR="00BF0084" w:rsidRPr="003E12BA">
        <w:rPr>
          <w:rFonts w:asciiTheme="minorHAnsi" w:hAnsiTheme="minorHAnsi" w:cstheme="minorHAnsi"/>
          <w:sz w:val="22"/>
          <w:szCs w:val="22"/>
          <w:lang w:val="en-US"/>
        </w:rPr>
        <w:t>doses</w:t>
      </w:r>
      <w:r w:rsidRPr="003E12BA">
        <w:rPr>
          <w:rFonts w:asciiTheme="minorHAnsi" w:hAnsiTheme="minorHAnsi" w:cstheme="minorHAnsi"/>
          <w:sz w:val="22"/>
          <w:szCs w:val="22"/>
          <w:lang w:val="en-US"/>
        </w:rPr>
        <w:t xml:space="preserve"> regimen of 1.5g was sufficient to achieve and </w:t>
      </w:r>
      <w:r w:rsidR="00BF0084" w:rsidRPr="003E12BA">
        <w:rPr>
          <w:rFonts w:asciiTheme="minorHAnsi" w:hAnsiTheme="minorHAnsi" w:cstheme="minorHAnsi"/>
          <w:sz w:val="22"/>
          <w:szCs w:val="22"/>
          <w:lang w:val="en-US"/>
        </w:rPr>
        <w:t>maintain</w:t>
      </w:r>
      <w:r w:rsidRPr="003E12BA">
        <w:rPr>
          <w:rFonts w:asciiTheme="minorHAnsi" w:hAnsiTheme="minorHAnsi" w:cstheme="minorHAnsi"/>
          <w:sz w:val="22"/>
          <w:szCs w:val="22"/>
          <w:lang w:val="en-US"/>
        </w:rPr>
        <w:t xml:space="preserve"> normal to supranormal vitamin C plasma levels.</w:t>
      </w:r>
      <w:r w:rsidR="008C61BA" w:rsidRPr="003E12BA">
        <w:rPr>
          <w:color w:val="000000"/>
          <w:sz w:val="22"/>
          <w:szCs w:val="22"/>
          <w:vertAlign w:val="superscript"/>
          <w:lang w:val="en-US"/>
        </w:rPr>
        <w:t>41</w:t>
      </w:r>
      <w:r w:rsidRPr="003E12BA">
        <w:rPr>
          <w:rFonts w:asciiTheme="minorHAnsi" w:hAnsiTheme="minorHAnsi" w:cstheme="minorHAnsi"/>
          <w:sz w:val="22"/>
          <w:szCs w:val="22"/>
          <w:lang w:val="en-US"/>
        </w:rPr>
        <w:t xml:space="preserve"> </w:t>
      </w:r>
      <w:r w:rsidR="00894E0E">
        <w:rPr>
          <w:rFonts w:asciiTheme="minorHAnsi" w:hAnsiTheme="minorHAnsi" w:cstheme="minorHAnsi"/>
          <w:sz w:val="22"/>
          <w:szCs w:val="22"/>
          <w:lang w:val="en-US"/>
        </w:rPr>
        <w:t>W</w:t>
      </w:r>
      <w:r w:rsidRPr="003E12BA">
        <w:rPr>
          <w:rFonts w:asciiTheme="minorHAnsi" w:hAnsiTheme="minorHAnsi" w:cstheme="minorHAnsi"/>
          <w:sz w:val="22"/>
          <w:szCs w:val="22"/>
          <w:lang w:val="en-US"/>
        </w:rPr>
        <w:t xml:space="preserve">e can assume that the lack of significant reduction in our primary outcome is not due to an insufficient dose. </w:t>
      </w:r>
      <w:r w:rsidR="007B3CBF">
        <w:rPr>
          <w:rFonts w:asciiTheme="minorHAnsi" w:hAnsiTheme="minorHAnsi" w:cstheme="minorHAnsi"/>
          <w:sz w:val="22"/>
          <w:szCs w:val="22"/>
          <w:lang w:val="en-US"/>
        </w:rPr>
        <w:br/>
      </w:r>
      <w:r w:rsidRPr="003E12BA">
        <w:rPr>
          <w:rFonts w:asciiTheme="minorHAnsi" w:hAnsiTheme="minorHAnsi" w:cstheme="minorHAnsi"/>
          <w:sz w:val="22"/>
          <w:szCs w:val="22"/>
          <w:lang w:val="en-US"/>
        </w:rPr>
        <w:t xml:space="preserve">Third, despite this trial is </w:t>
      </w:r>
      <w:r w:rsidR="00516B87">
        <w:rPr>
          <w:rFonts w:asciiTheme="minorHAnsi" w:hAnsiTheme="minorHAnsi" w:cstheme="minorHAnsi"/>
          <w:sz w:val="22"/>
          <w:szCs w:val="22"/>
          <w:lang w:val="en-US"/>
        </w:rPr>
        <w:t>multicentric</w:t>
      </w:r>
      <w:r w:rsidRPr="003E12BA">
        <w:rPr>
          <w:rFonts w:asciiTheme="minorHAnsi" w:hAnsiTheme="minorHAnsi" w:cstheme="minorHAnsi"/>
          <w:sz w:val="22"/>
          <w:szCs w:val="22"/>
          <w:lang w:val="en-US"/>
        </w:rPr>
        <w:t>, one hospital included about 40% of the patients.</w:t>
      </w:r>
      <w:r w:rsidR="0073303B">
        <w:rPr>
          <w:sz w:val="22"/>
          <w:szCs w:val="22"/>
          <w:lang w:val="en-GB"/>
        </w:rPr>
        <w:t xml:space="preserve"> </w:t>
      </w:r>
      <w:r w:rsidR="00F52B25" w:rsidRPr="004B62F4">
        <w:rPr>
          <w:rFonts w:asciiTheme="minorHAnsi" w:hAnsiTheme="minorHAnsi" w:cstheme="minorHAnsi"/>
          <w:sz w:val="22"/>
          <w:szCs w:val="22"/>
          <w:lang w:val="en-US"/>
        </w:rPr>
        <w:t xml:space="preserve">The DSMB judged the distribution of the baseline SOFA scores to be </w:t>
      </w:r>
      <w:proofErr w:type="gramStart"/>
      <w:r w:rsidR="00F52B25" w:rsidRPr="004B62F4">
        <w:rPr>
          <w:rFonts w:asciiTheme="minorHAnsi" w:hAnsiTheme="minorHAnsi" w:cstheme="minorHAnsi"/>
          <w:sz w:val="22"/>
          <w:szCs w:val="22"/>
          <w:lang w:val="en-US"/>
        </w:rPr>
        <w:t>similar to</w:t>
      </w:r>
      <w:proofErr w:type="gramEnd"/>
      <w:r w:rsidR="00F52B25" w:rsidRPr="004B62F4">
        <w:rPr>
          <w:rFonts w:asciiTheme="minorHAnsi" w:hAnsiTheme="minorHAnsi" w:cstheme="minorHAnsi"/>
          <w:sz w:val="22"/>
          <w:szCs w:val="22"/>
          <w:lang w:val="en-US"/>
        </w:rPr>
        <w:t xml:space="preserve"> that of the other centers and recommended further recruitment at th</w:t>
      </w:r>
      <w:r w:rsidR="00F52B25">
        <w:rPr>
          <w:rFonts w:asciiTheme="minorHAnsi" w:hAnsiTheme="minorHAnsi" w:cstheme="minorHAnsi"/>
          <w:sz w:val="22"/>
          <w:szCs w:val="22"/>
          <w:lang w:val="en-US"/>
        </w:rPr>
        <w:t>is</w:t>
      </w:r>
      <w:r w:rsidR="00F52B25" w:rsidRPr="004B62F4">
        <w:rPr>
          <w:rFonts w:asciiTheme="minorHAnsi" w:hAnsiTheme="minorHAnsi" w:cstheme="minorHAnsi"/>
          <w:sz w:val="22"/>
          <w:szCs w:val="22"/>
          <w:lang w:val="en-US"/>
        </w:rPr>
        <w:t xml:space="preserve"> site. </w:t>
      </w:r>
      <w:r w:rsidR="003F23D3">
        <w:rPr>
          <w:rFonts w:asciiTheme="minorHAnsi" w:hAnsiTheme="minorHAnsi" w:cstheme="minorHAnsi"/>
          <w:sz w:val="22"/>
          <w:szCs w:val="22"/>
          <w:lang w:val="en-US"/>
        </w:rPr>
        <w:t>Also,</w:t>
      </w:r>
      <w:r w:rsidR="00F52B25">
        <w:rPr>
          <w:rFonts w:asciiTheme="minorHAnsi" w:hAnsiTheme="minorHAnsi" w:cstheme="minorHAnsi"/>
          <w:sz w:val="22"/>
          <w:szCs w:val="22"/>
          <w:lang w:val="en-US"/>
        </w:rPr>
        <w:t xml:space="preserve"> </w:t>
      </w:r>
      <w:proofErr w:type="gramStart"/>
      <w:r w:rsidR="00F52B25">
        <w:rPr>
          <w:rFonts w:asciiTheme="minorHAnsi" w:hAnsiTheme="minorHAnsi" w:cstheme="minorHAnsi"/>
          <w:sz w:val="22"/>
          <w:szCs w:val="22"/>
          <w:lang w:val="en-US"/>
        </w:rPr>
        <w:t>final r</w:t>
      </w:r>
      <w:r w:rsidR="0073303B" w:rsidRPr="004B62F4">
        <w:rPr>
          <w:rFonts w:asciiTheme="minorHAnsi" w:hAnsiTheme="minorHAnsi" w:cstheme="minorHAnsi"/>
          <w:sz w:val="22"/>
          <w:szCs w:val="22"/>
          <w:lang w:val="en-US"/>
        </w:rPr>
        <w:t>esults</w:t>
      </w:r>
      <w:proofErr w:type="gramEnd"/>
      <w:r w:rsidR="0073303B" w:rsidRPr="004B62F4">
        <w:rPr>
          <w:rFonts w:asciiTheme="minorHAnsi" w:hAnsiTheme="minorHAnsi" w:cstheme="minorHAnsi"/>
          <w:sz w:val="22"/>
          <w:szCs w:val="22"/>
          <w:lang w:val="en-US"/>
        </w:rPr>
        <w:t xml:space="preserve"> were adjusted per study site</w:t>
      </w:r>
      <w:r w:rsidR="00F52B25">
        <w:rPr>
          <w:rFonts w:asciiTheme="minorHAnsi" w:hAnsiTheme="minorHAnsi" w:cstheme="minorHAnsi"/>
          <w:sz w:val="22"/>
          <w:szCs w:val="22"/>
          <w:lang w:val="en-US"/>
        </w:rPr>
        <w:t>.</w:t>
      </w:r>
    </w:p>
    <w:p w14:paraId="2D182183" w14:textId="77777777" w:rsidR="003E12BA" w:rsidRPr="004B62F4" w:rsidRDefault="003E12BA">
      <w:pPr>
        <w:rPr>
          <w:rFonts w:ascii="Times New Roman" w:eastAsia="Times New Roman" w:hAnsi="Times New Roman" w:cs="Times New Roman"/>
          <w:sz w:val="22"/>
          <w:szCs w:val="22"/>
          <w:lang w:val="en-US" w:eastAsia="nl-NL"/>
        </w:rPr>
      </w:pPr>
      <w:r w:rsidRPr="004B62F4">
        <w:rPr>
          <w:sz w:val="22"/>
          <w:szCs w:val="22"/>
          <w:lang w:val="en-US"/>
        </w:rPr>
        <w:br w:type="page"/>
      </w:r>
    </w:p>
    <w:p w14:paraId="1CF72623" w14:textId="77777777" w:rsidR="00BF0084" w:rsidRPr="004B62F4" w:rsidRDefault="00BF0084" w:rsidP="00071A25">
      <w:pPr>
        <w:pStyle w:val="Normaalweb"/>
        <w:spacing w:before="0" w:beforeAutospacing="0" w:after="0" w:afterAutospacing="0"/>
        <w:rPr>
          <w:sz w:val="22"/>
          <w:szCs w:val="22"/>
          <w:lang w:val="en-US"/>
        </w:rPr>
      </w:pPr>
    </w:p>
    <w:p w14:paraId="65AC962B" w14:textId="102E40ED" w:rsidR="003F537B" w:rsidRPr="003E12BA" w:rsidRDefault="003F537B" w:rsidP="00071A25">
      <w:pPr>
        <w:rPr>
          <w:b/>
          <w:bCs/>
          <w:color w:val="4472C4" w:themeColor="accent1"/>
          <w:sz w:val="22"/>
          <w:szCs w:val="22"/>
          <w:lang w:val="en-GB"/>
        </w:rPr>
      </w:pPr>
      <w:r w:rsidRPr="003E12BA">
        <w:rPr>
          <w:b/>
          <w:bCs/>
          <w:color w:val="4472C4" w:themeColor="accent1"/>
          <w:sz w:val="22"/>
          <w:szCs w:val="22"/>
          <w:lang w:val="en-GB"/>
        </w:rPr>
        <w:t>Conclusion</w:t>
      </w:r>
    </w:p>
    <w:p w14:paraId="2909DBBF" w14:textId="7C3C5B61" w:rsidR="003F537B" w:rsidRPr="003E12BA" w:rsidRDefault="003F537B" w:rsidP="00071A25">
      <w:pPr>
        <w:rPr>
          <w:rFonts w:eastAsia="Times New Roman" w:cstheme="minorHAnsi"/>
          <w:color w:val="000000" w:themeColor="text1"/>
          <w:sz w:val="22"/>
          <w:szCs w:val="22"/>
          <w:lang w:val="en-US" w:eastAsia="nl-NL"/>
        </w:rPr>
      </w:pPr>
      <w:r w:rsidRPr="003E12BA">
        <w:rPr>
          <w:rFonts w:eastAsia="Times New Roman" w:cstheme="minorHAnsi"/>
          <w:color w:val="000000" w:themeColor="text1"/>
          <w:sz w:val="22"/>
          <w:szCs w:val="22"/>
          <w:lang w:val="en-US" w:eastAsia="nl-NL"/>
        </w:rPr>
        <w:t xml:space="preserve">Among patients with sepsis or septic shock, incorporating the early administration of vitamin C did not appear to improve organ dysfunction </w:t>
      </w:r>
      <w:r w:rsidRPr="003E12BA">
        <w:rPr>
          <w:rFonts w:cstheme="minorHAnsi"/>
          <w:color w:val="000000" w:themeColor="text1"/>
          <w:sz w:val="22"/>
          <w:szCs w:val="22"/>
          <w:lang w:val="en-GB"/>
        </w:rPr>
        <w:t xml:space="preserve">as assessed by the </w:t>
      </w:r>
      <w:r w:rsidRPr="003E12BA">
        <w:rPr>
          <w:color w:val="000000" w:themeColor="text1"/>
          <w:sz w:val="22"/>
          <w:szCs w:val="22"/>
          <w:lang w:val="en-GB"/>
        </w:rPr>
        <w:t>average post-baseline patient SOFA score</w:t>
      </w:r>
      <w:r w:rsidRPr="003E12BA">
        <w:rPr>
          <w:rFonts w:eastAsia="Times New Roman" w:cstheme="minorHAnsi"/>
          <w:color w:val="000000" w:themeColor="text1"/>
          <w:sz w:val="22"/>
          <w:szCs w:val="22"/>
          <w:lang w:val="en-US" w:eastAsia="nl-NL"/>
        </w:rPr>
        <w:t xml:space="preserve"> </w:t>
      </w:r>
      <w:r w:rsidR="002B71B2" w:rsidRPr="003E12BA">
        <w:rPr>
          <w:sz w:val="22"/>
          <w:szCs w:val="22"/>
          <w:lang w:val="en-GB"/>
        </w:rPr>
        <w:t>on day 2 to 5</w:t>
      </w:r>
      <w:r w:rsidR="002B71B2">
        <w:rPr>
          <w:sz w:val="22"/>
          <w:szCs w:val="22"/>
          <w:lang w:val="en-GB"/>
        </w:rPr>
        <w:t xml:space="preserve">, </w:t>
      </w:r>
      <w:r w:rsidRPr="003E12BA">
        <w:rPr>
          <w:rFonts w:eastAsia="Times New Roman" w:cstheme="minorHAnsi"/>
          <w:color w:val="000000" w:themeColor="text1"/>
          <w:sz w:val="22"/>
          <w:szCs w:val="22"/>
          <w:lang w:val="en-US" w:eastAsia="nl-NL"/>
        </w:rPr>
        <w:t xml:space="preserve">except for those with a baseline SOFA score of 6 or </w:t>
      </w:r>
      <w:r w:rsidR="00BD170E">
        <w:rPr>
          <w:rFonts w:eastAsia="Times New Roman" w:cstheme="minorHAnsi"/>
          <w:color w:val="000000" w:themeColor="text1"/>
          <w:sz w:val="22"/>
          <w:szCs w:val="22"/>
          <w:lang w:val="en-US" w:eastAsia="nl-NL"/>
        </w:rPr>
        <w:t>above</w:t>
      </w:r>
      <w:r w:rsidRPr="003E12BA">
        <w:rPr>
          <w:rFonts w:eastAsia="Times New Roman" w:cstheme="minorHAnsi"/>
          <w:color w:val="000000" w:themeColor="text1"/>
          <w:sz w:val="22"/>
          <w:szCs w:val="22"/>
          <w:lang w:val="en-US" w:eastAsia="nl-NL"/>
        </w:rPr>
        <w:t xml:space="preserve">. </w:t>
      </w:r>
      <w:r w:rsidR="008C61BA" w:rsidRPr="003E12BA">
        <w:rPr>
          <w:rFonts w:eastAsia="Times New Roman" w:cstheme="minorHAnsi"/>
          <w:color w:val="000000" w:themeColor="text1"/>
          <w:sz w:val="22"/>
          <w:szCs w:val="22"/>
          <w:lang w:val="en-US" w:eastAsia="nl-NL"/>
        </w:rPr>
        <w:t>Despite the fact there might be a statistical sign</w:t>
      </w:r>
      <w:r w:rsidR="00775EE5">
        <w:rPr>
          <w:rFonts w:eastAsia="Times New Roman" w:cstheme="minorHAnsi"/>
          <w:color w:val="000000" w:themeColor="text1"/>
          <w:sz w:val="22"/>
          <w:szCs w:val="22"/>
          <w:lang w:val="en-US" w:eastAsia="nl-NL"/>
        </w:rPr>
        <w:t>al</w:t>
      </w:r>
      <w:r w:rsidR="008C61BA" w:rsidRPr="003E12BA">
        <w:rPr>
          <w:rFonts w:eastAsia="Times New Roman" w:cstheme="minorHAnsi"/>
          <w:color w:val="000000" w:themeColor="text1"/>
          <w:sz w:val="22"/>
          <w:szCs w:val="22"/>
          <w:lang w:val="en-US" w:eastAsia="nl-NL"/>
        </w:rPr>
        <w:t>, t</w:t>
      </w:r>
      <w:r w:rsidRPr="003E12BA">
        <w:rPr>
          <w:rFonts w:eastAsia="Times New Roman" w:cstheme="minorHAnsi"/>
          <w:color w:val="000000" w:themeColor="text1"/>
          <w:sz w:val="22"/>
          <w:szCs w:val="22"/>
          <w:lang w:val="en-US" w:eastAsia="nl-NL"/>
        </w:rPr>
        <w:t xml:space="preserve">hese data do not support </w:t>
      </w:r>
      <w:r w:rsidR="008C61BA" w:rsidRPr="003E12BA">
        <w:rPr>
          <w:rFonts w:eastAsia="Times New Roman" w:cstheme="minorHAnsi"/>
          <w:color w:val="000000" w:themeColor="text1"/>
          <w:sz w:val="22"/>
          <w:szCs w:val="22"/>
          <w:lang w:val="en-US" w:eastAsia="nl-NL"/>
        </w:rPr>
        <w:t>the</w:t>
      </w:r>
      <w:r w:rsidRPr="003E12BA">
        <w:rPr>
          <w:rFonts w:eastAsia="Times New Roman" w:cstheme="minorHAnsi"/>
          <w:color w:val="000000" w:themeColor="text1"/>
          <w:sz w:val="22"/>
          <w:szCs w:val="22"/>
          <w:lang w:val="en-US" w:eastAsia="nl-NL"/>
        </w:rPr>
        <w:t xml:space="preserve"> use of vitamin C </w:t>
      </w:r>
      <w:r w:rsidR="008C61BA" w:rsidRPr="003E12BA">
        <w:rPr>
          <w:rFonts w:eastAsia="Times New Roman" w:cstheme="minorHAnsi"/>
          <w:color w:val="000000" w:themeColor="text1"/>
          <w:sz w:val="22"/>
          <w:szCs w:val="22"/>
          <w:lang w:val="en-US" w:eastAsia="nl-NL"/>
        </w:rPr>
        <w:t>i</w:t>
      </w:r>
      <w:r w:rsidRPr="003E12BA">
        <w:rPr>
          <w:rFonts w:eastAsia="Times New Roman" w:cstheme="minorHAnsi"/>
          <w:color w:val="000000" w:themeColor="text1"/>
          <w:sz w:val="22"/>
          <w:szCs w:val="22"/>
          <w:lang w:val="en-US" w:eastAsia="nl-NL"/>
        </w:rPr>
        <w:t xml:space="preserve">n </w:t>
      </w:r>
      <w:r w:rsidR="003F23D3">
        <w:rPr>
          <w:rFonts w:eastAsia="Times New Roman" w:cstheme="minorHAnsi"/>
          <w:color w:val="000000" w:themeColor="text1"/>
          <w:sz w:val="22"/>
          <w:szCs w:val="22"/>
          <w:lang w:val="en-US" w:eastAsia="nl-NL"/>
        </w:rPr>
        <w:t xml:space="preserve">all </w:t>
      </w:r>
      <w:r w:rsidRPr="003E12BA">
        <w:rPr>
          <w:rFonts w:eastAsia="Times New Roman" w:cstheme="minorHAnsi"/>
          <w:color w:val="000000" w:themeColor="text1"/>
          <w:sz w:val="22"/>
          <w:szCs w:val="22"/>
          <w:lang w:val="en-US" w:eastAsia="nl-NL"/>
        </w:rPr>
        <w:t xml:space="preserve">adults with sepsis </w:t>
      </w:r>
      <w:r w:rsidR="001D4993">
        <w:rPr>
          <w:rFonts w:eastAsia="Times New Roman" w:cstheme="minorHAnsi"/>
          <w:color w:val="000000" w:themeColor="text1"/>
          <w:sz w:val="22"/>
          <w:szCs w:val="22"/>
          <w:lang w:val="en-US" w:eastAsia="nl-NL"/>
        </w:rPr>
        <w:t>or</w:t>
      </w:r>
      <w:r w:rsidR="001D4993" w:rsidRPr="003E12BA">
        <w:rPr>
          <w:rFonts w:eastAsia="Times New Roman" w:cstheme="minorHAnsi"/>
          <w:color w:val="000000" w:themeColor="text1"/>
          <w:sz w:val="22"/>
          <w:szCs w:val="22"/>
          <w:lang w:val="en-US" w:eastAsia="nl-NL"/>
        </w:rPr>
        <w:t xml:space="preserve"> </w:t>
      </w:r>
      <w:r w:rsidRPr="003E12BA">
        <w:rPr>
          <w:rFonts w:eastAsia="Times New Roman" w:cstheme="minorHAnsi"/>
          <w:color w:val="000000" w:themeColor="text1"/>
          <w:sz w:val="22"/>
          <w:szCs w:val="22"/>
          <w:lang w:val="en-US" w:eastAsia="nl-NL"/>
        </w:rPr>
        <w:t xml:space="preserve">septic shock. </w:t>
      </w:r>
    </w:p>
    <w:p w14:paraId="7A3FE5FB" w14:textId="77777777" w:rsidR="003F537B" w:rsidRPr="003E12BA" w:rsidRDefault="003F537B" w:rsidP="00071A25">
      <w:pPr>
        <w:rPr>
          <w:b/>
          <w:bCs/>
          <w:color w:val="4472C4" w:themeColor="accent1"/>
          <w:sz w:val="22"/>
          <w:szCs w:val="22"/>
          <w:lang w:val="en-GB"/>
        </w:rPr>
      </w:pPr>
    </w:p>
    <w:p w14:paraId="749DBD90" w14:textId="77777777" w:rsidR="003E12BA" w:rsidRDefault="003E12BA">
      <w:pPr>
        <w:rPr>
          <w:b/>
          <w:bCs/>
          <w:color w:val="4472C4" w:themeColor="accent1"/>
          <w:sz w:val="22"/>
          <w:szCs w:val="22"/>
          <w:lang w:val="en-GB"/>
        </w:rPr>
      </w:pPr>
      <w:r>
        <w:rPr>
          <w:b/>
          <w:bCs/>
          <w:color w:val="4472C4" w:themeColor="accent1"/>
          <w:sz w:val="22"/>
          <w:szCs w:val="22"/>
          <w:lang w:val="en-GB"/>
        </w:rPr>
        <w:br w:type="page"/>
      </w:r>
    </w:p>
    <w:p w14:paraId="35DE5D1F" w14:textId="16B338FB" w:rsidR="00281B14" w:rsidRPr="004B62F4" w:rsidRDefault="00281B14" w:rsidP="00281B14">
      <w:pPr>
        <w:rPr>
          <w:b/>
          <w:bCs/>
          <w:color w:val="4472C4" w:themeColor="accent1"/>
          <w:sz w:val="22"/>
          <w:szCs w:val="22"/>
          <w:lang w:val="en-US"/>
        </w:rPr>
      </w:pPr>
      <w:r w:rsidRPr="004B62F4">
        <w:rPr>
          <w:b/>
          <w:bCs/>
          <w:color w:val="4472C4" w:themeColor="accent1"/>
          <w:sz w:val="22"/>
          <w:szCs w:val="22"/>
          <w:lang w:val="en-US"/>
        </w:rPr>
        <w:lastRenderedPageBreak/>
        <w:t>Article Information</w:t>
      </w:r>
    </w:p>
    <w:p w14:paraId="2EA7324C" w14:textId="118184AE" w:rsidR="00281B14" w:rsidRPr="00C761D7" w:rsidRDefault="00281B14" w:rsidP="00281B14">
      <w:pPr>
        <w:pStyle w:val="authorinfosection"/>
        <w:spacing w:before="0" w:beforeAutospacing="0" w:after="300" w:afterAutospacing="0"/>
        <w:rPr>
          <w:rFonts w:asciiTheme="minorHAnsi" w:hAnsiTheme="minorHAnsi" w:cstheme="minorHAnsi"/>
          <w:color w:val="000000" w:themeColor="text1"/>
          <w:sz w:val="22"/>
          <w:szCs w:val="22"/>
        </w:rPr>
      </w:pPr>
      <w:r w:rsidRPr="00C761D7">
        <w:rPr>
          <w:rFonts w:asciiTheme="minorHAnsi" w:hAnsiTheme="minorHAnsi" w:cstheme="minorHAnsi"/>
          <w:b/>
          <w:bCs/>
          <w:color w:val="000000" w:themeColor="text1"/>
          <w:sz w:val="22"/>
          <w:szCs w:val="22"/>
        </w:rPr>
        <w:t>Corresponding Author:</w:t>
      </w:r>
      <w:r w:rsidRPr="00C761D7">
        <w:rPr>
          <w:rFonts w:asciiTheme="minorHAnsi" w:hAnsiTheme="minorHAnsi" w:cstheme="minorHAnsi"/>
          <w:color w:val="000000" w:themeColor="text1"/>
          <w:sz w:val="22"/>
          <w:szCs w:val="22"/>
        </w:rPr>
        <w:t xml:space="preserve"> Stefanie Vandervelden, MD, </w:t>
      </w:r>
      <w:r w:rsidR="00C761D7" w:rsidRPr="00C761D7">
        <w:rPr>
          <w:rFonts w:asciiTheme="minorHAnsi" w:hAnsiTheme="minorHAnsi" w:cstheme="minorHAnsi"/>
          <w:color w:val="000000" w:themeColor="text1"/>
          <w:sz w:val="22"/>
          <w:szCs w:val="22"/>
        </w:rPr>
        <w:t>ZAS Augustinus</w:t>
      </w:r>
      <w:r w:rsidRPr="00C761D7">
        <w:rPr>
          <w:rFonts w:asciiTheme="minorHAnsi" w:hAnsiTheme="minorHAnsi" w:cstheme="minorHAnsi"/>
          <w:color w:val="000000" w:themeColor="text1"/>
          <w:sz w:val="22"/>
          <w:szCs w:val="22"/>
        </w:rPr>
        <w:t>, Oosterveldlaan 24, 2610 Wilrijk, Antwerp, Belgium (stefanie.vandervelden@gza.be)</w:t>
      </w:r>
    </w:p>
    <w:p w14:paraId="7C53D18B" w14:textId="43BD275F" w:rsidR="00281B14" w:rsidRPr="003E12BA" w:rsidRDefault="00281B14" w:rsidP="00281B14">
      <w:pPr>
        <w:pStyle w:val="paraauthor-contributions"/>
        <w:spacing w:before="0" w:beforeAutospacing="0" w:after="300" w:afterAutospacing="0"/>
        <w:rPr>
          <w:rFonts w:asciiTheme="minorHAnsi" w:hAnsiTheme="minorHAnsi" w:cstheme="minorHAnsi"/>
          <w:color w:val="000000" w:themeColor="text1"/>
          <w:sz w:val="22"/>
          <w:szCs w:val="22"/>
          <w:lang w:val="en-US"/>
        </w:rPr>
      </w:pPr>
      <w:r w:rsidRPr="003E12BA">
        <w:rPr>
          <w:rFonts w:asciiTheme="minorHAnsi" w:hAnsiTheme="minorHAnsi" w:cstheme="minorHAnsi"/>
          <w:b/>
          <w:bCs/>
          <w:color w:val="000000" w:themeColor="text1"/>
          <w:sz w:val="22"/>
          <w:szCs w:val="22"/>
          <w:lang w:val="en-US"/>
        </w:rPr>
        <w:t>Author Contributions:</w:t>
      </w:r>
      <w:r w:rsidRPr="003E12BA">
        <w:rPr>
          <w:rFonts w:asciiTheme="minorHAnsi" w:hAnsiTheme="minorHAnsi" w:cstheme="minorHAnsi"/>
          <w:color w:val="000000" w:themeColor="text1"/>
          <w:sz w:val="22"/>
          <w:szCs w:val="22"/>
          <w:lang w:val="en-US"/>
        </w:rPr>
        <w:t xml:space="preserve"> Drs Vandervelden, </w:t>
      </w:r>
      <w:proofErr w:type="spellStart"/>
      <w:r w:rsidRPr="003E12BA">
        <w:rPr>
          <w:rFonts w:asciiTheme="minorHAnsi" w:hAnsiTheme="minorHAnsi" w:cstheme="minorHAnsi"/>
          <w:color w:val="000000" w:themeColor="text1"/>
          <w:sz w:val="22"/>
          <w:szCs w:val="22"/>
          <w:lang w:val="en-US"/>
        </w:rPr>
        <w:t>Fieuws</w:t>
      </w:r>
      <w:proofErr w:type="spellEnd"/>
      <w:r w:rsidRPr="003E12BA">
        <w:rPr>
          <w:rFonts w:asciiTheme="minorHAnsi" w:hAnsiTheme="minorHAnsi" w:cstheme="minorHAnsi"/>
          <w:color w:val="000000" w:themeColor="text1"/>
          <w:sz w:val="22"/>
          <w:szCs w:val="22"/>
          <w:lang w:val="en-US"/>
        </w:rPr>
        <w:t xml:space="preserve">, </w:t>
      </w:r>
      <w:proofErr w:type="spellStart"/>
      <w:r w:rsidRPr="003E12BA">
        <w:rPr>
          <w:rFonts w:asciiTheme="minorHAnsi" w:hAnsiTheme="minorHAnsi" w:cstheme="minorHAnsi"/>
          <w:color w:val="000000" w:themeColor="text1"/>
          <w:sz w:val="22"/>
          <w:szCs w:val="22"/>
          <w:lang w:val="en-US"/>
        </w:rPr>
        <w:t>Desruelles</w:t>
      </w:r>
      <w:proofErr w:type="spellEnd"/>
      <w:r w:rsidRPr="003E12BA">
        <w:rPr>
          <w:rFonts w:asciiTheme="minorHAnsi" w:hAnsiTheme="minorHAnsi" w:cstheme="minorHAnsi"/>
          <w:color w:val="000000" w:themeColor="text1"/>
          <w:sz w:val="22"/>
          <w:szCs w:val="22"/>
          <w:lang w:val="en-US"/>
        </w:rPr>
        <w:t xml:space="preserve"> and Miss </w:t>
      </w:r>
      <w:proofErr w:type="spellStart"/>
      <w:r w:rsidRPr="003E12BA">
        <w:rPr>
          <w:rFonts w:asciiTheme="minorHAnsi" w:hAnsiTheme="minorHAnsi" w:cstheme="minorHAnsi"/>
          <w:color w:val="000000" w:themeColor="text1"/>
          <w:sz w:val="22"/>
          <w:szCs w:val="22"/>
          <w:lang w:val="en-US"/>
        </w:rPr>
        <w:t>Eegdeman</w:t>
      </w:r>
      <w:proofErr w:type="spellEnd"/>
      <w:r w:rsidRPr="003E12BA">
        <w:rPr>
          <w:rFonts w:asciiTheme="minorHAnsi" w:hAnsiTheme="minorHAnsi" w:cstheme="minorHAnsi"/>
          <w:color w:val="000000" w:themeColor="text1"/>
          <w:sz w:val="22"/>
          <w:szCs w:val="22"/>
          <w:lang w:val="en-US"/>
        </w:rPr>
        <w:t xml:space="preserve"> had full access to all the data in the study and take responsibility for the integrity of the data and the accuracy of the data analysis.  </w:t>
      </w:r>
    </w:p>
    <w:p w14:paraId="3DF2FF00" w14:textId="50CAEED3" w:rsidR="003B7893" w:rsidRPr="004B62F4" w:rsidRDefault="00281B14" w:rsidP="00281B14">
      <w:pPr>
        <w:pStyle w:val="para"/>
        <w:spacing w:before="0" w:beforeAutospacing="0" w:after="300" w:afterAutospacing="0"/>
        <w:rPr>
          <w:rFonts w:asciiTheme="minorHAnsi" w:hAnsiTheme="minorHAnsi" w:cstheme="minorHAnsi"/>
          <w:color w:val="000000" w:themeColor="text1"/>
          <w:sz w:val="22"/>
          <w:szCs w:val="22"/>
        </w:rPr>
      </w:pPr>
      <w:r w:rsidRPr="004B62F4">
        <w:rPr>
          <w:rFonts w:asciiTheme="minorHAnsi" w:hAnsiTheme="minorHAnsi" w:cstheme="minorHAnsi"/>
          <w:color w:val="000000" w:themeColor="text1"/>
          <w:sz w:val="22"/>
          <w:szCs w:val="22"/>
        </w:rPr>
        <w:t>Concept and design:</w:t>
      </w:r>
      <w:r w:rsidR="003E12BA" w:rsidRPr="004B62F4">
        <w:rPr>
          <w:rFonts w:asciiTheme="minorHAnsi" w:hAnsiTheme="minorHAnsi" w:cstheme="minorHAnsi"/>
          <w:color w:val="000000" w:themeColor="text1"/>
          <w:sz w:val="22"/>
          <w:szCs w:val="22"/>
        </w:rPr>
        <w:t xml:space="preserve"> Vandervelden, </w:t>
      </w:r>
      <w:r w:rsidR="001115F4" w:rsidRPr="004B62F4">
        <w:rPr>
          <w:rFonts w:asciiTheme="minorHAnsi" w:hAnsiTheme="minorHAnsi" w:cstheme="minorHAnsi"/>
          <w:color w:val="000000" w:themeColor="text1"/>
          <w:sz w:val="22"/>
          <w:szCs w:val="22"/>
        </w:rPr>
        <w:t xml:space="preserve">Breuls, </w:t>
      </w:r>
      <w:r w:rsidR="003E12BA" w:rsidRPr="004B62F4">
        <w:rPr>
          <w:rFonts w:asciiTheme="minorHAnsi" w:hAnsiTheme="minorHAnsi" w:cstheme="minorHAnsi"/>
          <w:color w:val="000000" w:themeColor="text1"/>
          <w:sz w:val="22"/>
          <w:szCs w:val="22"/>
        </w:rPr>
        <w:t>Desruelles</w:t>
      </w:r>
      <w:r w:rsidR="003B7893" w:rsidRPr="004B62F4">
        <w:rPr>
          <w:rFonts w:asciiTheme="minorHAnsi" w:hAnsiTheme="minorHAnsi" w:cstheme="minorHAnsi"/>
          <w:color w:val="000000" w:themeColor="text1"/>
          <w:sz w:val="22"/>
          <w:szCs w:val="22"/>
        </w:rPr>
        <w:t xml:space="preserve">, </w:t>
      </w:r>
      <w:r w:rsidR="00AB5635">
        <w:rPr>
          <w:rFonts w:asciiTheme="minorHAnsi" w:hAnsiTheme="minorHAnsi" w:cstheme="minorHAnsi"/>
          <w:color w:val="000000" w:themeColor="text1"/>
          <w:sz w:val="22"/>
          <w:szCs w:val="22"/>
        </w:rPr>
        <w:t xml:space="preserve">Fieuws, </w:t>
      </w:r>
      <w:r w:rsidR="003B7893" w:rsidRPr="004B62F4">
        <w:rPr>
          <w:rFonts w:asciiTheme="minorHAnsi" w:hAnsiTheme="minorHAnsi" w:cstheme="minorHAnsi"/>
          <w:color w:val="000000" w:themeColor="text1"/>
          <w:sz w:val="22"/>
          <w:szCs w:val="22"/>
        </w:rPr>
        <w:t>Wauters</w:t>
      </w:r>
    </w:p>
    <w:p w14:paraId="69A9C5E9" w14:textId="29212661" w:rsidR="00281B14" w:rsidRPr="005008D9" w:rsidRDefault="00281B14" w:rsidP="00281B14">
      <w:pPr>
        <w:pStyle w:val="para"/>
        <w:spacing w:before="0" w:beforeAutospacing="0" w:after="300" w:afterAutospacing="0"/>
        <w:rPr>
          <w:rFonts w:asciiTheme="minorHAnsi" w:hAnsiTheme="minorHAnsi" w:cstheme="minorHAnsi"/>
          <w:color w:val="000000" w:themeColor="text1"/>
          <w:sz w:val="22"/>
          <w:szCs w:val="22"/>
        </w:rPr>
      </w:pPr>
      <w:r w:rsidRPr="005008D9">
        <w:rPr>
          <w:rFonts w:asciiTheme="minorHAnsi" w:hAnsiTheme="minorHAnsi" w:cstheme="minorHAnsi"/>
          <w:color w:val="000000" w:themeColor="text1"/>
          <w:sz w:val="22"/>
          <w:szCs w:val="22"/>
        </w:rPr>
        <w:t>Acquisition, analysis, or interpretation of data: </w:t>
      </w:r>
      <w:r w:rsidR="003E12BA" w:rsidRPr="005008D9">
        <w:rPr>
          <w:rFonts w:asciiTheme="minorHAnsi" w:hAnsiTheme="minorHAnsi" w:cstheme="minorHAnsi"/>
          <w:color w:val="000000" w:themeColor="text1"/>
          <w:sz w:val="22"/>
          <w:szCs w:val="22"/>
        </w:rPr>
        <w:t xml:space="preserve">Fieuws, Vandervelden, </w:t>
      </w:r>
      <w:r w:rsidR="003B7893" w:rsidRPr="005008D9">
        <w:rPr>
          <w:rFonts w:asciiTheme="minorHAnsi" w:hAnsiTheme="minorHAnsi" w:cstheme="minorHAnsi"/>
          <w:color w:val="000000" w:themeColor="text1"/>
          <w:sz w:val="22"/>
          <w:szCs w:val="22"/>
        </w:rPr>
        <w:t xml:space="preserve">Cortens, </w:t>
      </w:r>
      <w:r w:rsidR="003E12BA" w:rsidRPr="005008D9">
        <w:rPr>
          <w:rFonts w:asciiTheme="minorHAnsi" w:hAnsiTheme="minorHAnsi" w:cstheme="minorHAnsi"/>
          <w:color w:val="000000" w:themeColor="text1"/>
          <w:sz w:val="22"/>
          <w:szCs w:val="22"/>
        </w:rPr>
        <w:t>Eegdeman, Desruelles</w:t>
      </w:r>
    </w:p>
    <w:p w14:paraId="311A6CCA" w14:textId="75C48630" w:rsidR="00281B14" w:rsidRPr="005008D9" w:rsidRDefault="00281B14" w:rsidP="00281B14">
      <w:pPr>
        <w:pStyle w:val="para"/>
        <w:spacing w:before="0" w:beforeAutospacing="0" w:after="300" w:afterAutospacing="0"/>
        <w:rPr>
          <w:rFonts w:asciiTheme="minorHAnsi" w:hAnsiTheme="minorHAnsi" w:cstheme="minorHAnsi"/>
          <w:color w:val="000000" w:themeColor="text1"/>
          <w:sz w:val="22"/>
          <w:szCs w:val="22"/>
        </w:rPr>
      </w:pPr>
      <w:r w:rsidRPr="005008D9">
        <w:rPr>
          <w:rFonts w:asciiTheme="minorHAnsi" w:hAnsiTheme="minorHAnsi" w:cstheme="minorHAnsi"/>
          <w:color w:val="000000" w:themeColor="text1"/>
          <w:sz w:val="22"/>
          <w:szCs w:val="22"/>
        </w:rPr>
        <w:t xml:space="preserve">Drafting of the manuscript: Vandervelden, Cortens, Fieuws, Eegdeman </w:t>
      </w:r>
    </w:p>
    <w:p w14:paraId="5DCC3F7F" w14:textId="111C444B" w:rsidR="00281B14" w:rsidRPr="005008D9" w:rsidRDefault="00281B14" w:rsidP="00281B14">
      <w:pPr>
        <w:pStyle w:val="para"/>
        <w:spacing w:before="0" w:beforeAutospacing="0" w:after="300" w:afterAutospacing="0"/>
        <w:rPr>
          <w:rFonts w:asciiTheme="minorHAnsi" w:hAnsiTheme="minorHAnsi" w:cstheme="minorHAnsi"/>
          <w:color w:val="000000" w:themeColor="text1"/>
          <w:sz w:val="22"/>
          <w:szCs w:val="22"/>
        </w:rPr>
      </w:pPr>
      <w:r w:rsidRPr="005008D9">
        <w:rPr>
          <w:rFonts w:asciiTheme="minorHAnsi" w:hAnsiTheme="minorHAnsi" w:cstheme="minorHAnsi"/>
          <w:color w:val="000000" w:themeColor="text1"/>
          <w:sz w:val="22"/>
          <w:szCs w:val="22"/>
        </w:rPr>
        <w:t>Critical revision of the manuscript for important intellectual content: </w:t>
      </w:r>
      <w:r w:rsidR="001115F4" w:rsidRPr="005008D9">
        <w:rPr>
          <w:rFonts w:asciiTheme="minorHAnsi" w:hAnsiTheme="minorHAnsi" w:cstheme="minorHAnsi"/>
          <w:color w:val="000000" w:themeColor="text1"/>
          <w:sz w:val="22"/>
          <w:szCs w:val="22"/>
        </w:rPr>
        <w:t xml:space="preserve">Malinverni, </w:t>
      </w:r>
      <w:r w:rsidR="004B62F4" w:rsidRPr="005008D9">
        <w:rPr>
          <w:rFonts w:asciiTheme="minorHAnsi" w:hAnsiTheme="minorHAnsi" w:cstheme="minorHAnsi"/>
          <w:color w:val="000000" w:themeColor="text1"/>
          <w:sz w:val="22"/>
          <w:szCs w:val="22"/>
        </w:rPr>
        <w:t xml:space="preserve">Vanhove, Monsieurs, </w:t>
      </w:r>
      <w:r w:rsidR="001115F4" w:rsidRPr="005008D9">
        <w:rPr>
          <w:rFonts w:asciiTheme="minorHAnsi" w:hAnsiTheme="minorHAnsi" w:cstheme="minorHAnsi"/>
          <w:color w:val="000000" w:themeColor="text1"/>
          <w:sz w:val="22"/>
          <w:szCs w:val="22"/>
        </w:rPr>
        <w:t>Desruelles</w:t>
      </w:r>
      <w:r w:rsidR="001115F4" w:rsidRPr="005008D9" w:rsidDel="001115F4">
        <w:rPr>
          <w:rFonts w:asciiTheme="minorHAnsi" w:hAnsiTheme="minorHAnsi" w:cstheme="minorHAnsi"/>
          <w:color w:val="000000" w:themeColor="text1"/>
          <w:sz w:val="22"/>
          <w:szCs w:val="22"/>
        </w:rPr>
        <w:t xml:space="preserve"> </w:t>
      </w:r>
    </w:p>
    <w:p w14:paraId="7FACDB3A" w14:textId="182D3296" w:rsidR="00281B14" w:rsidRPr="005008D9" w:rsidRDefault="00281B14" w:rsidP="00281B14">
      <w:pPr>
        <w:pStyle w:val="para"/>
        <w:spacing w:before="0" w:beforeAutospacing="0" w:after="300" w:afterAutospacing="0"/>
        <w:rPr>
          <w:rFonts w:asciiTheme="minorHAnsi" w:hAnsiTheme="minorHAnsi" w:cstheme="minorHAnsi"/>
          <w:color w:val="000000" w:themeColor="text1"/>
          <w:sz w:val="22"/>
          <w:szCs w:val="22"/>
        </w:rPr>
      </w:pPr>
      <w:r w:rsidRPr="005008D9">
        <w:rPr>
          <w:rFonts w:asciiTheme="minorHAnsi" w:hAnsiTheme="minorHAnsi" w:cstheme="minorHAnsi"/>
          <w:color w:val="000000" w:themeColor="text1"/>
          <w:sz w:val="22"/>
          <w:szCs w:val="22"/>
        </w:rPr>
        <w:t>Statistical analysis: Fieuws</w:t>
      </w:r>
    </w:p>
    <w:p w14:paraId="25633616" w14:textId="6876009F" w:rsidR="00281B14" w:rsidRPr="005008D9" w:rsidRDefault="00281B14" w:rsidP="00281B14">
      <w:pPr>
        <w:pStyle w:val="para"/>
        <w:spacing w:before="0" w:beforeAutospacing="0" w:after="300" w:afterAutospacing="0"/>
        <w:rPr>
          <w:rFonts w:asciiTheme="minorHAnsi" w:hAnsiTheme="minorHAnsi" w:cstheme="minorHAnsi"/>
          <w:color w:val="000000" w:themeColor="text1"/>
          <w:sz w:val="22"/>
          <w:szCs w:val="22"/>
        </w:rPr>
      </w:pPr>
      <w:r w:rsidRPr="005008D9">
        <w:rPr>
          <w:rFonts w:asciiTheme="minorHAnsi" w:hAnsiTheme="minorHAnsi" w:cstheme="minorHAnsi"/>
          <w:color w:val="000000" w:themeColor="text1"/>
          <w:sz w:val="22"/>
          <w:szCs w:val="22"/>
        </w:rPr>
        <w:t>Obtained funding: Vandervelden, Wauters, Desruelles.</w:t>
      </w:r>
    </w:p>
    <w:p w14:paraId="6A1EA0C3" w14:textId="57CAED69" w:rsidR="00281B14" w:rsidRPr="005008D9" w:rsidRDefault="00281B14" w:rsidP="00281B14">
      <w:pPr>
        <w:pStyle w:val="para"/>
        <w:spacing w:before="0" w:beforeAutospacing="0" w:after="300" w:afterAutospacing="0"/>
        <w:rPr>
          <w:rFonts w:asciiTheme="minorHAnsi" w:hAnsiTheme="minorHAnsi" w:cstheme="minorHAnsi"/>
          <w:color w:val="000000" w:themeColor="text1"/>
          <w:sz w:val="22"/>
          <w:szCs w:val="22"/>
        </w:rPr>
      </w:pPr>
      <w:r w:rsidRPr="005008D9">
        <w:rPr>
          <w:rFonts w:asciiTheme="minorHAnsi" w:hAnsiTheme="minorHAnsi" w:cstheme="minorHAnsi"/>
          <w:color w:val="000000" w:themeColor="text1"/>
          <w:sz w:val="22"/>
          <w:szCs w:val="22"/>
        </w:rPr>
        <w:t>Administrative, technical, or material support: Eegdeman</w:t>
      </w:r>
      <w:r w:rsidR="009219CC" w:rsidRPr="005008D9">
        <w:rPr>
          <w:rFonts w:asciiTheme="minorHAnsi" w:hAnsiTheme="minorHAnsi" w:cstheme="minorHAnsi"/>
          <w:color w:val="000000" w:themeColor="text1"/>
          <w:sz w:val="22"/>
          <w:szCs w:val="22"/>
        </w:rPr>
        <w:t>, Wauters</w:t>
      </w:r>
    </w:p>
    <w:p w14:paraId="340A5094" w14:textId="4CB03333" w:rsidR="00281B14" w:rsidRPr="005008D9" w:rsidRDefault="00281B14" w:rsidP="00281B14">
      <w:pPr>
        <w:pStyle w:val="para"/>
        <w:spacing w:before="0" w:beforeAutospacing="0" w:after="300" w:afterAutospacing="0"/>
        <w:rPr>
          <w:rFonts w:asciiTheme="minorHAnsi" w:hAnsiTheme="minorHAnsi" w:cstheme="minorHAnsi"/>
          <w:color w:val="000000" w:themeColor="text1"/>
          <w:sz w:val="22"/>
          <w:szCs w:val="22"/>
        </w:rPr>
      </w:pPr>
      <w:r w:rsidRPr="005008D9">
        <w:rPr>
          <w:rFonts w:asciiTheme="minorHAnsi" w:hAnsiTheme="minorHAnsi" w:cstheme="minorHAnsi"/>
          <w:color w:val="000000" w:themeColor="text1"/>
          <w:sz w:val="22"/>
          <w:szCs w:val="22"/>
        </w:rPr>
        <w:t>Supervision: Vandervelden, Desruelles, Eegdeman, Wauters.</w:t>
      </w:r>
    </w:p>
    <w:p w14:paraId="0AC1FB49" w14:textId="76466600" w:rsidR="00281B14" w:rsidRPr="003E12BA" w:rsidRDefault="00281B14" w:rsidP="003E12BA">
      <w:pPr>
        <w:pStyle w:val="fill-in"/>
        <w:rPr>
          <w:rFonts w:asciiTheme="minorHAnsi" w:eastAsiaTheme="minorHAnsi" w:hAnsiTheme="minorHAnsi" w:cstheme="minorHAnsi"/>
          <w:color w:val="auto"/>
          <w:sz w:val="22"/>
          <w:szCs w:val="22"/>
        </w:rPr>
      </w:pPr>
      <w:r w:rsidRPr="003E12BA">
        <w:rPr>
          <w:rFonts w:asciiTheme="minorHAnsi" w:hAnsiTheme="minorHAnsi" w:cstheme="minorHAnsi"/>
          <w:b/>
          <w:bCs/>
          <w:color w:val="000000" w:themeColor="text1"/>
          <w:sz w:val="22"/>
          <w:szCs w:val="22"/>
          <w:lang w:val="en-US"/>
        </w:rPr>
        <w:t>Conflict of Interest Disclosures:</w:t>
      </w:r>
      <w:r w:rsidRPr="003E12BA">
        <w:rPr>
          <w:rFonts w:asciiTheme="minorHAnsi" w:hAnsiTheme="minorHAnsi" w:cstheme="minorHAnsi"/>
          <w:color w:val="000000" w:themeColor="text1"/>
          <w:sz w:val="22"/>
          <w:szCs w:val="22"/>
          <w:lang w:val="en-US"/>
        </w:rPr>
        <w:t> </w:t>
      </w:r>
      <w:r w:rsidR="003E12BA" w:rsidRPr="003E12BA">
        <w:rPr>
          <w:rFonts w:asciiTheme="minorHAnsi" w:eastAsiaTheme="minorHAnsi" w:hAnsiTheme="minorHAnsi" w:cstheme="minorHAnsi"/>
          <w:color w:val="auto"/>
          <w:sz w:val="22"/>
          <w:szCs w:val="22"/>
        </w:rPr>
        <w:t>The authors have declared that no competing interests exist.</w:t>
      </w:r>
    </w:p>
    <w:p w14:paraId="195433E6" w14:textId="079F8D0C" w:rsidR="003E12BA" w:rsidRPr="001F0CBA" w:rsidRDefault="00281B14" w:rsidP="003E12BA">
      <w:pPr>
        <w:pStyle w:val="parastudy-group-members-end"/>
        <w:spacing w:before="0" w:beforeAutospacing="0" w:after="300" w:afterAutospacing="0"/>
        <w:rPr>
          <w:rFonts w:asciiTheme="minorHAnsi" w:hAnsiTheme="minorHAnsi" w:cstheme="minorHAnsi"/>
          <w:b/>
          <w:bCs/>
          <w:color w:val="000000" w:themeColor="text1"/>
          <w:sz w:val="22"/>
          <w:szCs w:val="22"/>
          <w:lang w:val="nl-NL"/>
        </w:rPr>
      </w:pPr>
      <w:r w:rsidRPr="003E12BA">
        <w:rPr>
          <w:rFonts w:asciiTheme="minorHAnsi" w:hAnsiTheme="minorHAnsi" w:cstheme="minorHAnsi"/>
          <w:b/>
          <w:bCs/>
          <w:color w:val="000000" w:themeColor="text1"/>
          <w:sz w:val="22"/>
          <w:szCs w:val="22"/>
          <w:lang w:val="en-US"/>
        </w:rPr>
        <w:t>Group Information:</w:t>
      </w:r>
      <w:r w:rsidR="003B7893">
        <w:rPr>
          <w:rFonts w:asciiTheme="minorHAnsi" w:hAnsiTheme="minorHAnsi" w:cstheme="minorHAnsi"/>
          <w:b/>
          <w:bCs/>
          <w:color w:val="000000" w:themeColor="text1"/>
          <w:sz w:val="22"/>
          <w:szCs w:val="22"/>
          <w:lang w:val="en-US"/>
        </w:rPr>
        <w:t xml:space="preserve"> </w:t>
      </w:r>
      <w:r w:rsidRPr="003E12BA">
        <w:rPr>
          <w:rFonts w:asciiTheme="minorHAnsi" w:hAnsiTheme="minorHAnsi" w:cstheme="minorHAnsi"/>
          <w:color w:val="000000" w:themeColor="text1"/>
          <w:sz w:val="22"/>
          <w:szCs w:val="22"/>
          <w:lang w:val="en-US"/>
        </w:rPr>
        <w:t xml:space="preserve">C-EASIE site investigators (alphabetically by institution): </w:t>
      </w:r>
      <w:r w:rsidR="003E12BA" w:rsidRPr="003E12BA">
        <w:rPr>
          <w:rFonts w:asciiTheme="minorHAnsi" w:hAnsiTheme="minorHAnsi" w:cstheme="minorHAnsi"/>
          <w:color w:val="000000" w:themeColor="text1"/>
          <w:sz w:val="22"/>
          <w:szCs w:val="22"/>
          <w:lang w:val="en-US"/>
        </w:rPr>
        <w:br/>
      </w:r>
      <w:r w:rsidR="003E12BA" w:rsidRPr="003E12BA">
        <w:rPr>
          <w:rFonts w:ascii="Calibri" w:hAnsi="Calibri" w:cs="Calibri"/>
          <w:color w:val="242424"/>
          <w:sz w:val="22"/>
          <w:szCs w:val="22"/>
          <w:lang w:val="en-US"/>
        </w:rPr>
        <w:t xml:space="preserve">AZ Turnhout: Jan </w:t>
      </w:r>
      <w:proofErr w:type="spellStart"/>
      <w:r w:rsidR="003E12BA" w:rsidRPr="003E12BA">
        <w:rPr>
          <w:rFonts w:ascii="Calibri" w:hAnsi="Calibri" w:cs="Calibri"/>
          <w:color w:val="242424"/>
          <w:sz w:val="22"/>
          <w:szCs w:val="22"/>
          <w:lang w:val="en-US"/>
        </w:rPr>
        <w:t>Breuls</w:t>
      </w:r>
      <w:proofErr w:type="spellEnd"/>
      <w:r w:rsidR="003E12BA" w:rsidRPr="003E12BA">
        <w:rPr>
          <w:rFonts w:ascii="Calibri" w:hAnsi="Calibri" w:cs="Calibri"/>
          <w:color w:val="242424"/>
          <w:sz w:val="22"/>
          <w:szCs w:val="22"/>
          <w:lang w:val="en-US"/>
        </w:rPr>
        <w:t xml:space="preserve">, </w:t>
      </w:r>
      <w:proofErr w:type="spellStart"/>
      <w:r w:rsidR="003E12BA" w:rsidRPr="003E12BA">
        <w:rPr>
          <w:rFonts w:ascii="Calibri" w:hAnsi="Calibri" w:cs="Calibri"/>
          <w:color w:val="242424"/>
          <w:sz w:val="22"/>
          <w:szCs w:val="22"/>
          <w:lang w:val="en-US"/>
        </w:rPr>
        <w:t>Fien</w:t>
      </w:r>
      <w:proofErr w:type="spellEnd"/>
      <w:r w:rsidR="003E12BA" w:rsidRPr="003E12BA">
        <w:rPr>
          <w:rFonts w:ascii="Calibri" w:hAnsi="Calibri" w:cs="Calibri"/>
          <w:color w:val="242424"/>
          <w:sz w:val="22"/>
          <w:szCs w:val="22"/>
          <w:lang w:val="en-US"/>
        </w:rPr>
        <w:t xml:space="preserve"> </w:t>
      </w:r>
      <w:proofErr w:type="spellStart"/>
      <w:r w:rsidR="003E12BA" w:rsidRPr="003E12BA">
        <w:rPr>
          <w:rFonts w:ascii="Calibri" w:hAnsi="Calibri" w:cs="Calibri"/>
          <w:color w:val="242424"/>
          <w:sz w:val="22"/>
          <w:szCs w:val="22"/>
          <w:lang w:val="en-US"/>
        </w:rPr>
        <w:t>Wouters</w:t>
      </w:r>
      <w:proofErr w:type="spellEnd"/>
      <w:r w:rsidR="003E12BA" w:rsidRPr="003E12BA">
        <w:rPr>
          <w:rFonts w:ascii="Calibri" w:hAnsi="Calibri" w:cs="Calibri"/>
          <w:color w:val="242424"/>
          <w:sz w:val="22"/>
          <w:szCs w:val="22"/>
          <w:lang w:val="en-US"/>
        </w:rPr>
        <w:t xml:space="preserve">. </w:t>
      </w:r>
      <w:r w:rsidR="003E12BA" w:rsidRPr="00BD170E">
        <w:rPr>
          <w:rFonts w:ascii="Calibri" w:hAnsi="Calibri" w:cs="Calibri"/>
          <w:color w:val="242424"/>
          <w:sz w:val="22"/>
          <w:szCs w:val="22"/>
          <w:lang w:val="fr-BE"/>
        </w:rPr>
        <w:t xml:space="preserve">CHU Liège: Meryl </w:t>
      </w:r>
      <w:proofErr w:type="spellStart"/>
      <w:r w:rsidR="003E12BA" w:rsidRPr="00BD170E">
        <w:rPr>
          <w:rFonts w:ascii="Calibri" w:hAnsi="Calibri" w:cs="Calibri"/>
          <w:color w:val="242424"/>
          <w:sz w:val="22"/>
          <w:szCs w:val="22"/>
          <w:lang w:val="fr-BE"/>
        </w:rPr>
        <w:t>Paquay</w:t>
      </w:r>
      <w:proofErr w:type="spellEnd"/>
      <w:r w:rsidR="003E12BA" w:rsidRPr="00BD170E">
        <w:rPr>
          <w:rFonts w:ascii="Calibri" w:hAnsi="Calibri" w:cs="Calibri"/>
          <w:color w:val="242424"/>
          <w:sz w:val="22"/>
          <w:szCs w:val="22"/>
          <w:lang w:val="fr-BE"/>
        </w:rPr>
        <w:t xml:space="preserve">, François </w:t>
      </w:r>
      <w:proofErr w:type="spellStart"/>
      <w:r w:rsidR="003E12BA" w:rsidRPr="00BD170E">
        <w:rPr>
          <w:rFonts w:ascii="Calibri" w:hAnsi="Calibri" w:cs="Calibri"/>
          <w:color w:val="242424"/>
          <w:sz w:val="22"/>
          <w:szCs w:val="22"/>
          <w:lang w:val="fr-BE"/>
        </w:rPr>
        <w:t>Stifkens</w:t>
      </w:r>
      <w:proofErr w:type="spellEnd"/>
      <w:r w:rsidR="003E12BA" w:rsidRPr="00BD170E">
        <w:rPr>
          <w:rFonts w:ascii="Calibri" w:hAnsi="Calibri" w:cs="Calibri"/>
          <w:color w:val="242424"/>
          <w:sz w:val="22"/>
          <w:szCs w:val="22"/>
          <w:lang w:val="fr-BE"/>
        </w:rPr>
        <w:t xml:space="preserve">. CHU St Pierre: Magali </w:t>
      </w:r>
      <w:proofErr w:type="spellStart"/>
      <w:r w:rsidR="003E12BA" w:rsidRPr="00BD170E">
        <w:rPr>
          <w:rFonts w:ascii="Calibri" w:hAnsi="Calibri" w:cs="Calibri"/>
          <w:color w:val="242424"/>
          <w:sz w:val="22"/>
          <w:szCs w:val="22"/>
          <w:lang w:val="fr-BE"/>
        </w:rPr>
        <w:t>Bartiaux</w:t>
      </w:r>
      <w:proofErr w:type="spellEnd"/>
      <w:r w:rsidR="003E12BA" w:rsidRPr="00BD170E">
        <w:rPr>
          <w:rFonts w:ascii="Calibri" w:hAnsi="Calibri" w:cs="Calibri"/>
          <w:color w:val="242424"/>
          <w:sz w:val="22"/>
          <w:szCs w:val="22"/>
          <w:lang w:val="fr-BE"/>
        </w:rPr>
        <w:t xml:space="preserve">, Stefano </w:t>
      </w:r>
      <w:proofErr w:type="spellStart"/>
      <w:r w:rsidR="003E12BA" w:rsidRPr="00BD170E">
        <w:rPr>
          <w:rFonts w:ascii="Calibri" w:hAnsi="Calibri" w:cs="Calibri"/>
          <w:color w:val="242424"/>
          <w:sz w:val="22"/>
          <w:szCs w:val="22"/>
          <w:lang w:val="fr-BE"/>
        </w:rPr>
        <w:t>Malinverni</w:t>
      </w:r>
      <w:proofErr w:type="spellEnd"/>
      <w:r w:rsidR="003E12BA" w:rsidRPr="00BD170E">
        <w:rPr>
          <w:rFonts w:ascii="Calibri" w:hAnsi="Calibri" w:cs="Calibri"/>
          <w:color w:val="242424"/>
          <w:sz w:val="22"/>
          <w:szCs w:val="22"/>
          <w:lang w:val="fr-BE"/>
        </w:rPr>
        <w:t xml:space="preserve">, Katty Renard, </w:t>
      </w:r>
      <w:proofErr w:type="spellStart"/>
      <w:r w:rsidR="003E12BA" w:rsidRPr="00BD170E">
        <w:rPr>
          <w:rFonts w:ascii="Calibri" w:hAnsi="Calibri" w:cs="Calibri"/>
          <w:color w:val="242424"/>
          <w:sz w:val="22"/>
          <w:szCs w:val="22"/>
          <w:lang w:val="fr-BE"/>
        </w:rPr>
        <w:t>Alejandra</w:t>
      </w:r>
      <w:proofErr w:type="spellEnd"/>
      <w:r w:rsidR="003E12BA" w:rsidRPr="00BD170E">
        <w:rPr>
          <w:rFonts w:ascii="Calibri" w:hAnsi="Calibri" w:cs="Calibri"/>
          <w:color w:val="242424"/>
          <w:sz w:val="22"/>
          <w:szCs w:val="22"/>
          <w:lang w:val="fr-BE"/>
        </w:rPr>
        <w:t xml:space="preserve"> </w:t>
      </w:r>
      <w:proofErr w:type="spellStart"/>
      <w:r w:rsidR="003E12BA" w:rsidRPr="00BD170E">
        <w:rPr>
          <w:rFonts w:ascii="Calibri" w:hAnsi="Calibri" w:cs="Calibri"/>
          <w:color w:val="242424"/>
          <w:sz w:val="22"/>
          <w:szCs w:val="22"/>
          <w:lang w:val="fr-BE"/>
        </w:rPr>
        <w:t>Saravia</w:t>
      </w:r>
      <w:proofErr w:type="spellEnd"/>
      <w:r w:rsidR="003E12BA" w:rsidRPr="00BD170E">
        <w:rPr>
          <w:rFonts w:ascii="Calibri" w:hAnsi="Calibri" w:cs="Calibri"/>
          <w:color w:val="242424"/>
          <w:sz w:val="22"/>
          <w:szCs w:val="22"/>
          <w:lang w:val="fr-BE"/>
        </w:rPr>
        <w:t xml:space="preserve">. </w:t>
      </w:r>
      <w:r w:rsidR="003E12BA" w:rsidRPr="003E12BA">
        <w:rPr>
          <w:rFonts w:ascii="Calibri" w:hAnsi="Calibri" w:cs="Calibri"/>
          <w:color w:val="242424"/>
          <w:sz w:val="22"/>
          <w:szCs w:val="22"/>
        </w:rPr>
        <w:t xml:space="preserve">Gasthuiszusters Antwerpen: Brecht De Tavernier, Karel Heytens, Elke Van den Eeden, </w:t>
      </w:r>
      <w:r w:rsidR="009219CC">
        <w:rPr>
          <w:rFonts w:ascii="Calibri" w:hAnsi="Calibri" w:cs="Calibri"/>
          <w:color w:val="242424"/>
          <w:sz w:val="22"/>
          <w:szCs w:val="22"/>
        </w:rPr>
        <w:t xml:space="preserve">Stefanie Vandervelden, </w:t>
      </w:r>
      <w:r w:rsidR="003E12BA" w:rsidRPr="003E12BA">
        <w:rPr>
          <w:rFonts w:ascii="Calibri" w:hAnsi="Calibri" w:cs="Calibri"/>
          <w:color w:val="242424"/>
          <w:sz w:val="22"/>
          <w:szCs w:val="22"/>
        </w:rPr>
        <w:t>Philippe Vanhove.</w:t>
      </w:r>
      <w:r w:rsidR="009219CC">
        <w:rPr>
          <w:rFonts w:ascii="Calibri" w:hAnsi="Calibri" w:cs="Calibri"/>
          <w:color w:val="242424"/>
          <w:sz w:val="22"/>
          <w:szCs w:val="22"/>
        </w:rPr>
        <w:t xml:space="preserve"> </w:t>
      </w:r>
      <w:r w:rsidR="003E12BA" w:rsidRPr="00C8717C">
        <w:rPr>
          <w:rFonts w:ascii="Calibri" w:hAnsi="Calibri" w:cs="Calibri"/>
          <w:color w:val="242424"/>
          <w:sz w:val="22"/>
          <w:szCs w:val="22"/>
          <w:lang w:val="fr-FR"/>
        </w:rPr>
        <w:lastRenderedPageBreak/>
        <w:t xml:space="preserve">ULB </w:t>
      </w:r>
      <w:proofErr w:type="spellStart"/>
      <w:proofErr w:type="gramStart"/>
      <w:r w:rsidR="003E12BA" w:rsidRPr="00C8717C">
        <w:rPr>
          <w:rFonts w:ascii="Calibri" w:hAnsi="Calibri" w:cs="Calibri"/>
          <w:color w:val="242424"/>
          <w:sz w:val="22"/>
          <w:szCs w:val="22"/>
          <w:lang w:val="fr-FR"/>
        </w:rPr>
        <w:t>Erasme</w:t>
      </w:r>
      <w:proofErr w:type="spellEnd"/>
      <w:r w:rsidR="003E12BA" w:rsidRPr="00C8717C">
        <w:rPr>
          <w:rFonts w:ascii="Calibri" w:hAnsi="Calibri" w:cs="Calibri"/>
          <w:color w:val="242424"/>
          <w:sz w:val="22"/>
          <w:szCs w:val="22"/>
          <w:lang w:val="fr-FR"/>
        </w:rPr>
        <w:t>:</w:t>
      </w:r>
      <w:proofErr w:type="gramEnd"/>
      <w:r w:rsidR="003E12BA" w:rsidRPr="00C8717C">
        <w:rPr>
          <w:rFonts w:ascii="Calibri" w:hAnsi="Calibri" w:cs="Calibri"/>
          <w:color w:val="242424"/>
          <w:sz w:val="22"/>
          <w:szCs w:val="22"/>
          <w:lang w:val="fr-FR"/>
        </w:rPr>
        <w:t xml:space="preserve"> Caroline </w:t>
      </w:r>
      <w:proofErr w:type="spellStart"/>
      <w:r w:rsidR="003E12BA" w:rsidRPr="00C8717C">
        <w:rPr>
          <w:rFonts w:ascii="Calibri" w:hAnsi="Calibri" w:cs="Calibri"/>
          <w:color w:val="242424"/>
          <w:sz w:val="22"/>
          <w:szCs w:val="22"/>
          <w:lang w:val="fr-FR"/>
        </w:rPr>
        <w:t>Abbenhuijs</w:t>
      </w:r>
      <w:proofErr w:type="spellEnd"/>
      <w:r w:rsidR="003E12BA" w:rsidRPr="00C8717C">
        <w:rPr>
          <w:rFonts w:ascii="Calibri" w:hAnsi="Calibri" w:cs="Calibri"/>
          <w:color w:val="242424"/>
          <w:sz w:val="22"/>
          <w:szCs w:val="22"/>
          <w:lang w:val="fr-FR"/>
        </w:rPr>
        <w:t xml:space="preserve">, Jacques </w:t>
      </w:r>
      <w:proofErr w:type="spellStart"/>
      <w:r w:rsidR="003E12BA" w:rsidRPr="00C8717C">
        <w:rPr>
          <w:rFonts w:ascii="Calibri" w:hAnsi="Calibri" w:cs="Calibri"/>
          <w:color w:val="242424"/>
          <w:sz w:val="22"/>
          <w:szCs w:val="22"/>
          <w:lang w:val="fr-FR"/>
        </w:rPr>
        <w:t>Creteur</w:t>
      </w:r>
      <w:proofErr w:type="spellEnd"/>
      <w:r w:rsidR="003E12BA" w:rsidRPr="00C8717C">
        <w:rPr>
          <w:rFonts w:ascii="Calibri" w:hAnsi="Calibri" w:cs="Calibri"/>
          <w:color w:val="242424"/>
          <w:sz w:val="22"/>
          <w:szCs w:val="22"/>
          <w:lang w:val="fr-FR"/>
        </w:rPr>
        <w:t xml:space="preserve">, Dominique Durand, Nancy </w:t>
      </w:r>
      <w:proofErr w:type="spellStart"/>
      <w:r w:rsidR="003E12BA" w:rsidRPr="00C8717C">
        <w:rPr>
          <w:rFonts w:ascii="Calibri" w:hAnsi="Calibri" w:cs="Calibri"/>
          <w:color w:val="242424"/>
          <w:sz w:val="22"/>
          <w:szCs w:val="22"/>
          <w:lang w:val="fr-FR"/>
        </w:rPr>
        <w:t>Herfs</w:t>
      </w:r>
      <w:proofErr w:type="spellEnd"/>
      <w:r w:rsidR="003E12BA" w:rsidRPr="00C8717C">
        <w:rPr>
          <w:rFonts w:ascii="Calibri" w:hAnsi="Calibri" w:cs="Calibri"/>
          <w:color w:val="242424"/>
          <w:sz w:val="22"/>
          <w:szCs w:val="22"/>
          <w:lang w:val="fr-FR"/>
        </w:rPr>
        <w:t xml:space="preserve">. </w:t>
      </w:r>
      <w:r w:rsidR="003E12BA" w:rsidRPr="003E12BA">
        <w:rPr>
          <w:rFonts w:ascii="Calibri" w:hAnsi="Calibri" w:cs="Calibri"/>
          <w:color w:val="242424"/>
          <w:sz w:val="22"/>
          <w:szCs w:val="22"/>
        </w:rPr>
        <w:t xml:space="preserve">UZ Antwerpen: Kaatje Cruysberghs,  Koen Monsieurs, Leen Vennekens, Petra Vertongen. UZ Brussel: Ives Hubloue, Cindy Pouilliart, Jan Vanrossem, Evert Verhoeven. </w:t>
      </w:r>
      <w:r w:rsidR="003E12BA" w:rsidRPr="003E12BA">
        <w:rPr>
          <w:rFonts w:asciiTheme="minorHAnsi" w:hAnsiTheme="minorHAnsi" w:cstheme="minorHAnsi"/>
          <w:color w:val="000000" w:themeColor="text1"/>
          <w:sz w:val="22"/>
          <w:szCs w:val="22"/>
        </w:rPr>
        <w:t xml:space="preserve">UZ Leuven: </w:t>
      </w:r>
      <w:r w:rsidR="003E12BA" w:rsidRPr="003E12BA">
        <w:rPr>
          <w:rFonts w:ascii="Calibri" w:hAnsi="Calibri" w:cs="Calibri"/>
          <w:color w:val="242424"/>
          <w:sz w:val="22"/>
          <w:szCs w:val="22"/>
        </w:rPr>
        <w:t xml:space="preserve">Didier Desruelles, Wilma Eegdeman, Wim Truyens, Stefanie Vandervelden, </w:t>
      </w:r>
      <w:r w:rsidR="009219CC">
        <w:rPr>
          <w:rFonts w:ascii="Calibri" w:hAnsi="Calibri" w:cs="Calibri"/>
          <w:color w:val="242424"/>
          <w:sz w:val="22"/>
          <w:szCs w:val="22"/>
        </w:rPr>
        <w:t xml:space="preserve">Lina Wauters, </w:t>
      </w:r>
      <w:r w:rsidR="003E12BA" w:rsidRPr="003E12BA">
        <w:rPr>
          <w:rFonts w:ascii="Calibri" w:hAnsi="Calibri" w:cs="Calibri"/>
          <w:color w:val="242424"/>
          <w:sz w:val="22"/>
          <w:szCs w:val="22"/>
        </w:rPr>
        <w:t>Magali Wierinckx</w:t>
      </w:r>
    </w:p>
    <w:p w14:paraId="3C507373" w14:textId="6B58AD8E" w:rsidR="003E12BA" w:rsidRPr="004B62F4" w:rsidRDefault="003E12BA" w:rsidP="003E12BA">
      <w:pPr>
        <w:spacing w:line="233" w:lineRule="atLeast"/>
        <w:rPr>
          <w:rFonts w:ascii="Calibri" w:eastAsia="Times New Roman" w:hAnsi="Calibri" w:cs="Calibri"/>
          <w:color w:val="242424"/>
          <w:sz w:val="22"/>
          <w:szCs w:val="22"/>
          <w:lang w:val="en-US" w:eastAsia="nl-NL"/>
        </w:rPr>
      </w:pPr>
      <w:r w:rsidRPr="004B62F4">
        <w:rPr>
          <w:rFonts w:ascii="Calibri" w:eastAsia="Times New Roman" w:hAnsi="Calibri" w:cs="Calibri"/>
          <w:color w:val="242424"/>
          <w:sz w:val="22"/>
          <w:szCs w:val="22"/>
          <w:lang w:val="en-US" w:eastAsia="nl-NL"/>
        </w:rPr>
        <w:t xml:space="preserve">C-EASIE patient representatives: </w:t>
      </w:r>
      <w:proofErr w:type="spellStart"/>
      <w:r w:rsidRPr="004B62F4">
        <w:rPr>
          <w:rFonts w:ascii="Calibri" w:eastAsia="Times New Roman" w:hAnsi="Calibri" w:cs="Calibri"/>
          <w:color w:val="242424"/>
          <w:sz w:val="22"/>
          <w:szCs w:val="22"/>
          <w:lang w:val="en-US" w:eastAsia="nl-NL"/>
        </w:rPr>
        <w:t>Idelette</w:t>
      </w:r>
      <w:proofErr w:type="spellEnd"/>
      <w:r w:rsidRPr="004B62F4">
        <w:rPr>
          <w:rFonts w:ascii="Calibri" w:eastAsia="Times New Roman" w:hAnsi="Calibri" w:cs="Calibri"/>
          <w:color w:val="242424"/>
          <w:sz w:val="22"/>
          <w:szCs w:val="22"/>
          <w:lang w:val="en-US" w:eastAsia="nl-NL"/>
        </w:rPr>
        <w:t xml:space="preserve"> </w:t>
      </w:r>
      <w:proofErr w:type="spellStart"/>
      <w:r w:rsidRPr="004B62F4">
        <w:rPr>
          <w:rFonts w:ascii="Calibri" w:eastAsia="Times New Roman" w:hAnsi="Calibri" w:cs="Calibri"/>
          <w:color w:val="242424"/>
          <w:sz w:val="22"/>
          <w:szCs w:val="22"/>
          <w:lang w:val="en-US" w:eastAsia="nl-NL"/>
        </w:rPr>
        <w:t>Nutma</w:t>
      </w:r>
      <w:proofErr w:type="spellEnd"/>
      <w:r w:rsidRPr="004B62F4">
        <w:rPr>
          <w:rFonts w:ascii="Calibri" w:eastAsia="Times New Roman" w:hAnsi="Calibri" w:cs="Calibri"/>
          <w:color w:val="242424"/>
          <w:sz w:val="22"/>
          <w:szCs w:val="22"/>
          <w:lang w:val="en-US" w:eastAsia="nl-NL"/>
        </w:rPr>
        <w:t>, Dave Carson</w:t>
      </w:r>
    </w:p>
    <w:p w14:paraId="5ED6DA38" w14:textId="77777777" w:rsidR="003E12BA" w:rsidRPr="004B62F4" w:rsidRDefault="003E12BA" w:rsidP="003E12BA">
      <w:pPr>
        <w:spacing w:line="233" w:lineRule="atLeast"/>
        <w:rPr>
          <w:rFonts w:ascii="Calibri" w:eastAsia="Times New Roman" w:hAnsi="Calibri" w:cs="Calibri"/>
          <w:color w:val="242424"/>
          <w:sz w:val="22"/>
          <w:szCs w:val="22"/>
          <w:lang w:val="en-US" w:eastAsia="nl-NL"/>
        </w:rPr>
      </w:pPr>
    </w:p>
    <w:p w14:paraId="4ED1D7DD" w14:textId="193AAFA0" w:rsidR="00281B14" w:rsidRPr="004B62F4" w:rsidRDefault="00281B14" w:rsidP="00281B14">
      <w:pPr>
        <w:pStyle w:val="parastudy-group-members-end"/>
        <w:spacing w:before="0" w:beforeAutospacing="0" w:after="300" w:afterAutospacing="0"/>
        <w:rPr>
          <w:rFonts w:asciiTheme="minorHAnsi" w:hAnsiTheme="minorHAnsi" w:cstheme="minorHAnsi"/>
          <w:color w:val="000000" w:themeColor="text1"/>
          <w:sz w:val="22"/>
          <w:szCs w:val="22"/>
          <w:lang w:val="en-US"/>
        </w:rPr>
      </w:pPr>
      <w:r w:rsidRPr="004B62F4">
        <w:rPr>
          <w:rFonts w:asciiTheme="minorHAnsi" w:hAnsiTheme="minorHAnsi" w:cstheme="minorHAnsi"/>
          <w:color w:val="000000" w:themeColor="text1"/>
          <w:sz w:val="22"/>
          <w:szCs w:val="22"/>
          <w:lang w:val="en-US"/>
        </w:rPr>
        <w:t xml:space="preserve">C-EASIE coordinating </w:t>
      </w:r>
      <w:r w:rsidR="003E12BA" w:rsidRPr="004B62F4">
        <w:rPr>
          <w:rFonts w:asciiTheme="minorHAnsi" w:hAnsiTheme="minorHAnsi" w:cstheme="minorHAnsi"/>
          <w:color w:val="000000" w:themeColor="text1"/>
          <w:sz w:val="22"/>
          <w:szCs w:val="22"/>
          <w:lang w:val="en-US"/>
        </w:rPr>
        <w:t xml:space="preserve">clinical trial </w:t>
      </w:r>
      <w:r w:rsidRPr="004B62F4">
        <w:rPr>
          <w:rFonts w:asciiTheme="minorHAnsi" w:hAnsiTheme="minorHAnsi" w:cstheme="minorHAnsi"/>
          <w:color w:val="000000" w:themeColor="text1"/>
          <w:sz w:val="22"/>
          <w:szCs w:val="22"/>
          <w:lang w:val="en-US"/>
        </w:rPr>
        <w:t xml:space="preserve">center (UZ Leuven): </w:t>
      </w:r>
      <w:proofErr w:type="spellStart"/>
      <w:r w:rsidR="003E12BA" w:rsidRPr="004B62F4">
        <w:rPr>
          <w:rFonts w:asciiTheme="minorHAnsi" w:hAnsiTheme="minorHAnsi" w:cstheme="minorHAnsi"/>
          <w:color w:val="000000" w:themeColor="text1"/>
          <w:sz w:val="22"/>
          <w:szCs w:val="22"/>
          <w:lang w:val="en-US"/>
        </w:rPr>
        <w:t>Ine</w:t>
      </w:r>
      <w:proofErr w:type="spellEnd"/>
      <w:r w:rsidR="003E12BA" w:rsidRPr="004B62F4">
        <w:rPr>
          <w:rFonts w:asciiTheme="minorHAnsi" w:hAnsiTheme="minorHAnsi" w:cstheme="minorHAnsi"/>
          <w:color w:val="000000" w:themeColor="text1"/>
          <w:sz w:val="22"/>
          <w:szCs w:val="22"/>
          <w:lang w:val="en-US"/>
        </w:rPr>
        <w:t xml:space="preserve"> </w:t>
      </w:r>
      <w:proofErr w:type="spellStart"/>
      <w:r w:rsidR="003E12BA" w:rsidRPr="004B62F4">
        <w:rPr>
          <w:rFonts w:asciiTheme="minorHAnsi" w:hAnsiTheme="minorHAnsi" w:cstheme="minorHAnsi"/>
          <w:color w:val="000000" w:themeColor="text1"/>
          <w:sz w:val="22"/>
          <w:szCs w:val="22"/>
          <w:lang w:val="en-US"/>
        </w:rPr>
        <w:t>Vanopdenbosch</w:t>
      </w:r>
      <w:proofErr w:type="spellEnd"/>
      <w:r w:rsidR="003E12BA" w:rsidRPr="004B62F4">
        <w:rPr>
          <w:rFonts w:asciiTheme="minorHAnsi" w:hAnsiTheme="minorHAnsi" w:cstheme="minorHAnsi"/>
          <w:color w:val="000000" w:themeColor="text1"/>
          <w:sz w:val="22"/>
          <w:szCs w:val="22"/>
          <w:lang w:val="en-US"/>
        </w:rPr>
        <w:t xml:space="preserve">, Linde </w:t>
      </w:r>
      <w:proofErr w:type="spellStart"/>
      <w:r w:rsidR="003E12BA" w:rsidRPr="004B62F4">
        <w:rPr>
          <w:rFonts w:asciiTheme="minorHAnsi" w:hAnsiTheme="minorHAnsi" w:cstheme="minorHAnsi"/>
          <w:color w:val="000000" w:themeColor="text1"/>
          <w:sz w:val="22"/>
          <w:szCs w:val="22"/>
          <w:lang w:val="en-US"/>
        </w:rPr>
        <w:t>Besar</w:t>
      </w:r>
      <w:r w:rsidR="009219CC" w:rsidRPr="004B62F4">
        <w:rPr>
          <w:rFonts w:asciiTheme="minorHAnsi" w:hAnsiTheme="minorHAnsi" w:cstheme="minorHAnsi"/>
          <w:color w:val="000000" w:themeColor="text1"/>
          <w:sz w:val="22"/>
          <w:szCs w:val="22"/>
          <w:lang w:val="en-US"/>
        </w:rPr>
        <w:t>d</w:t>
      </w:r>
      <w:proofErr w:type="spellEnd"/>
      <w:r w:rsidR="009219CC" w:rsidRPr="004B62F4">
        <w:rPr>
          <w:rFonts w:asciiTheme="minorHAnsi" w:hAnsiTheme="minorHAnsi" w:cstheme="minorHAnsi"/>
          <w:color w:val="000000" w:themeColor="text1"/>
          <w:sz w:val="22"/>
          <w:szCs w:val="22"/>
          <w:lang w:val="en-US"/>
        </w:rPr>
        <w:t xml:space="preserve">, </w:t>
      </w:r>
      <w:proofErr w:type="spellStart"/>
      <w:r w:rsidR="009219CC" w:rsidRPr="004B62F4">
        <w:rPr>
          <w:rFonts w:asciiTheme="minorHAnsi" w:hAnsiTheme="minorHAnsi" w:cstheme="minorHAnsi"/>
          <w:color w:val="000000" w:themeColor="text1"/>
          <w:sz w:val="22"/>
          <w:szCs w:val="22"/>
          <w:lang w:val="en-US"/>
        </w:rPr>
        <w:t>Winde</w:t>
      </w:r>
      <w:proofErr w:type="spellEnd"/>
      <w:r w:rsidR="009219CC" w:rsidRPr="004B62F4">
        <w:rPr>
          <w:rFonts w:asciiTheme="minorHAnsi" w:hAnsiTheme="minorHAnsi" w:cstheme="minorHAnsi"/>
          <w:color w:val="000000" w:themeColor="text1"/>
          <w:sz w:val="22"/>
          <w:szCs w:val="22"/>
          <w:lang w:val="en-US"/>
        </w:rPr>
        <w:t xml:space="preserve"> </w:t>
      </w:r>
      <w:proofErr w:type="spellStart"/>
      <w:r w:rsidR="009219CC" w:rsidRPr="004B62F4">
        <w:rPr>
          <w:rFonts w:asciiTheme="minorHAnsi" w:hAnsiTheme="minorHAnsi" w:cstheme="minorHAnsi"/>
          <w:color w:val="000000" w:themeColor="text1"/>
          <w:sz w:val="22"/>
          <w:szCs w:val="22"/>
          <w:lang w:val="en-US"/>
        </w:rPr>
        <w:t>Vanbrabant</w:t>
      </w:r>
      <w:proofErr w:type="spellEnd"/>
      <w:r w:rsidR="009219CC" w:rsidRPr="004B62F4">
        <w:rPr>
          <w:rFonts w:asciiTheme="minorHAnsi" w:hAnsiTheme="minorHAnsi" w:cstheme="minorHAnsi"/>
          <w:color w:val="000000" w:themeColor="text1"/>
          <w:sz w:val="22"/>
          <w:szCs w:val="22"/>
          <w:lang w:val="en-US"/>
        </w:rPr>
        <w:t xml:space="preserve">, Leen </w:t>
      </w:r>
      <w:proofErr w:type="spellStart"/>
      <w:r w:rsidR="009219CC" w:rsidRPr="004B62F4">
        <w:rPr>
          <w:rFonts w:asciiTheme="minorHAnsi" w:hAnsiTheme="minorHAnsi" w:cstheme="minorHAnsi"/>
          <w:color w:val="000000" w:themeColor="text1"/>
          <w:sz w:val="22"/>
          <w:szCs w:val="22"/>
          <w:lang w:val="en-US"/>
        </w:rPr>
        <w:t>Saenen</w:t>
      </w:r>
      <w:proofErr w:type="spellEnd"/>
      <w:r w:rsidR="009219CC" w:rsidRPr="004B62F4">
        <w:rPr>
          <w:rFonts w:asciiTheme="minorHAnsi" w:hAnsiTheme="minorHAnsi" w:cstheme="minorHAnsi"/>
          <w:color w:val="000000" w:themeColor="text1"/>
          <w:sz w:val="22"/>
          <w:szCs w:val="22"/>
          <w:lang w:val="en-US"/>
        </w:rPr>
        <w:t xml:space="preserve">, Conny </w:t>
      </w:r>
      <w:proofErr w:type="spellStart"/>
      <w:r w:rsidR="009219CC" w:rsidRPr="004B62F4">
        <w:rPr>
          <w:rFonts w:asciiTheme="minorHAnsi" w:hAnsiTheme="minorHAnsi" w:cstheme="minorHAnsi"/>
          <w:color w:val="000000" w:themeColor="text1"/>
          <w:sz w:val="22"/>
          <w:szCs w:val="22"/>
          <w:lang w:val="en-US"/>
        </w:rPr>
        <w:t>Luys</w:t>
      </w:r>
      <w:proofErr w:type="spellEnd"/>
      <w:r w:rsidR="009219CC" w:rsidRPr="004B62F4">
        <w:rPr>
          <w:rFonts w:asciiTheme="minorHAnsi" w:hAnsiTheme="minorHAnsi" w:cstheme="minorHAnsi"/>
          <w:color w:val="000000" w:themeColor="text1"/>
          <w:sz w:val="22"/>
          <w:szCs w:val="22"/>
          <w:lang w:val="en-US"/>
        </w:rPr>
        <w:t xml:space="preserve">, Hilde De </w:t>
      </w:r>
      <w:proofErr w:type="spellStart"/>
      <w:r w:rsidR="009219CC" w:rsidRPr="004B62F4">
        <w:rPr>
          <w:rFonts w:asciiTheme="minorHAnsi" w:hAnsiTheme="minorHAnsi" w:cstheme="minorHAnsi"/>
          <w:color w:val="000000" w:themeColor="text1"/>
          <w:sz w:val="22"/>
          <w:szCs w:val="22"/>
          <w:lang w:val="en-US"/>
        </w:rPr>
        <w:t>Tollenaere</w:t>
      </w:r>
      <w:proofErr w:type="spellEnd"/>
      <w:r w:rsidR="009219CC" w:rsidRPr="004B62F4">
        <w:rPr>
          <w:rFonts w:asciiTheme="minorHAnsi" w:hAnsiTheme="minorHAnsi" w:cstheme="minorHAnsi"/>
          <w:color w:val="000000" w:themeColor="text1"/>
          <w:sz w:val="22"/>
          <w:szCs w:val="22"/>
          <w:lang w:val="en-US"/>
        </w:rPr>
        <w:t xml:space="preserve">, Peter Van </w:t>
      </w:r>
      <w:proofErr w:type="spellStart"/>
      <w:r w:rsidR="009219CC" w:rsidRPr="004B62F4">
        <w:rPr>
          <w:rFonts w:asciiTheme="minorHAnsi" w:hAnsiTheme="minorHAnsi" w:cstheme="minorHAnsi"/>
          <w:color w:val="000000" w:themeColor="text1"/>
          <w:sz w:val="22"/>
          <w:szCs w:val="22"/>
          <w:lang w:val="en-US"/>
        </w:rPr>
        <w:t>Rompaey</w:t>
      </w:r>
      <w:proofErr w:type="spellEnd"/>
      <w:r w:rsidR="003E12BA" w:rsidRPr="004B62F4">
        <w:rPr>
          <w:rFonts w:asciiTheme="minorHAnsi" w:hAnsiTheme="minorHAnsi" w:cstheme="minorHAnsi"/>
          <w:color w:val="000000" w:themeColor="text1"/>
          <w:sz w:val="22"/>
          <w:szCs w:val="22"/>
          <w:lang w:val="en-US"/>
        </w:rPr>
        <w:t xml:space="preserve">, Johanna </w:t>
      </w:r>
      <w:proofErr w:type="spellStart"/>
      <w:r w:rsidR="003E12BA" w:rsidRPr="004B62F4">
        <w:rPr>
          <w:rFonts w:asciiTheme="minorHAnsi" w:hAnsiTheme="minorHAnsi" w:cstheme="minorHAnsi"/>
          <w:color w:val="000000" w:themeColor="text1"/>
          <w:sz w:val="22"/>
          <w:szCs w:val="22"/>
          <w:lang w:val="en-US"/>
        </w:rPr>
        <w:t>Geerinck</w:t>
      </w:r>
      <w:proofErr w:type="spellEnd"/>
      <w:r w:rsidR="003E12BA" w:rsidRPr="004B62F4">
        <w:rPr>
          <w:rFonts w:asciiTheme="minorHAnsi" w:hAnsiTheme="minorHAnsi" w:cstheme="minorHAnsi"/>
          <w:color w:val="000000" w:themeColor="text1"/>
          <w:sz w:val="22"/>
          <w:szCs w:val="22"/>
          <w:lang w:val="en-US"/>
        </w:rPr>
        <w:t xml:space="preserve">, Thomas </w:t>
      </w:r>
      <w:proofErr w:type="spellStart"/>
      <w:r w:rsidR="003E12BA" w:rsidRPr="004B62F4">
        <w:rPr>
          <w:rFonts w:asciiTheme="minorHAnsi" w:hAnsiTheme="minorHAnsi" w:cstheme="minorHAnsi"/>
          <w:color w:val="000000" w:themeColor="text1"/>
          <w:sz w:val="22"/>
          <w:szCs w:val="22"/>
          <w:lang w:val="en-US"/>
        </w:rPr>
        <w:t>Fannes</w:t>
      </w:r>
      <w:proofErr w:type="spellEnd"/>
    </w:p>
    <w:p w14:paraId="479499AF" w14:textId="28914468" w:rsidR="003E12BA" w:rsidRPr="001F0CBA" w:rsidRDefault="003E12BA" w:rsidP="003E12BA">
      <w:pPr>
        <w:pStyle w:val="parastudy-group-members-end"/>
        <w:spacing w:before="0" w:beforeAutospacing="0" w:after="300" w:afterAutospacing="0"/>
        <w:rPr>
          <w:rFonts w:asciiTheme="minorHAnsi" w:hAnsiTheme="minorHAnsi" w:cstheme="minorHAnsi"/>
          <w:color w:val="000000" w:themeColor="text1"/>
          <w:sz w:val="22"/>
          <w:szCs w:val="22"/>
          <w:lang w:val="nl-NL"/>
        </w:rPr>
      </w:pPr>
      <w:r w:rsidRPr="001F0CBA">
        <w:rPr>
          <w:rFonts w:asciiTheme="minorHAnsi" w:hAnsiTheme="minorHAnsi" w:cstheme="minorHAnsi"/>
          <w:color w:val="000000" w:themeColor="text1"/>
          <w:sz w:val="22"/>
          <w:szCs w:val="22"/>
          <w:lang w:val="nl-NL"/>
        </w:rPr>
        <w:t xml:space="preserve">C-EASIE </w:t>
      </w:r>
      <w:r w:rsidR="00F30034" w:rsidRPr="001F0CBA">
        <w:rPr>
          <w:rFonts w:asciiTheme="minorHAnsi" w:hAnsiTheme="minorHAnsi" w:cstheme="minorHAnsi"/>
          <w:color w:val="000000" w:themeColor="text1"/>
          <w:sz w:val="22"/>
          <w:szCs w:val="22"/>
          <w:lang w:val="nl-NL"/>
        </w:rPr>
        <w:t>datamanagement</w:t>
      </w:r>
      <w:r w:rsidRPr="001F0CBA">
        <w:rPr>
          <w:rFonts w:asciiTheme="minorHAnsi" w:hAnsiTheme="minorHAnsi" w:cstheme="minorHAnsi"/>
          <w:color w:val="000000" w:themeColor="text1"/>
          <w:sz w:val="22"/>
          <w:szCs w:val="22"/>
          <w:lang w:val="nl-NL"/>
        </w:rPr>
        <w:t xml:space="preserve"> </w:t>
      </w:r>
      <w:proofErr w:type="spellStart"/>
      <w:r w:rsidRPr="001F0CBA">
        <w:rPr>
          <w:rFonts w:asciiTheme="minorHAnsi" w:hAnsiTheme="minorHAnsi" w:cstheme="minorHAnsi"/>
          <w:color w:val="000000" w:themeColor="text1"/>
          <w:sz w:val="22"/>
          <w:szCs w:val="22"/>
          <w:lang w:val="nl-NL"/>
        </w:rPr>
        <w:t>committee</w:t>
      </w:r>
      <w:proofErr w:type="spellEnd"/>
      <w:r w:rsidRPr="001F0CBA">
        <w:rPr>
          <w:rFonts w:asciiTheme="minorHAnsi" w:hAnsiTheme="minorHAnsi" w:cstheme="minorHAnsi"/>
          <w:color w:val="000000" w:themeColor="text1"/>
          <w:sz w:val="22"/>
          <w:szCs w:val="22"/>
          <w:lang w:val="nl-NL"/>
        </w:rPr>
        <w:t>: </w:t>
      </w:r>
      <w:r w:rsidRPr="001F0CBA">
        <w:rPr>
          <w:rFonts w:ascii="Calibri" w:hAnsi="Calibri" w:cs="Calibri"/>
          <w:color w:val="242424"/>
          <w:sz w:val="22"/>
          <w:szCs w:val="22"/>
          <w:lang w:val="nl-NL"/>
        </w:rPr>
        <w:t xml:space="preserve">Paul </w:t>
      </w:r>
      <w:proofErr w:type="spellStart"/>
      <w:r w:rsidRPr="001F0CBA">
        <w:rPr>
          <w:rFonts w:ascii="Calibri" w:hAnsi="Calibri" w:cs="Calibri"/>
          <w:color w:val="242424"/>
          <w:sz w:val="22"/>
          <w:szCs w:val="22"/>
          <w:lang w:val="nl-NL"/>
        </w:rPr>
        <w:t>Marik</w:t>
      </w:r>
      <w:proofErr w:type="spellEnd"/>
      <w:r w:rsidRPr="001F0CBA">
        <w:rPr>
          <w:rFonts w:ascii="Calibri" w:hAnsi="Calibri" w:cs="Calibri"/>
          <w:color w:val="242424"/>
          <w:sz w:val="22"/>
          <w:szCs w:val="22"/>
          <w:lang w:val="nl-NL"/>
        </w:rPr>
        <w:t xml:space="preserve">, Ben Van </w:t>
      </w:r>
      <w:proofErr w:type="spellStart"/>
      <w:r w:rsidRPr="001F0CBA">
        <w:rPr>
          <w:rFonts w:ascii="Calibri" w:hAnsi="Calibri" w:cs="Calibri"/>
          <w:color w:val="242424"/>
          <w:sz w:val="22"/>
          <w:szCs w:val="22"/>
          <w:lang w:val="nl-NL"/>
        </w:rPr>
        <w:t>Calster</w:t>
      </w:r>
      <w:proofErr w:type="spellEnd"/>
      <w:r w:rsidRPr="001F0CBA">
        <w:rPr>
          <w:rFonts w:ascii="Calibri" w:hAnsi="Calibri" w:cs="Calibri"/>
          <w:color w:val="242424"/>
          <w:sz w:val="22"/>
          <w:szCs w:val="22"/>
          <w:lang w:val="nl-NL"/>
        </w:rPr>
        <w:t xml:space="preserve">, Jef </w:t>
      </w:r>
      <w:proofErr w:type="spellStart"/>
      <w:r w:rsidRPr="001F0CBA">
        <w:rPr>
          <w:rFonts w:ascii="Calibri" w:hAnsi="Calibri" w:cs="Calibri"/>
          <w:color w:val="242424"/>
          <w:sz w:val="22"/>
          <w:szCs w:val="22"/>
          <w:lang w:val="nl-NL"/>
        </w:rPr>
        <w:t>Vanderoost</w:t>
      </w:r>
      <w:proofErr w:type="spellEnd"/>
      <w:r w:rsidRPr="001F0CBA">
        <w:rPr>
          <w:rFonts w:ascii="Calibri" w:hAnsi="Calibri" w:cs="Calibri"/>
          <w:color w:val="242424"/>
          <w:sz w:val="22"/>
          <w:szCs w:val="22"/>
          <w:lang w:val="nl-NL"/>
        </w:rPr>
        <w:t xml:space="preserve">, Pieter Jan Van </w:t>
      </w:r>
      <w:proofErr w:type="spellStart"/>
      <w:r w:rsidRPr="001F0CBA">
        <w:rPr>
          <w:rFonts w:ascii="Calibri" w:hAnsi="Calibri" w:cs="Calibri"/>
          <w:color w:val="242424"/>
          <w:sz w:val="22"/>
          <w:szCs w:val="22"/>
          <w:lang w:val="nl-NL"/>
        </w:rPr>
        <w:t>Asbroeck</w:t>
      </w:r>
      <w:proofErr w:type="spellEnd"/>
    </w:p>
    <w:p w14:paraId="42DEF446" w14:textId="640ED791" w:rsidR="00281B14" w:rsidRPr="003E12BA" w:rsidRDefault="00281B14" w:rsidP="00281B14">
      <w:pPr>
        <w:pStyle w:val="para"/>
        <w:spacing w:before="0" w:beforeAutospacing="0" w:after="300" w:afterAutospacing="0"/>
        <w:rPr>
          <w:rFonts w:asciiTheme="minorHAnsi" w:hAnsiTheme="minorHAnsi" w:cstheme="minorHAnsi"/>
          <w:color w:val="000000" w:themeColor="text1"/>
          <w:sz w:val="22"/>
          <w:szCs w:val="22"/>
          <w:lang w:val="en-US"/>
        </w:rPr>
      </w:pPr>
      <w:r w:rsidRPr="003E12BA">
        <w:rPr>
          <w:rFonts w:asciiTheme="minorHAnsi" w:hAnsiTheme="minorHAnsi" w:cstheme="minorHAnsi"/>
          <w:b/>
          <w:bCs/>
          <w:color w:val="000000" w:themeColor="text1"/>
          <w:sz w:val="22"/>
          <w:szCs w:val="22"/>
          <w:lang w:val="en-US"/>
        </w:rPr>
        <w:t>Funding</w:t>
      </w:r>
      <w:r w:rsidR="003B7893">
        <w:rPr>
          <w:rFonts w:asciiTheme="minorHAnsi" w:hAnsiTheme="minorHAnsi" w:cstheme="minorHAnsi"/>
          <w:b/>
          <w:bCs/>
          <w:color w:val="000000" w:themeColor="text1"/>
          <w:sz w:val="22"/>
          <w:szCs w:val="22"/>
          <w:lang w:val="en-US"/>
        </w:rPr>
        <w:t>/Support</w:t>
      </w:r>
      <w:r w:rsidRPr="003E12BA">
        <w:rPr>
          <w:rFonts w:asciiTheme="minorHAnsi" w:hAnsiTheme="minorHAnsi" w:cstheme="minorHAnsi"/>
          <w:color w:val="000000" w:themeColor="text1"/>
          <w:sz w:val="22"/>
          <w:szCs w:val="22"/>
          <w:lang w:val="en-US"/>
        </w:rPr>
        <w:t>: The</w:t>
      </w:r>
      <w:r w:rsidR="003E12BA">
        <w:rPr>
          <w:rFonts w:asciiTheme="minorHAnsi" w:hAnsiTheme="minorHAnsi" w:cstheme="minorHAnsi"/>
          <w:color w:val="000000" w:themeColor="text1"/>
          <w:sz w:val="22"/>
          <w:szCs w:val="22"/>
          <w:lang w:val="en-US"/>
        </w:rPr>
        <w:t xml:space="preserve"> trial was</w:t>
      </w:r>
      <w:r w:rsidRPr="003E12BA">
        <w:rPr>
          <w:rFonts w:asciiTheme="minorHAnsi" w:hAnsiTheme="minorHAnsi" w:cstheme="minorHAnsi"/>
          <w:color w:val="000000" w:themeColor="text1"/>
          <w:sz w:val="22"/>
          <w:szCs w:val="22"/>
          <w:lang w:val="en-US"/>
        </w:rPr>
        <w:t xml:space="preserve"> funded by the Belgian Health Care Knowledge Center (KCE) under the KCE Trials Program (KCE19-1237).</w:t>
      </w:r>
    </w:p>
    <w:p w14:paraId="253AC69A" w14:textId="7E4DF725" w:rsidR="00281B14" w:rsidRPr="003E12BA" w:rsidRDefault="00281B14" w:rsidP="00281B14">
      <w:pPr>
        <w:pStyle w:val="parafunding-statement"/>
        <w:spacing w:before="0" w:beforeAutospacing="0" w:after="300" w:afterAutospacing="0"/>
        <w:rPr>
          <w:b/>
          <w:bCs/>
          <w:sz w:val="22"/>
          <w:szCs w:val="22"/>
          <w:lang w:val="en-GB"/>
        </w:rPr>
      </w:pPr>
      <w:r w:rsidRPr="003E12BA">
        <w:rPr>
          <w:rFonts w:asciiTheme="minorHAnsi" w:hAnsiTheme="minorHAnsi" w:cstheme="minorHAnsi"/>
          <w:b/>
          <w:bCs/>
          <w:color w:val="000000" w:themeColor="text1"/>
          <w:sz w:val="22"/>
          <w:szCs w:val="22"/>
          <w:lang w:val="en-US"/>
        </w:rPr>
        <w:t>Role of the Funder/Sponsor:</w:t>
      </w:r>
    </w:p>
    <w:p w14:paraId="784F92FA" w14:textId="18FA5499" w:rsidR="00281B14" w:rsidRPr="003E12BA" w:rsidRDefault="00281B14" w:rsidP="00281B14">
      <w:pPr>
        <w:rPr>
          <w:sz w:val="22"/>
          <w:szCs w:val="22"/>
          <w:lang w:val="en-GB"/>
        </w:rPr>
      </w:pPr>
      <w:r w:rsidRPr="003E12BA">
        <w:rPr>
          <w:sz w:val="22"/>
          <w:szCs w:val="22"/>
          <w:lang w:val="en-GB"/>
        </w:rPr>
        <w:t>The funder of the study had no role in study design, data collection, data analysis, data interpretation or writing of the report.</w:t>
      </w:r>
    </w:p>
    <w:p w14:paraId="5BBCD8DD" w14:textId="22B82D08" w:rsidR="003E12BA" w:rsidRDefault="00281B14" w:rsidP="00281B14">
      <w:pPr>
        <w:pStyle w:val="paradata-sharing-statement"/>
        <w:spacing w:before="0" w:beforeAutospacing="0" w:after="300" w:afterAutospacing="0"/>
        <w:rPr>
          <w:rFonts w:asciiTheme="minorHAnsi" w:hAnsiTheme="minorHAnsi" w:cstheme="minorHAnsi"/>
          <w:color w:val="000000" w:themeColor="text1"/>
          <w:sz w:val="22"/>
          <w:szCs w:val="22"/>
          <w:lang w:val="en-US"/>
        </w:rPr>
      </w:pPr>
      <w:r w:rsidRPr="003E12BA">
        <w:rPr>
          <w:rFonts w:asciiTheme="minorHAnsi" w:hAnsiTheme="minorHAnsi" w:cstheme="minorHAnsi"/>
          <w:b/>
          <w:bCs/>
          <w:color w:val="000000" w:themeColor="text1"/>
          <w:sz w:val="22"/>
          <w:szCs w:val="22"/>
          <w:lang w:val="en-US"/>
        </w:rPr>
        <w:t>Data Sharing Statement:</w:t>
      </w:r>
      <w:r w:rsidRPr="003E12BA">
        <w:rPr>
          <w:rFonts w:asciiTheme="minorHAnsi" w:hAnsiTheme="minorHAnsi" w:cstheme="minorHAnsi"/>
          <w:color w:val="000000" w:themeColor="text1"/>
          <w:sz w:val="22"/>
          <w:szCs w:val="22"/>
          <w:lang w:val="en-US"/>
        </w:rPr>
        <w:t xml:space="preserve"> See Supplement </w:t>
      </w:r>
      <w:r w:rsidR="003E12BA">
        <w:rPr>
          <w:rFonts w:asciiTheme="minorHAnsi" w:hAnsiTheme="minorHAnsi" w:cstheme="minorHAnsi"/>
          <w:color w:val="000000" w:themeColor="text1"/>
          <w:sz w:val="22"/>
          <w:szCs w:val="22"/>
          <w:lang w:val="en-US"/>
        </w:rPr>
        <w:t>5</w:t>
      </w:r>
    </w:p>
    <w:p w14:paraId="0EA44D9F" w14:textId="77777777" w:rsidR="003E12BA" w:rsidRDefault="003E12BA">
      <w:pPr>
        <w:rPr>
          <w:rFonts w:eastAsia="Times New Roman" w:cstheme="minorHAnsi"/>
          <w:color w:val="000000" w:themeColor="text1"/>
          <w:sz w:val="22"/>
          <w:szCs w:val="22"/>
          <w:lang w:val="en-US" w:eastAsia="nl-NL"/>
        </w:rPr>
      </w:pPr>
      <w:r>
        <w:rPr>
          <w:rFonts w:cstheme="minorHAnsi"/>
          <w:color w:val="000000" w:themeColor="text1"/>
          <w:sz w:val="22"/>
          <w:szCs w:val="22"/>
          <w:lang w:val="en-US"/>
        </w:rPr>
        <w:br w:type="page"/>
      </w:r>
    </w:p>
    <w:p w14:paraId="5C7067F0" w14:textId="67FA10CD" w:rsidR="003F537B" w:rsidRPr="004B62F4" w:rsidRDefault="003F537B" w:rsidP="00071A25">
      <w:pPr>
        <w:rPr>
          <w:b/>
          <w:bCs/>
          <w:color w:val="4472C4" w:themeColor="accent1"/>
          <w:sz w:val="22"/>
          <w:szCs w:val="22"/>
          <w:lang w:val="fr-FR"/>
        </w:rPr>
      </w:pPr>
      <w:proofErr w:type="spellStart"/>
      <w:r w:rsidRPr="004B62F4">
        <w:rPr>
          <w:b/>
          <w:bCs/>
          <w:color w:val="4472C4" w:themeColor="accent1"/>
          <w:sz w:val="22"/>
          <w:szCs w:val="22"/>
          <w:lang w:val="fr-FR"/>
        </w:rPr>
        <w:lastRenderedPageBreak/>
        <w:t>References</w:t>
      </w:r>
      <w:proofErr w:type="spellEnd"/>
      <w:r w:rsidRPr="004B62F4">
        <w:rPr>
          <w:b/>
          <w:bCs/>
          <w:color w:val="4472C4" w:themeColor="accent1"/>
          <w:sz w:val="22"/>
          <w:szCs w:val="22"/>
          <w:lang w:val="fr-FR"/>
        </w:rPr>
        <w:t xml:space="preserve"> </w:t>
      </w:r>
    </w:p>
    <w:p w14:paraId="37ED999E" w14:textId="77777777" w:rsidR="008C61BA" w:rsidRPr="003E12BA" w:rsidRDefault="008C61BA" w:rsidP="00071A25">
      <w:pPr>
        <w:autoSpaceDE w:val="0"/>
        <w:autoSpaceDN w:val="0"/>
        <w:ind w:hanging="640"/>
        <w:divId w:val="382796904"/>
        <w:rPr>
          <w:rFonts w:eastAsia="Times New Roman"/>
          <w:sz w:val="22"/>
          <w:szCs w:val="22"/>
          <w:lang w:val="en-US"/>
        </w:rPr>
      </w:pPr>
      <w:r w:rsidRPr="004B62F4">
        <w:rPr>
          <w:rFonts w:eastAsia="Times New Roman"/>
          <w:sz w:val="22"/>
          <w:szCs w:val="22"/>
          <w:lang w:val="fr-FR"/>
        </w:rPr>
        <w:t>1.</w:t>
      </w:r>
      <w:r w:rsidRPr="004B62F4">
        <w:rPr>
          <w:rFonts w:eastAsia="Times New Roman"/>
          <w:sz w:val="22"/>
          <w:szCs w:val="22"/>
          <w:lang w:val="fr-FR"/>
        </w:rPr>
        <w:tab/>
        <w:t xml:space="preserve">Singer M, </w:t>
      </w:r>
      <w:proofErr w:type="spellStart"/>
      <w:r w:rsidRPr="004B62F4">
        <w:rPr>
          <w:rFonts w:eastAsia="Times New Roman"/>
          <w:sz w:val="22"/>
          <w:szCs w:val="22"/>
          <w:lang w:val="fr-FR"/>
        </w:rPr>
        <w:t>Deutschman</w:t>
      </w:r>
      <w:proofErr w:type="spellEnd"/>
      <w:r w:rsidRPr="004B62F4">
        <w:rPr>
          <w:rFonts w:eastAsia="Times New Roman"/>
          <w:sz w:val="22"/>
          <w:szCs w:val="22"/>
          <w:lang w:val="fr-FR"/>
        </w:rPr>
        <w:t xml:space="preserve"> CS, Seymour C, et al. </w:t>
      </w:r>
      <w:r w:rsidRPr="003E12BA">
        <w:rPr>
          <w:rFonts w:eastAsia="Times New Roman"/>
          <w:sz w:val="22"/>
          <w:szCs w:val="22"/>
          <w:lang w:val="en-US"/>
        </w:rPr>
        <w:t>The third international consensus definitions for sepsis and septic shock (</w:t>
      </w:r>
      <w:proofErr w:type="gramStart"/>
      <w:r w:rsidRPr="003E12BA">
        <w:rPr>
          <w:rFonts w:eastAsia="Times New Roman"/>
          <w:sz w:val="22"/>
          <w:szCs w:val="22"/>
          <w:lang w:val="en-US"/>
        </w:rPr>
        <w:t>sepsis-3</w:t>
      </w:r>
      <w:proofErr w:type="gramEnd"/>
      <w:r w:rsidRPr="003E12BA">
        <w:rPr>
          <w:rFonts w:eastAsia="Times New Roman"/>
          <w:sz w:val="22"/>
          <w:szCs w:val="22"/>
          <w:lang w:val="en-US"/>
        </w:rPr>
        <w:t xml:space="preserve">). </w:t>
      </w:r>
      <w:r w:rsidRPr="003E12BA">
        <w:rPr>
          <w:rFonts w:eastAsia="Times New Roman"/>
          <w:i/>
          <w:iCs/>
          <w:sz w:val="22"/>
          <w:szCs w:val="22"/>
          <w:lang w:val="en-US"/>
        </w:rPr>
        <w:t>JAMA - Journal of the American Medical Association</w:t>
      </w:r>
      <w:r w:rsidRPr="003E12BA">
        <w:rPr>
          <w:rFonts w:eastAsia="Times New Roman"/>
          <w:sz w:val="22"/>
          <w:szCs w:val="22"/>
          <w:lang w:val="en-US"/>
        </w:rPr>
        <w:t>. 2016;315(8):801-810. doi:10.1001/jama.2016.0287</w:t>
      </w:r>
    </w:p>
    <w:p w14:paraId="312B0B3B" w14:textId="77777777" w:rsidR="008C61BA" w:rsidRPr="003E12BA" w:rsidRDefault="008C61BA" w:rsidP="00071A25">
      <w:pPr>
        <w:autoSpaceDE w:val="0"/>
        <w:autoSpaceDN w:val="0"/>
        <w:ind w:hanging="640"/>
        <w:divId w:val="522060775"/>
        <w:rPr>
          <w:rFonts w:eastAsia="Times New Roman"/>
          <w:sz w:val="22"/>
          <w:szCs w:val="22"/>
          <w:lang w:val="en-US"/>
        </w:rPr>
      </w:pPr>
      <w:r w:rsidRPr="003E12BA">
        <w:rPr>
          <w:rFonts w:eastAsia="Times New Roman"/>
          <w:sz w:val="22"/>
          <w:szCs w:val="22"/>
          <w:lang w:val="en-US"/>
        </w:rPr>
        <w:t>2.</w:t>
      </w:r>
      <w:r w:rsidRPr="003E12BA">
        <w:rPr>
          <w:rFonts w:eastAsia="Times New Roman"/>
          <w:sz w:val="22"/>
          <w:szCs w:val="22"/>
          <w:lang w:val="en-US"/>
        </w:rPr>
        <w:tab/>
      </w:r>
      <w:proofErr w:type="spellStart"/>
      <w:r w:rsidRPr="003E12BA">
        <w:rPr>
          <w:rFonts w:eastAsia="Times New Roman"/>
          <w:sz w:val="22"/>
          <w:szCs w:val="22"/>
          <w:lang w:val="en-US"/>
        </w:rPr>
        <w:t>Ruiqiang</w:t>
      </w:r>
      <w:proofErr w:type="spellEnd"/>
      <w:r w:rsidRPr="003E12BA">
        <w:rPr>
          <w:rFonts w:eastAsia="Times New Roman"/>
          <w:sz w:val="22"/>
          <w:szCs w:val="22"/>
          <w:lang w:val="en-US"/>
        </w:rPr>
        <w:t xml:space="preserve"> Z, </w:t>
      </w:r>
      <w:proofErr w:type="spellStart"/>
      <w:r w:rsidRPr="003E12BA">
        <w:rPr>
          <w:rFonts w:eastAsia="Times New Roman"/>
          <w:sz w:val="22"/>
          <w:szCs w:val="22"/>
          <w:lang w:val="en-US"/>
        </w:rPr>
        <w:t>Yifen</w:t>
      </w:r>
      <w:proofErr w:type="spellEnd"/>
      <w:r w:rsidRPr="003E12BA">
        <w:rPr>
          <w:rFonts w:eastAsia="Times New Roman"/>
          <w:sz w:val="22"/>
          <w:szCs w:val="22"/>
          <w:lang w:val="en-US"/>
        </w:rPr>
        <w:t xml:space="preserve"> Z, </w:t>
      </w:r>
      <w:proofErr w:type="spellStart"/>
      <w:r w:rsidRPr="003E12BA">
        <w:rPr>
          <w:rFonts w:eastAsia="Times New Roman"/>
          <w:sz w:val="22"/>
          <w:szCs w:val="22"/>
          <w:lang w:val="en-US"/>
        </w:rPr>
        <w:t>Ziqi</w:t>
      </w:r>
      <w:proofErr w:type="spellEnd"/>
      <w:r w:rsidRPr="003E12BA">
        <w:rPr>
          <w:rFonts w:eastAsia="Times New Roman"/>
          <w:sz w:val="22"/>
          <w:szCs w:val="22"/>
          <w:lang w:val="en-US"/>
        </w:rPr>
        <w:t xml:space="preserve"> R, Wei H, </w:t>
      </w:r>
      <w:proofErr w:type="spellStart"/>
      <w:r w:rsidRPr="003E12BA">
        <w:rPr>
          <w:rFonts w:eastAsia="Times New Roman"/>
          <w:sz w:val="22"/>
          <w:szCs w:val="22"/>
          <w:lang w:val="en-US"/>
        </w:rPr>
        <w:t>Xiaoyun</w:t>
      </w:r>
      <w:proofErr w:type="spellEnd"/>
      <w:r w:rsidRPr="003E12BA">
        <w:rPr>
          <w:rFonts w:eastAsia="Times New Roman"/>
          <w:sz w:val="22"/>
          <w:szCs w:val="22"/>
          <w:lang w:val="en-US"/>
        </w:rPr>
        <w:t xml:space="preserve"> F. </w:t>
      </w:r>
      <w:r w:rsidRPr="003E12BA">
        <w:rPr>
          <w:rFonts w:eastAsia="Times New Roman"/>
          <w:i/>
          <w:iCs/>
          <w:sz w:val="22"/>
          <w:szCs w:val="22"/>
          <w:lang w:val="en-US"/>
        </w:rPr>
        <w:t>Surviving Sepsis Campaign: International Guidelines for Management of Sepsis and Septic Shock 2021, Interpretation and Expectation</w:t>
      </w:r>
      <w:r w:rsidRPr="003E12BA">
        <w:rPr>
          <w:rFonts w:eastAsia="Times New Roman"/>
          <w:sz w:val="22"/>
          <w:szCs w:val="22"/>
          <w:lang w:val="en-US"/>
        </w:rPr>
        <w:t>. Vol 33.; 2021. doi:10.3760/cma.j.cn121430-20211009-01442</w:t>
      </w:r>
    </w:p>
    <w:p w14:paraId="5B5A9F30" w14:textId="77777777" w:rsidR="008C61BA" w:rsidRPr="003E12BA" w:rsidRDefault="008C61BA" w:rsidP="00071A25">
      <w:pPr>
        <w:autoSpaceDE w:val="0"/>
        <w:autoSpaceDN w:val="0"/>
        <w:ind w:hanging="640"/>
        <w:divId w:val="1014381543"/>
        <w:rPr>
          <w:rFonts w:eastAsia="Times New Roman"/>
          <w:sz w:val="22"/>
          <w:szCs w:val="22"/>
          <w:lang w:val="en-US"/>
        </w:rPr>
      </w:pPr>
      <w:r w:rsidRPr="003E12BA">
        <w:rPr>
          <w:rFonts w:eastAsia="Times New Roman"/>
          <w:sz w:val="22"/>
          <w:szCs w:val="22"/>
          <w:lang w:val="en-US"/>
        </w:rPr>
        <w:t>3.</w:t>
      </w:r>
      <w:r w:rsidRPr="003E12BA">
        <w:rPr>
          <w:rFonts w:eastAsia="Times New Roman"/>
          <w:sz w:val="22"/>
          <w:szCs w:val="22"/>
          <w:lang w:val="en-US"/>
        </w:rPr>
        <w:tab/>
        <w:t xml:space="preserve">Bauer M, Gerlach H, </w:t>
      </w:r>
      <w:proofErr w:type="spellStart"/>
      <w:r w:rsidRPr="003E12BA">
        <w:rPr>
          <w:rFonts w:eastAsia="Times New Roman"/>
          <w:sz w:val="22"/>
          <w:szCs w:val="22"/>
          <w:lang w:val="en-US"/>
        </w:rPr>
        <w:t>Vogelmann</w:t>
      </w:r>
      <w:proofErr w:type="spellEnd"/>
      <w:r w:rsidRPr="003E12BA">
        <w:rPr>
          <w:rFonts w:eastAsia="Times New Roman"/>
          <w:sz w:val="22"/>
          <w:szCs w:val="22"/>
          <w:lang w:val="en-US"/>
        </w:rPr>
        <w:t xml:space="preserve"> T, </w:t>
      </w:r>
      <w:proofErr w:type="spellStart"/>
      <w:r w:rsidRPr="003E12BA">
        <w:rPr>
          <w:rFonts w:eastAsia="Times New Roman"/>
          <w:sz w:val="22"/>
          <w:szCs w:val="22"/>
          <w:lang w:val="en-US"/>
        </w:rPr>
        <w:t>Preissing</w:t>
      </w:r>
      <w:proofErr w:type="spellEnd"/>
      <w:r w:rsidRPr="003E12BA">
        <w:rPr>
          <w:rFonts w:eastAsia="Times New Roman"/>
          <w:sz w:val="22"/>
          <w:szCs w:val="22"/>
          <w:lang w:val="en-US"/>
        </w:rPr>
        <w:t xml:space="preserve"> F, </w:t>
      </w:r>
      <w:proofErr w:type="spellStart"/>
      <w:r w:rsidRPr="003E12BA">
        <w:rPr>
          <w:rFonts w:eastAsia="Times New Roman"/>
          <w:sz w:val="22"/>
          <w:szCs w:val="22"/>
          <w:lang w:val="en-US"/>
        </w:rPr>
        <w:t>Stiefel</w:t>
      </w:r>
      <w:proofErr w:type="spellEnd"/>
      <w:r w:rsidRPr="003E12BA">
        <w:rPr>
          <w:rFonts w:eastAsia="Times New Roman"/>
          <w:sz w:val="22"/>
          <w:szCs w:val="22"/>
          <w:lang w:val="en-US"/>
        </w:rPr>
        <w:t xml:space="preserve"> J, Adam D. Mortality in sepsis and septic shock in Europe, North </w:t>
      </w:r>
      <w:proofErr w:type="gramStart"/>
      <w:r w:rsidRPr="003E12BA">
        <w:rPr>
          <w:rFonts w:eastAsia="Times New Roman"/>
          <w:sz w:val="22"/>
          <w:szCs w:val="22"/>
          <w:lang w:val="en-US"/>
        </w:rPr>
        <w:t>America</w:t>
      </w:r>
      <w:proofErr w:type="gramEnd"/>
      <w:r w:rsidRPr="003E12BA">
        <w:rPr>
          <w:rFonts w:eastAsia="Times New Roman"/>
          <w:sz w:val="22"/>
          <w:szCs w:val="22"/>
          <w:lang w:val="en-US"/>
        </w:rPr>
        <w:t xml:space="preserve"> and Australia between 2009 and 2019-results from a systematic review and meta-analysis. </w:t>
      </w:r>
      <w:r w:rsidRPr="003E12BA">
        <w:rPr>
          <w:rFonts w:eastAsia="Times New Roman"/>
          <w:i/>
          <w:iCs/>
          <w:sz w:val="22"/>
          <w:szCs w:val="22"/>
          <w:lang w:val="en-US"/>
        </w:rPr>
        <w:t>Crit Care</w:t>
      </w:r>
      <w:r w:rsidRPr="003E12BA">
        <w:rPr>
          <w:rFonts w:eastAsia="Times New Roman"/>
          <w:sz w:val="22"/>
          <w:szCs w:val="22"/>
          <w:lang w:val="en-US"/>
        </w:rPr>
        <w:t>. 2020;24(1):1-9. doi:10.1186/s13054-020-02950-2</w:t>
      </w:r>
    </w:p>
    <w:p w14:paraId="3E99DC97" w14:textId="77777777" w:rsidR="008C61BA" w:rsidRPr="003E12BA" w:rsidRDefault="008C61BA" w:rsidP="00071A25">
      <w:pPr>
        <w:autoSpaceDE w:val="0"/>
        <w:autoSpaceDN w:val="0"/>
        <w:ind w:hanging="640"/>
        <w:divId w:val="525480779"/>
        <w:rPr>
          <w:rFonts w:eastAsia="Times New Roman"/>
          <w:sz w:val="22"/>
          <w:szCs w:val="22"/>
        </w:rPr>
      </w:pPr>
      <w:r w:rsidRPr="003E12BA">
        <w:rPr>
          <w:rFonts w:eastAsia="Times New Roman"/>
          <w:sz w:val="22"/>
          <w:szCs w:val="22"/>
          <w:lang w:val="en-US"/>
        </w:rPr>
        <w:t>4.</w:t>
      </w:r>
      <w:r w:rsidRPr="003E12BA">
        <w:rPr>
          <w:rFonts w:eastAsia="Times New Roman"/>
          <w:sz w:val="22"/>
          <w:szCs w:val="22"/>
          <w:lang w:val="en-US"/>
        </w:rPr>
        <w:tab/>
      </w:r>
      <w:proofErr w:type="spellStart"/>
      <w:r w:rsidRPr="003E12BA">
        <w:rPr>
          <w:rFonts w:eastAsia="Times New Roman"/>
          <w:sz w:val="22"/>
          <w:szCs w:val="22"/>
          <w:lang w:val="en-US"/>
        </w:rPr>
        <w:t>Carr</w:t>
      </w:r>
      <w:proofErr w:type="spellEnd"/>
      <w:r w:rsidRPr="003E12BA">
        <w:rPr>
          <w:rFonts w:eastAsia="Times New Roman"/>
          <w:sz w:val="22"/>
          <w:szCs w:val="22"/>
          <w:lang w:val="en-US"/>
        </w:rPr>
        <w:t xml:space="preserve"> AC, Shaw GM, Fowler AA, Natarajan R. Ascorbate-dependent vasopressor synthesis: A rationale for vitamin C administration in severe sepsis and septic shock? </w:t>
      </w:r>
      <w:r w:rsidRPr="003E12BA">
        <w:rPr>
          <w:rFonts w:eastAsia="Times New Roman"/>
          <w:i/>
          <w:iCs/>
          <w:sz w:val="22"/>
          <w:szCs w:val="22"/>
        </w:rPr>
        <w:t>Crit Care</w:t>
      </w:r>
      <w:r w:rsidRPr="003E12BA">
        <w:rPr>
          <w:rFonts w:eastAsia="Times New Roman"/>
          <w:sz w:val="22"/>
          <w:szCs w:val="22"/>
        </w:rPr>
        <w:t>. 2015;19(1):1-8. doi:10.1186/s13054-015-1131-2</w:t>
      </w:r>
    </w:p>
    <w:p w14:paraId="2FB052C4" w14:textId="77777777" w:rsidR="008C61BA" w:rsidRPr="003E12BA" w:rsidRDefault="008C61BA" w:rsidP="00071A25">
      <w:pPr>
        <w:autoSpaceDE w:val="0"/>
        <w:autoSpaceDN w:val="0"/>
        <w:ind w:hanging="640"/>
        <w:divId w:val="1245578157"/>
        <w:rPr>
          <w:rFonts w:eastAsia="Times New Roman"/>
          <w:sz w:val="22"/>
          <w:szCs w:val="22"/>
          <w:lang w:val="en-US"/>
        </w:rPr>
      </w:pPr>
      <w:r w:rsidRPr="003E12BA">
        <w:rPr>
          <w:rFonts w:eastAsia="Times New Roman"/>
          <w:sz w:val="22"/>
          <w:szCs w:val="22"/>
        </w:rPr>
        <w:t>5.</w:t>
      </w:r>
      <w:r w:rsidRPr="003E12BA">
        <w:rPr>
          <w:rFonts w:eastAsia="Times New Roman"/>
          <w:sz w:val="22"/>
          <w:szCs w:val="22"/>
        </w:rPr>
        <w:tab/>
        <w:t xml:space="preserve">Oudemans-van Straaten HM, Spoelstra-de Man AME, de Waard MC. </w:t>
      </w:r>
      <w:r w:rsidRPr="003E12BA">
        <w:rPr>
          <w:rFonts w:eastAsia="Times New Roman"/>
          <w:sz w:val="22"/>
          <w:szCs w:val="22"/>
          <w:lang w:val="en-US"/>
        </w:rPr>
        <w:t xml:space="preserve">Vitamin C revisited. </w:t>
      </w:r>
      <w:r w:rsidRPr="003E12BA">
        <w:rPr>
          <w:rFonts w:eastAsia="Times New Roman"/>
          <w:i/>
          <w:iCs/>
          <w:sz w:val="22"/>
          <w:szCs w:val="22"/>
          <w:lang w:val="en-US"/>
        </w:rPr>
        <w:t>Crit Care</w:t>
      </w:r>
      <w:r w:rsidRPr="003E12BA">
        <w:rPr>
          <w:rFonts w:eastAsia="Times New Roman"/>
          <w:sz w:val="22"/>
          <w:szCs w:val="22"/>
          <w:lang w:val="en-US"/>
        </w:rPr>
        <w:t>. 2014;18(4):1-13. doi:10.1186/s13054-014-0460-x</w:t>
      </w:r>
    </w:p>
    <w:p w14:paraId="1A63EEBD" w14:textId="77777777" w:rsidR="008C61BA" w:rsidRPr="003E12BA" w:rsidRDefault="008C61BA" w:rsidP="00071A25">
      <w:pPr>
        <w:autoSpaceDE w:val="0"/>
        <w:autoSpaceDN w:val="0"/>
        <w:ind w:hanging="640"/>
        <w:divId w:val="372727619"/>
        <w:rPr>
          <w:rFonts w:eastAsia="Times New Roman"/>
          <w:sz w:val="22"/>
          <w:szCs w:val="22"/>
          <w:lang w:val="en-US"/>
        </w:rPr>
      </w:pPr>
      <w:r w:rsidRPr="003E12BA">
        <w:rPr>
          <w:rFonts w:eastAsia="Times New Roman"/>
          <w:sz w:val="22"/>
          <w:szCs w:val="22"/>
          <w:lang w:val="en-US"/>
        </w:rPr>
        <w:t>6.</w:t>
      </w:r>
      <w:r w:rsidRPr="003E12BA">
        <w:rPr>
          <w:rFonts w:eastAsia="Times New Roman"/>
          <w:sz w:val="22"/>
          <w:szCs w:val="22"/>
          <w:lang w:val="en-US"/>
        </w:rPr>
        <w:tab/>
      </w:r>
      <w:proofErr w:type="spellStart"/>
      <w:r w:rsidRPr="003E12BA">
        <w:rPr>
          <w:rFonts w:eastAsia="Times New Roman"/>
          <w:sz w:val="22"/>
          <w:szCs w:val="22"/>
          <w:lang w:val="en-US"/>
        </w:rPr>
        <w:t>Schorah</w:t>
      </w:r>
      <w:proofErr w:type="spellEnd"/>
      <w:r w:rsidRPr="003E12BA">
        <w:rPr>
          <w:rFonts w:eastAsia="Times New Roman"/>
          <w:sz w:val="22"/>
          <w:szCs w:val="22"/>
          <w:lang w:val="en-US"/>
        </w:rPr>
        <w:t xml:space="preserve"> CJ, Downing C, </w:t>
      </w:r>
      <w:proofErr w:type="spellStart"/>
      <w:r w:rsidRPr="003E12BA">
        <w:rPr>
          <w:rFonts w:eastAsia="Times New Roman"/>
          <w:sz w:val="22"/>
          <w:szCs w:val="22"/>
          <w:lang w:val="en-US"/>
        </w:rPr>
        <w:t>Piripitsi</w:t>
      </w:r>
      <w:proofErr w:type="spellEnd"/>
      <w:r w:rsidRPr="003E12BA">
        <w:rPr>
          <w:rFonts w:eastAsia="Times New Roman"/>
          <w:sz w:val="22"/>
          <w:szCs w:val="22"/>
          <w:lang w:val="en-US"/>
        </w:rPr>
        <w:t xml:space="preserve"> A, et al. Total vitamin C, ascorbic acid, and dehydroascorbic acid concentrations in plasma of critically ill patients. </w:t>
      </w:r>
      <w:r w:rsidRPr="003E12BA">
        <w:rPr>
          <w:rFonts w:eastAsia="Times New Roman"/>
          <w:i/>
          <w:iCs/>
          <w:sz w:val="22"/>
          <w:szCs w:val="22"/>
          <w:lang w:val="en-US"/>
        </w:rPr>
        <w:t>American Journal of Clinical Nutrition</w:t>
      </w:r>
      <w:r w:rsidRPr="003E12BA">
        <w:rPr>
          <w:rFonts w:eastAsia="Times New Roman"/>
          <w:sz w:val="22"/>
          <w:szCs w:val="22"/>
          <w:lang w:val="en-US"/>
        </w:rPr>
        <w:t>. 1996;63(5):760-765. doi:10.1093/</w:t>
      </w:r>
      <w:proofErr w:type="spellStart"/>
      <w:r w:rsidRPr="003E12BA">
        <w:rPr>
          <w:rFonts w:eastAsia="Times New Roman"/>
          <w:sz w:val="22"/>
          <w:szCs w:val="22"/>
          <w:lang w:val="en-US"/>
        </w:rPr>
        <w:t>ajcn</w:t>
      </w:r>
      <w:proofErr w:type="spellEnd"/>
      <w:r w:rsidRPr="003E12BA">
        <w:rPr>
          <w:rFonts w:eastAsia="Times New Roman"/>
          <w:sz w:val="22"/>
          <w:szCs w:val="22"/>
          <w:lang w:val="en-US"/>
        </w:rPr>
        <w:t>/63.5.760</w:t>
      </w:r>
    </w:p>
    <w:p w14:paraId="06CA91B8" w14:textId="77777777" w:rsidR="008C61BA" w:rsidRPr="003E12BA" w:rsidRDefault="008C61BA" w:rsidP="00071A25">
      <w:pPr>
        <w:autoSpaceDE w:val="0"/>
        <w:autoSpaceDN w:val="0"/>
        <w:ind w:hanging="640"/>
        <w:divId w:val="1083141767"/>
        <w:rPr>
          <w:rFonts w:eastAsia="Times New Roman"/>
          <w:sz w:val="22"/>
          <w:szCs w:val="22"/>
          <w:lang w:val="en-US"/>
        </w:rPr>
      </w:pPr>
      <w:r w:rsidRPr="003E12BA">
        <w:rPr>
          <w:rFonts w:eastAsia="Times New Roman"/>
          <w:sz w:val="22"/>
          <w:szCs w:val="22"/>
          <w:lang w:val="en-US"/>
        </w:rPr>
        <w:t>7.</w:t>
      </w:r>
      <w:r w:rsidRPr="003E12BA">
        <w:rPr>
          <w:rFonts w:eastAsia="Times New Roman"/>
          <w:sz w:val="22"/>
          <w:szCs w:val="22"/>
          <w:lang w:val="en-US"/>
        </w:rPr>
        <w:tab/>
        <w:t xml:space="preserve">Fowler AA, Syed AA, </w:t>
      </w:r>
      <w:proofErr w:type="spellStart"/>
      <w:r w:rsidRPr="003E12BA">
        <w:rPr>
          <w:rFonts w:eastAsia="Times New Roman"/>
          <w:sz w:val="22"/>
          <w:szCs w:val="22"/>
          <w:lang w:val="en-US"/>
        </w:rPr>
        <w:t>Knowlson</w:t>
      </w:r>
      <w:proofErr w:type="spellEnd"/>
      <w:r w:rsidRPr="003E12BA">
        <w:rPr>
          <w:rFonts w:eastAsia="Times New Roman"/>
          <w:sz w:val="22"/>
          <w:szCs w:val="22"/>
          <w:lang w:val="en-US"/>
        </w:rPr>
        <w:t xml:space="preserve"> S, et al. Phase I safety trial of intravenous ascorbic acid in patients with severe sepsis. </w:t>
      </w:r>
      <w:r w:rsidRPr="003E12BA">
        <w:rPr>
          <w:rFonts w:eastAsia="Times New Roman"/>
          <w:i/>
          <w:iCs/>
          <w:sz w:val="22"/>
          <w:szCs w:val="22"/>
          <w:lang w:val="en-US"/>
        </w:rPr>
        <w:t xml:space="preserve">J </w:t>
      </w:r>
      <w:proofErr w:type="spellStart"/>
      <w:r w:rsidRPr="003E12BA">
        <w:rPr>
          <w:rFonts w:eastAsia="Times New Roman"/>
          <w:i/>
          <w:iCs/>
          <w:sz w:val="22"/>
          <w:szCs w:val="22"/>
          <w:lang w:val="en-US"/>
        </w:rPr>
        <w:t>Transl</w:t>
      </w:r>
      <w:proofErr w:type="spellEnd"/>
      <w:r w:rsidRPr="003E12BA">
        <w:rPr>
          <w:rFonts w:eastAsia="Times New Roman"/>
          <w:i/>
          <w:iCs/>
          <w:sz w:val="22"/>
          <w:szCs w:val="22"/>
          <w:lang w:val="en-US"/>
        </w:rPr>
        <w:t xml:space="preserve"> Med</w:t>
      </w:r>
      <w:r w:rsidRPr="003E12BA">
        <w:rPr>
          <w:rFonts w:eastAsia="Times New Roman"/>
          <w:sz w:val="22"/>
          <w:szCs w:val="22"/>
          <w:lang w:val="en-US"/>
        </w:rPr>
        <w:t>. 2014;12(1):1-10. doi:10.1186/1479-5876-12-32</w:t>
      </w:r>
    </w:p>
    <w:p w14:paraId="2444F725" w14:textId="77777777" w:rsidR="008C61BA" w:rsidRPr="003E12BA" w:rsidRDefault="008C61BA" w:rsidP="00071A25">
      <w:pPr>
        <w:autoSpaceDE w:val="0"/>
        <w:autoSpaceDN w:val="0"/>
        <w:ind w:hanging="640"/>
        <w:divId w:val="1560704002"/>
        <w:rPr>
          <w:rFonts w:eastAsia="Times New Roman"/>
          <w:sz w:val="22"/>
          <w:szCs w:val="22"/>
          <w:lang w:val="en-US"/>
        </w:rPr>
      </w:pPr>
      <w:r w:rsidRPr="003E12BA">
        <w:rPr>
          <w:rFonts w:eastAsia="Times New Roman"/>
          <w:sz w:val="22"/>
          <w:szCs w:val="22"/>
          <w:lang w:val="en-US"/>
        </w:rPr>
        <w:t>8.</w:t>
      </w:r>
      <w:r w:rsidRPr="003E12BA">
        <w:rPr>
          <w:rFonts w:eastAsia="Times New Roman"/>
          <w:sz w:val="22"/>
          <w:szCs w:val="22"/>
          <w:lang w:val="en-US"/>
        </w:rPr>
        <w:tab/>
      </w:r>
      <w:proofErr w:type="spellStart"/>
      <w:r w:rsidRPr="003E12BA">
        <w:rPr>
          <w:rFonts w:eastAsia="Times New Roman"/>
          <w:sz w:val="22"/>
          <w:szCs w:val="22"/>
          <w:lang w:val="en-US"/>
        </w:rPr>
        <w:t>Marik</w:t>
      </w:r>
      <w:proofErr w:type="spellEnd"/>
      <w:r w:rsidRPr="003E12BA">
        <w:rPr>
          <w:rFonts w:eastAsia="Times New Roman"/>
          <w:sz w:val="22"/>
          <w:szCs w:val="22"/>
          <w:lang w:val="en-US"/>
        </w:rPr>
        <w:t xml:space="preserve"> PE, </w:t>
      </w:r>
      <w:proofErr w:type="spellStart"/>
      <w:r w:rsidRPr="003E12BA">
        <w:rPr>
          <w:rFonts w:eastAsia="Times New Roman"/>
          <w:sz w:val="22"/>
          <w:szCs w:val="22"/>
          <w:lang w:val="en-US"/>
        </w:rPr>
        <w:t>Khangoora</w:t>
      </w:r>
      <w:proofErr w:type="spellEnd"/>
      <w:r w:rsidRPr="003E12BA">
        <w:rPr>
          <w:rFonts w:eastAsia="Times New Roman"/>
          <w:sz w:val="22"/>
          <w:szCs w:val="22"/>
          <w:lang w:val="en-US"/>
        </w:rPr>
        <w:t xml:space="preserve"> V, Rivera R, Hooper MH, </w:t>
      </w:r>
      <w:proofErr w:type="spellStart"/>
      <w:r w:rsidRPr="003E12BA">
        <w:rPr>
          <w:rFonts w:eastAsia="Times New Roman"/>
          <w:sz w:val="22"/>
          <w:szCs w:val="22"/>
          <w:lang w:val="en-US"/>
        </w:rPr>
        <w:t>Catravas</w:t>
      </w:r>
      <w:proofErr w:type="spellEnd"/>
      <w:r w:rsidRPr="003E12BA">
        <w:rPr>
          <w:rFonts w:eastAsia="Times New Roman"/>
          <w:sz w:val="22"/>
          <w:szCs w:val="22"/>
          <w:lang w:val="en-US"/>
        </w:rPr>
        <w:t xml:space="preserve"> J. Hydrocortisone, Vitamin C, and Thiamine for the Treatment of Severe Sepsis and Septic Shock: A Retrospective Before-After Study. </w:t>
      </w:r>
      <w:r w:rsidRPr="003E12BA">
        <w:rPr>
          <w:rFonts w:eastAsia="Times New Roman"/>
          <w:i/>
          <w:iCs/>
          <w:sz w:val="22"/>
          <w:szCs w:val="22"/>
          <w:lang w:val="en-US"/>
        </w:rPr>
        <w:t>Chest</w:t>
      </w:r>
      <w:r w:rsidRPr="003E12BA">
        <w:rPr>
          <w:rFonts w:eastAsia="Times New Roman"/>
          <w:sz w:val="22"/>
          <w:szCs w:val="22"/>
          <w:lang w:val="en-US"/>
        </w:rPr>
        <w:t xml:space="preserve">. 2017;151(6):1229-1238. </w:t>
      </w:r>
      <w:proofErr w:type="gramStart"/>
      <w:r w:rsidRPr="003E12BA">
        <w:rPr>
          <w:rFonts w:eastAsia="Times New Roman"/>
          <w:sz w:val="22"/>
          <w:szCs w:val="22"/>
          <w:lang w:val="en-US"/>
        </w:rPr>
        <w:t>doi:10.1016/j.chest</w:t>
      </w:r>
      <w:proofErr w:type="gramEnd"/>
      <w:r w:rsidRPr="003E12BA">
        <w:rPr>
          <w:rFonts w:eastAsia="Times New Roman"/>
          <w:sz w:val="22"/>
          <w:szCs w:val="22"/>
          <w:lang w:val="en-US"/>
        </w:rPr>
        <w:t>.2016.11.036</w:t>
      </w:r>
    </w:p>
    <w:p w14:paraId="04C9FBDF" w14:textId="77777777" w:rsidR="008C61BA" w:rsidRPr="003E12BA" w:rsidRDefault="008C61BA" w:rsidP="00071A25">
      <w:pPr>
        <w:autoSpaceDE w:val="0"/>
        <w:autoSpaceDN w:val="0"/>
        <w:ind w:hanging="640"/>
        <w:divId w:val="371199980"/>
        <w:rPr>
          <w:rFonts w:eastAsia="Times New Roman"/>
          <w:sz w:val="22"/>
          <w:szCs w:val="22"/>
          <w:lang w:val="en-US"/>
        </w:rPr>
      </w:pPr>
      <w:r w:rsidRPr="003E12BA">
        <w:rPr>
          <w:rFonts w:eastAsia="Times New Roman"/>
          <w:sz w:val="22"/>
          <w:szCs w:val="22"/>
          <w:lang w:val="en-US"/>
        </w:rPr>
        <w:lastRenderedPageBreak/>
        <w:t>9.</w:t>
      </w:r>
      <w:r w:rsidRPr="003E12BA">
        <w:rPr>
          <w:rFonts w:eastAsia="Times New Roman"/>
          <w:sz w:val="22"/>
          <w:szCs w:val="22"/>
          <w:lang w:val="en-US"/>
        </w:rPr>
        <w:tab/>
      </w:r>
      <w:proofErr w:type="spellStart"/>
      <w:r w:rsidRPr="003E12BA">
        <w:rPr>
          <w:rFonts w:eastAsia="Times New Roman"/>
          <w:sz w:val="22"/>
          <w:szCs w:val="22"/>
          <w:lang w:val="en-US"/>
        </w:rPr>
        <w:t>Zabet</w:t>
      </w:r>
      <w:proofErr w:type="spellEnd"/>
      <w:r w:rsidRPr="003E12BA">
        <w:rPr>
          <w:rFonts w:eastAsia="Times New Roman"/>
          <w:sz w:val="22"/>
          <w:szCs w:val="22"/>
          <w:lang w:val="en-US"/>
        </w:rPr>
        <w:t xml:space="preserve"> M, Mohammadi M, </w:t>
      </w:r>
      <w:proofErr w:type="spellStart"/>
      <w:r w:rsidRPr="003E12BA">
        <w:rPr>
          <w:rFonts w:eastAsia="Times New Roman"/>
          <w:sz w:val="22"/>
          <w:szCs w:val="22"/>
          <w:lang w:val="en-US"/>
        </w:rPr>
        <w:t>Ramezani</w:t>
      </w:r>
      <w:proofErr w:type="spellEnd"/>
      <w:r w:rsidRPr="003E12BA">
        <w:rPr>
          <w:rFonts w:eastAsia="Times New Roman"/>
          <w:sz w:val="22"/>
          <w:szCs w:val="22"/>
          <w:lang w:val="en-US"/>
        </w:rPr>
        <w:t xml:space="preserve"> M, Khalili H. Effect of high-dose Ascorbic acid on vasopressor′s requirement in septic shock. </w:t>
      </w:r>
      <w:r w:rsidRPr="003E12BA">
        <w:rPr>
          <w:rFonts w:eastAsia="Times New Roman"/>
          <w:i/>
          <w:iCs/>
          <w:sz w:val="22"/>
          <w:szCs w:val="22"/>
          <w:lang w:val="en-US"/>
        </w:rPr>
        <w:t xml:space="preserve">J Res Pharm </w:t>
      </w:r>
      <w:proofErr w:type="spellStart"/>
      <w:r w:rsidRPr="003E12BA">
        <w:rPr>
          <w:rFonts w:eastAsia="Times New Roman"/>
          <w:i/>
          <w:iCs/>
          <w:sz w:val="22"/>
          <w:szCs w:val="22"/>
          <w:lang w:val="en-US"/>
        </w:rPr>
        <w:t>Pract</w:t>
      </w:r>
      <w:proofErr w:type="spellEnd"/>
      <w:r w:rsidRPr="003E12BA">
        <w:rPr>
          <w:rFonts w:eastAsia="Times New Roman"/>
          <w:sz w:val="22"/>
          <w:szCs w:val="22"/>
          <w:lang w:val="en-US"/>
        </w:rPr>
        <w:t>. 2016;5(2):94. doi:10.4103/2279-042x.179569</w:t>
      </w:r>
    </w:p>
    <w:p w14:paraId="53D03AAE" w14:textId="77777777" w:rsidR="008C61BA" w:rsidRPr="003E12BA" w:rsidRDefault="008C61BA" w:rsidP="00071A25">
      <w:pPr>
        <w:autoSpaceDE w:val="0"/>
        <w:autoSpaceDN w:val="0"/>
        <w:ind w:hanging="640"/>
        <w:divId w:val="1570574768"/>
        <w:rPr>
          <w:rFonts w:eastAsia="Times New Roman"/>
          <w:sz w:val="22"/>
          <w:szCs w:val="22"/>
          <w:lang w:val="en-US"/>
        </w:rPr>
      </w:pPr>
      <w:r w:rsidRPr="003E12BA">
        <w:rPr>
          <w:rFonts w:eastAsia="Times New Roman"/>
          <w:sz w:val="22"/>
          <w:szCs w:val="22"/>
          <w:lang w:val="en-US"/>
        </w:rPr>
        <w:t>10.</w:t>
      </w:r>
      <w:r w:rsidRPr="003E12BA">
        <w:rPr>
          <w:rFonts w:eastAsia="Times New Roman"/>
          <w:sz w:val="22"/>
          <w:szCs w:val="22"/>
          <w:lang w:val="en-US"/>
        </w:rPr>
        <w:tab/>
        <w:t xml:space="preserve">Fowler AA, </w:t>
      </w:r>
      <w:proofErr w:type="spellStart"/>
      <w:r w:rsidRPr="003E12BA">
        <w:rPr>
          <w:rFonts w:eastAsia="Times New Roman"/>
          <w:sz w:val="22"/>
          <w:szCs w:val="22"/>
          <w:lang w:val="en-US"/>
        </w:rPr>
        <w:t>Truwit</w:t>
      </w:r>
      <w:proofErr w:type="spellEnd"/>
      <w:r w:rsidRPr="003E12BA">
        <w:rPr>
          <w:rFonts w:eastAsia="Times New Roman"/>
          <w:sz w:val="22"/>
          <w:szCs w:val="22"/>
          <w:lang w:val="en-US"/>
        </w:rPr>
        <w:t xml:space="preserve"> JD, Hite RD, et al. Effect of Vitamin C Infusion on Organ Failure and Biomarkers of Inflammation and Vascular Injury in Patients with Sepsis and Severe Acute Respiratory Failure: The CITRIS-ALI Randomized Clinical Trial. </w:t>
      </w:r>
      <w:r w:rsidRPr="003E12BA">
        <w:rPr>
          <w:rFonts w:eastAsia="Times New Roman"/>
          <w:i/>
          <w:iCs/>
          <w:sz w:val="22"/>
          <w:szCs w:val="22"/>
          <w:lang w:val="en-US"/>
        </w:rPr>
        <w:t>JAMA - Journal of the American Medical Association</w:t>
      </w:r>
      <w:r w:rsidRPr="003E12BA">
        <w:rPr>
          <w:rFonts w:eastAsia="Times New Roman"/>
          <w:sz w:val="22"/>
          <w:szCs w:val="22"/>
          <w:lang w:val="en-US"/>
        </w:rPr>
        <w:t>. 2019;322(13):1261-1270. doi:10.1001/jama.2019.11825</w:t>
      </w:r>
    </w:p>
    <w:p w14:paraId="7668068A" w14:textId="77777777" w:rsidR="008C61BA" w:rsidRPr="00BD170E" w:rsidRDefault="008C61BA" w:rsidP="00071A25">
      <w:pPr>
        <w:autoSpaceDE w:val="0"/>
        <w:autoSpaceDN w:val="0"/>
        <w:ind w:hanging="640"/>
        <w:divId w:val="453450115"/>
        <w:rPr>
          <w:rFonts w:eastAsia="Times New Roman"/>
          <w:sz w:val="22"/>
          <w:szCs w:val="22"/>
          <w:lang w:val="fr-BE"/>
        </w:rPr>
      </w:pPr>
      <w:r w:rsidRPr="004D207B">
        <w:rPr>
          <w:rFonts w:eastAsia="Times New Roman"/>
          <w:sz w:val="22"/>
          <w:szCs w:val="22"/>
        </w:rPr>
        <w:t>11.</w:t>
      </w:r>
      <w:r w:rsidRPr="004D207B">
        <w:rPr>
          <w:rFonts w:eastAsia="Times New Roman"/>
          <w:sz w:val="22"/>
          <w:szCs w:val="22"/>
        </w:rPr>
        <w:tab/>
        <w:t xml:space="preserve">Chang P, Liao Y, Guan J, et al. </w:t>
      </w:r>
      <w:r w:rsidRPr="003E12BA">
        <w:rPr>
          <w:rFonts w:eastAsia="Times New Roman"/>
          <w:sz w:val="22"/>
          <w:szCs w:val="22"/>
          <w:lang w:val="en-US"/>
        </w:rPr>
        <w:t xml:space="preserve">Combined Treatment </w:t>
      </w:r>
      <w:proofErr w:type="gramStart"/>
      <w:r w:rsidRPr="003E12BA">
        <w:rPr>
          <w:rFonts w:eastAsia="Times New Roman"/>
          <w:sz w:val="22"/>
          <w:szCs w:val="22"/>
          <w:lang w:val="en-US"/>
        </w:rPr>
        <w:t>With</w:t>
      </w:r>
      <w:proofErr w:type="gramEnd"/>
      <w:r w:rsidRPr="003E12BA">
        <w:rPr>
          <w:rFonts w:eastAsia="Times New Roman"/>
          <w:sz w:val="22"/>
          <w:szCs w:val="22"/>
          <w:lang w:val="en-US"/>
        </w:rPr>
        <w:t xml:space="preserve"> Hydrocortisone, Vitamin C, and Thiamine for Sepsis and Septic Shock: A Randomized Controlled Trial. </w:t>
      </w:r>
      <w:proofErr w:type="spellStart"/>
      <w:r w:rsidRPr="00BD170E">
        <w:rPr>
          <w:rFonts w:eastAsia="Times New Roman"/>
          <w:i/>
          <w:iCs/>
          <w:sz w:val="22"/>
          <w:szCs w:val="22"/>
          <w:lang w:val="fr-BE"/>
        </w:rPr>
        <w:t>Chest</w:t>
      </w:r>
      <w:proofErr w:type="spellEnd"/>
      <w:r w:rsidRPr="00BD170E">
        <w:rPr>
          <w:rFonts w:eastAsia="Times New Roman"/>
          <w:sz w:val="22"/>
          <w:szCs w:val="22"/>
          <w:lang w:val="fr-BE"/>
        </w:rPr>
        <w:t>. 2020;158(1):174-182. doi:10.1016/j.chest.2020.02.065</w:t>
      </w:r>
    </w:p>
    <w:p w14:paraId="0FCFDA77" w14:textId="77777777" w:rsidR="008C61BA" w:rsidRPr="003E12BA" w:rsidRDefault="008C61BA" w:rsidP="00071A25">
      <w:pPr>
        <w:autoSpaceDE w:val="0"/>
        <w:autoSpaceDN w:val="0"/>
        <w:ind w:hanging="640"/>
        <w:divId w:val="1060396262"/>
        <w:rPr>
          <w:rFonts w:eastAsia="Times New Roman"/>
          <w:sz w:val="22"/>
          <w:szCs w:val="22"/>
          <w:lang w:val="en-US"/>
        </w:rPr>
      </w:pPr>
      <w:r w:rsidRPr="00BD170E">
        <w:rPr>
          <w:rFonts w:eastAsia="Times New Roman"/>
          <w:sz w:val="22"/>
          <w:szCs w:val="22"/>
          <w:lang w:val="fr-BE"/>
        </w:rPr>
        <w:t>12.</w:t>
      </w:r>
      <w:r w:rsidRPr="00BD170E">
        <w:rPr>
          <w:rFonts w:eastAsia="Times New Roman"/>
          <w:sz w:val="22"/>
          <w:szCs w:val="22"/>
          <w:lang w:val="fr-BE"/>
        </w:rPr>
        <w:tab/>
      </w:r>
      <w:proofErr w:type="spellStart"/>
      <w:r w:rsidRPr="00BD170E">
        <w:rPr>
          <w:rFonts w:eastAsia="Times New Roman"/>
          <w:sz w:val="22"/>
          <w:szCs w:val="22"/>
          <w:lang w:val="fr-BE"/>
        </w:rPr>
        <w:t>Fujii</w:t>
      </w:r>
      <w:proofErr w:type="spellEnd"/>
      <w:r w:rsidRPr="00BD170E">
        <w:rPr>
          <w:rFonts w:eastAsia="Times New Roman"/>
          <w:sz w:val="22"/>
          <w:szCs w:val="22"/>
          <w:lang w:val="fr-BE"/>
        </w:rPr>
        <w:t xml:space="preserve"> T, </w:t>
      </w:r>
      <w:proofErr w:type="spellStart"/>
      <w:r w:rsidRPr="00BD170E">
        <w:rPr>
          <w:rFonts w:eastAsia="Times New Roman"/>
          <w:sz w:val="22"/>
          <w:szCs w:val="22"/>
          <w:lang w:val="fr-BE"/>
        </w:rPr>
        <w:t>Luethi</w:t>
      </w:r>
      <w:proofErr w:type="spellEnd"/>
      <w:r w:rsidRPr="00BD170E">
        <w:rPr>
          <w:rFonts w:eastAsia="Times New Roman"/>
          <w:sz w:val="22"/>
          <w:szCs w:val="22"/>
          <w:lang w:val="fr-BE"/>
        </w:rPr>
        <w:t xml:space="preserve"> N, Young PJ, et al. </w:t>
      </w:r>
      <w:r w:rsidRPr="003E12BA">
        <w:rPr>
          <w:rFonts w:eastAsia="Times New Roman"/>
          <w:sz w:val="22"/>
          <w:szCs w:val="22"/>
          <w:lang w:val="en-US"/>
        </w:rPr>
        <w:t xml:space="preserve">Effect of Vitamin C, Hydrocortisone, and Thiamine vs Hydrocortisone Alone on Time Alive and Free of Vasopressor Support among Patients with Septic Shock: The VITAMINS Randomized Clinical Trial. </w:t>
      </w:r>
      <w:r w:rsidRPr="003E12BA">
        <w:rPr>
          <w:rFonts w:eastAsia="Times New Roman"/>
          <w:i/>
          <w:iCs/>
          <w:sz w:val="22"/>
          <w:szCs w:val="22"/>
          <w:lang w:val="en-US"/>
        </w:rPr>
        <w:t>JAMA - Journal of the American Medical Association</w:t>
      </w:r>
      <w:r w:rsidRPr="003E12BA">
        <w:rPr>
          <w:rFonts w:eastAsia="Times New Roman"/>
          <w:sz w:val="22"/>
          <w:szCs w:val="22"/>
          <w:lang w:val="en-US"/>
        </w:rPr>
        <w:t>. 2020;323(5):423-431. doi:10.1001/jama.2019.22176</w:t>
      </w:r>
    </w:p>
    <w:p w14:paraId="33FCC426" w14:textId="77777777" w:rsidR="008C61BA" w:rsidRPr="00BD170E" w:rsidRDefault="008C61BA" w:rsidP="00071A25">
      <w:pPr>
        <w:autoSpaceDE w:val="0"/>
        <w:autoSpaceDN w:val="0"/>
        <w:ind w:hanging="640"/>
        <w:divId w:val="1987510988"/>
        <w:rPr>
          <w:rFonts w:eastAsia="Times New Roman"/>
          <w:sz w:val="22"/>
          <w:szCs w:val="22"/>
          <w:lang w:val="fr-BE"/>
        </w:rPr>
      </w:pPr>
      <w:r w:rsidRPr="003E12BA">
        <w:rPr>
          <w:rFonts w:eastAsia="Times New Roman"/>
          <w:sz w:val="22"/>
          <w:szCs w:val="22"/>
          <w:lang w:val="en-US"/>
        </w:rPr>
        <w:t>13.</w:t>
      </w:r>
      <w:r w:rsidRPr="003E12BA">
        <w:rPr>
          <w:rFonts w:eastAsia="Times New Roman"/>
          <w:sz w:val="22"/>
          <w:szCs w:val="22"/>
          <w:lang w:val="en-US"/>
        </w:rPr>
        <w:tab/>
        <w:t xml:space="preserve">Iglesias J, Vassallo A V., Patel V </w:t>
      </w:r>
      <w:proofErr w:type="spellStart"/>
      <w:r w:rsidRPr="003E12BA">
        <w:rPr>
          <w:rFonts w:eastAsia="Times New Roman"/>
          <w:sz w:val="22"/>
          <w:szCs w:val="22"/>
          <w:lang w:val="en-US"/>
        </w:rPr>
        <w:t>V</w:t>
      </w:r>
      <w:proofErr w:type="spellEnd"/>
      <w:r w:rsidRPr="003E12BA">
        <w:rPr>
          <w:rFonts w:eastAsia="Times New Roman"/>
          <w:sz w:val="22"/>
          <w:szCs w:val="22"/>
          <w:lang w:val="en-US"/>
        </w:rPr>
        <w:t xml:space="preserve">., Sullivan JB, Cavanaugh J, </w:t>
      </w:r>
      <w:proofErr w:type="spellStart"/>
      <w:r w:rsidRPr="003E12BA">
        <w:rPr>
          <w:rFonts w:eastAsia="Times New Roman"/>
          <w:sz w:val="22"/>
          <w:szCs w:val="22"/>
          <w:lang w:val="en-US"/>
        </w:rPr>
        <w:t>Elbaga</w:t>
      </w:r>
      <w:proofErr w:type="spellEnd"/>
      <w:r w:rsidRPr="003E12BA">
        <w:rPr>
          <w:rFonts w:eastAsia="Times New Roman"/>
          <w:sz w:val="22"/>
          <w:szCs w:val="22"/>
          <w:lang w:val="en-US"/>
        </w:rPr>
        <w:t xml:space="preserve"> Y. Outcomes of Metabolic Resuscitation Using Ascorbic Acid, Thiamine, and Glucocorticoids in the Early Treatment of Sepsis: The ORANGES Trial. </w:t>
      </w:r>
      <w:proofErr w:type="spellStart"/>
      <w:r w:rsidRPr="00BD170E">
        <w:rPr>
          <w:rFonts w:eastAsia="Times New Roman"/>
          <w:i/>
          <w:iCs/>
          <w:sz w:val="22"/>
          <w:szCs w:val="22"/>
          <w:lang w:val="fr-BE"/>
        </w:rPr>
        <w:t>Chest</w:t>
      </w:r>
      <w:proofErr w:type="spellEnd"/>
      <w:r w:rsidRPr="00BD170E">
        <w:rPr>
          <w:rFonts w:eastAsia="Times New Roman"/>
          <w:sz w:val="22"/>
          <w:szCs w:val="22"/>
          <w:lang w:val="fr-BE"/>
        </w:rPr>
        <w:t>. 2020;158(1):164-173. doi:10.1016/j.chest.2020.02.049</w:t>
      </w:r>
    </w:p>
    <w:p w14:paraId="02FDB322" w14:textId="77777777" w:rsidR="008C61BA" w:rsidRPr="00BD170E" w:rsidRDefault="008C61BA" w:rsidP="00071A25">
      <w:pPr>
        <w:autoSpaceDE w:val="0"/>
        <w:autoSpaceDN w:val="0"/>
        <w:ind w:hanging="640"/>
        <w:divId w:val="1312052987"/>
        <w:rPr>
          <w:rFonts w:eastAsia="Times New Roman"/>
          <w:sz w:val="22"/>
          <w:szCs w:val="22"/>
          <w:lang w:val="fr-BE"/>
        </w:rPr>
      </w:pPr>
      <w:r w:rsidRPr="00BD170E">
        <w:rPr>
          <w:rFonts w:eastAsia="Times New Roman"/>
          <w:sz w:val="22"/>
          <w:szCs w:val="22"/>
          <w:lang w:val="fr-BE"/>
        </w:rPr>
        <w:t>14.</w:t>
      </w:r>
      <w:r w:rsidRPr="00BD170E">
        <w:rPr>
          <w:rFonts w:eastAsia="Times New Roman"/>
          <w:sz w:val="22"/>
          <w:szCs w:val="22"/>
          <w:lang w:val="fr-BE"/>
        </w:rPr>
        <w:tab/>
      </w:r>
      <w:proofErr w:type="spellStart"/>
      <w:r w:rsidRPr="00BD170E">
        <w:rPr>
          <w:rFonts w:eastAsia="Times New Roman"/>
          <w:sz w:val="22"/>
          <w:szCs w:val="22"/>
          <w:lang w:val="fr-BE"/>
        </w:rPr>
        <w:t>Wani</w:t>
      </w:r>
      <w:proofErr w:type="spellEnd"/>
      <w:r w:rsidRPr="00BD170E">
        <w:rPr>
          <w:rFonts w:eastAsia="Times New Roman"/>
          <w:sz w:val="22"/>
          <w:szCs w:val="22"/>
          <w:lang w:val="fr-BE"/>
        </w:rPr>
        <w:t xml:space="preserve"> SJ, Mufti SA, Jan RA, et al. </w:t>
      </w:r>
      <w:r w:rsidRPr="003E12BA">
        <w:rPr>
          <w:rFonts w:eastAsia="Times New Roman"/>
          <w:sz w:val="22"/>
          <w:szCs w:val="22"/>
          <w:lang w:val="en-US"/>
        </w:rPr>
        <w:t xml:space="preserve">Combination of vitamin C, thiamine and hydrocortisone added to standard treatment in the management of sepsis: results from an open label </w:t>
      </w:r>
      <w:proofErr w:type="spellStart"/>
      <w:r w:rsidRPr="003E12BA">
        <w:rPr>
          <w:rFonts w:eastAsia="Times New Roman"/>
          <w:sz w:val="22"/>
          <w:szCs w:val="22"/>
          <w:lang w:val="en-US"/>
        </w:rPr>
        <w:t>randomised</w:t>
      </w:r>
      <w:proofErr w:type="spellEnd"/>
      <w:r w:rsidRPr="003E12BA">
        <w:rPr>
          <w:rFonts w:eastAsia="Times New Roman"/>
          <w:sz w:val="22"/>
          <w:szCs w:val="22"/>
          <w:lang w:val="en-US"/>
        </w:rPr>
        <w:t xml:space="preserve"> controlled clinical trial and a review of the literature. </w:t>
      </w:r>
      <w:r w:rsidRPr="00BD170E">
        <w:rPr>
          <w:rFonts w:eastAsia="Times New Roman"/>
          <w:i/>
          <w:iCs/>
          <w:sz w:val="22"/>
          <w:szCs w:val="22"/>
          <w:lang w:val="fr-BE"/>
        </w:rPr>
        <w:t>Infect Dis</w:t>
      </w:r>
      <w:r w:rsidRPr="00BD170E">
        <w:rPr>
          <w:rFonts w:eastAsia="Times New Roman"/>
          <w:sz w:val="22"/>
          <w:szCs w:val="22"/>
          <w:lang w:val="fr-BE"/>
        </w:rPr>
        <w:t>. 2020;52(4):271-278. doi:10.1080/23744235.2020.1718200</w:t>
      </w:r>
    </w:p>
    <w:p w14:paraId="59CDE436" w14:textId="77777777" w:rsidR="008C61BA" w:rsidRPr="00BD170E" w:rsidRDefault="008C61BA" w:rsidP="00071A25">
      <w:pPr>
        <w:autoSpaceDE w:val="0"/>
        <w:autoSpaceDN w:val="0"/>
        <w:ind w:hanging="640"/>
        <w:divId w:val="177474146"/>
        <w:rPr>
          <w:rFonts w:eastAsia="Times New Roman"/>
          <w:sz w:val="22"/>
          <w:szCs w:val="22"/>
          <w:lang w:val="fr-BE"/>
        </w:rPr>
      </w:pPr>
      <w:r w:rsidRPr="00BD170E">
        <w:rPr>
          <w:rFonts w:eastAsia="Times New Roman"/>
          <w:sz w:val="22"/>
          <w:szCs w:val="22"/>
          <w:lang w:val="fr-BE"/>
        </w:rPr>
        <w:t>15.</w:t>
      </w:r>
      <w:r w:rsidRPr="00BD170E">
        <w:rPr>
          <w:rFonts w:eastAsia="Times New Roman"/>
          <w:sz w:val="22"/>
          <w:szCs w:val="22"/>
          <w:lang w:val="fr-BE"/>
        </w:rPr>
        <w:tab/>
      </w:r>
      <w:proofErr w:type="spellStart"/>
      <w:r w:rsidRPr="00BD170E">
        <w:rPr>
          <w:rFonts w:eastAsia="Times New Roman"/>
          <w:sz w:val="22"/>
          <w:szCs w:val="22"/>
          <w:lang w:val="fr-BE"/>
        </w:rPr>
        <w:t>Moskowitz</w:t>
      </w:r>
      <w:proofErr w:type="spellEnd"/>
      <w:r w:rsidRPr="00BD170E">
        <w:rPr>
          <w:rFonts w:eastAsia="Times New Roman"/>
          <w:sz w:val="22"/>
          <w:szCs w:val="22"/>
          <w:lang w:val="fr-BE"/>
        </w:rPr>
        <w:t xml:space="preserve"> A, Huang DT, Hou PC, et al. </w:t>
      </w:r>
      <w:r w:rsidRPr="003E12BA">
        <w:rPr>
          <w:rFonts w:eastAsia="Times New Roman"/>
          <w:sz w:val="22"/>
          <w:szCs w:val="22"/>
          <w:lang w:val="en-US"/>
        </w:rPr>
        <w:t xml:space="preserve">Effect of Ascorbic Acid, Corticosteroids, and Thiamine on Organ Injury in Septic Shock: The ACTS Randomized Clinical Trial. </w:t>
      </w:r>
      <w:r w:rsidRPr="00BD170E">
        <w:rPr>
          <w:rFonts w:eastAsia="Times New Roman"/>
          <w:i/>
          <w:iCs/>
          <w:sz w:val="22"/>
          <w:szCs w:val="22"/>
          <w:lang w:val="fr-BE"/>
        </w:rPr>
        <w:t>JAMA</w:t>
      </w:r>
      <w:r w:rsidRPr="00BD170E">
        <w:rPr>
          <w:rFonts w:eastAsia="Times New Roman"/>
          <w:sz w:val="22"/>
          <w:szCs w:val="22"/>
          <w:lang w:val="fr-BE"/>
        </w:rPr>
        <w:t>. 2020;324(7):642-650. doi:10.1001/jama.2020.11946</w:t>
      </w:r>
    </w:p>
    <w:p w14:paraId="4AB8C2B0" w14:textId="77777777" w:rsidR="008C61BA" w:rsidRPr="003E12BA" w:rsidRDefault="008C61BA" w:rsidP="00071A25">
      <w:pPr>
        <w:autoSpaceDE w:val="0"/>
        <w:autoSpaceDN w:val="0"/>
        <w:ind w:hanging="640"/>
        <w:divId w:val="1394310548"/>
        <w:rPr>
          <w:rFonts w:eastAsia="Times New Roman"/>
          <w:sz w:val="22"/>
          <w:szCs w:val="22"/>
          <w:lang w:val="en-US"/>
        </w:rPr>
      </w:pPr>
      <w:r w:rsidRPr="00BD170E">
        <w:rPr>
          <w:rFonts w:eastAsia="Times New Roman"/>
          <w:sz w:val="22"/>
          <w:szCs w:val="22"/>
          <w:lang w:val="fr-BE"/>
        </w:rPr>
        <w:lastRenderedPageBreak/>
        <w:t>16.</w:t>
      </w:r>
      <w:r w:rsidRPr="00BD170E">
        <w:rPr>
          <w:rFonts w:eastAsia="Times New Roman"/>
          <w:sz w:val="22"/>
          <w:szCs w:val="22"/>
          <w:lang w:val="fr-BE"/>
        </w:rPr>
        <w:tab/>
        <w:t xml:space="preserve">Mohamed ZU, </w:t>
      </w:r>
      <w:proofErr w:type="spellStart"/>
      <w:r w:rsidRPr="00BD170E">
        <w:rPr>
          <w:rFonts w:eastAsia="Times New Roman"/>
          <w:sz w:val="22"/>
          <w:szCs w:val="22"/>
          <w:lang w:val="fr-BE"/>
        </w:rPr>
        <w:t>Prasannan</w:t>
      </w:r>
      <w:proofErr w:type="spellEnd"/>
      <w:r w:rsidRPr="00BD170E">
        <w:rPr>
          <w:rFonts w:eastAsia="Times New Roman"/>
          <w:sz w:val="22"/>
          <w:szCs w:val="22"/>
          <w:lang w:val="fr-BE"/>
        </w:rPr>
        <w:t xml:space="preserve"> P, </w:t>
      </w:r>
      <w:proofErr w:type="spellStart"/>
      <w:r w:rsidRPr="00BD170E">
        <w:rPr>
          <w:rFonts w:eastAsia="Times New Roman"/>
          <w:sz w:val="22"/>
          <w:szCs w:val="22"/>
          <w:lang w:val="fr-BE"/>
        </w:rPr>
        <w:t>Moni</w:t>
      </w:r>
      <w:proofErr w:type="spellEnd"/>
      <w:r w:rsidRPr="00BD170E">
        <w:rPr>
          <w:rFonts w:eastAsia="Times New Roman"/>
          <w:sz w:val="22"/>
          <w:szCs w:val="22"/>
          <w:lang w:val="fr-BE"/>
        </w:rPr>
        <w:t xml:space="preserve"> M, et al. </w:t>
      </w:r>
      <w:r w:rsidRPr="003E12BA">
        <w:rPr>
          <w:rFonts w:eastAsia="Times New Roman"/>
          <w:sz w:val="22"/>
          <w:szCs w:val="22"/>
          <w:lang w:val="en-US"/>
        </w:rPr>
        <w:t>Vitamin c therapy or routine care in septic shock (</w:t>
      </w:r>
      <w:proofErr w:type="spellStart"/>
      <w:r w:rsidRPr="003E12BA">
        <w:rPr>
          <w:rFonts w:eastAsia="Times New Roman"/>
          <w:sz w:val="22"/>
          <w:szCs w:val="22"/>
          <w:lang w:val="en-US"/>
        </w:rPr>
        <w:t>ViCTOR</w:t>
      </w:r>
      <w:proofErr w:type="spellEnd"/>
      <w:r w:rsidRPr="003E12BA">
        <w:rPr>
          <w:rFonts w:eastAsia="Times New Roman"/>
          <w:sz w:val="22"/>
          <w:szCs w:val="22"/>
          <w:lang w:val="en-US"/>
        </w:rPr>
        <w:t xml:space="preserve">) trial: Effect of intravenous vitamin C, thiamine, and hydrocortisone administration on inpatient mortality among patients with septic shock. </w:t>
      </w:r>
      <w:r w:rsidRPr="003E12BA">
        <w:rPr>
          <w:rFonts w:eastAsia="Times New Roman"/>
          <w:i/>
          <w:iCs/>
          <w:sz w:val="22"/>
          <w:szCs w:val="22"/>
          <w:lang w:val="en-US"/>
        </w:rPr>
        <w:t>Indian Journal of Critical Care Medicine</w:t>
      </w:r>
      <w:r w:rsidRPr="003E12BA">
        <w:rPr>
          <w:rFonts w:eastAsia="Times New Roman"/>
          <w:sz w:val="22"/>
          <w:szCs w:val="22"/>
          <w:lang w:val="en-US"/>
        </w:rPr>
        <w:t>. 2020;24(8):653-661. doi:10.5005/jp-journals-10071-23517</w:t>
      </w:r>
    </w:p>
    <w:p w14:paraId="2D11A6F7" w14:textId="77777777" w:rsidR="008C61BA" w:rsidRPr="003E12BA" w:rsidRDefault="008C61BA" w:rsidP="00071A25">
      <w:pPr>
        <w:autoSpaceDE w:val="0"/>
        <w:autoSpaceDN w:val="0"/>
        <w:ind w:hanging="640"/>
        <w:divId w:val="1061176636"/>
        <w:rPr>
          <w:rFonts w:eastAsia="Times New Roman"/>
          <w:sz w:val="22"/>
          <w:szCs w:val="22"/>
          <w:lang w:val="en-US"/>
        </w:rPr>
      </w:pPr>
      <w:r w:rsidRPr="003E12BA">
        <w:rPr>
          <w:rFonts w:eastAsia="Times New Roman"/>
          <w:sz w:val="22"/>
          <w:szCs w:val="22"/>
          <w:lang w:val="en-US"/>
        </w:rPr>
        <w:t>17.</w:t>
      </w:r>
      <w:r w:rsidRPr="003E12BA">
        <w:rPr>
          <w:rFonts w:eastAsia="Times New Roman"/>
          <w:sz w:val="22"/>
          <w:szCs w:val="22"/>
          <w:lang w:val="en-US"/>
        </w:rPr>
        <w:tab/>
      </w:r>
      <w:proofErr w:type="spellStart"/>
      <w:r w:rsidRPr="003E12BA">
        <w:rPr>
          <w:rFonts w:eastAsia="Times New Roman"/>
          <w:sz w:val="22"/>
          <w:szCs w:val="22"/>
          <w:lang w:val="en-US"/>
        </w:rPr>
        <w:t>Sevransky</w:t>
      </w:r>
      <w:proofErr w:type="spellEnd"/>
      <w:r w:rsidRPr="003E12BA">
        <w:rPr>
          <w:rFonts w:eastAsia="Times New Roman"/>
          <w:sz w:val="22"/>
          <w:szCs w:val="22"/>
          <w:lang w:val="en-US"/>
        </w:rPr>
        <w:t xml:space="preserve"> JE, Rothman RE, Hager DN, et al. Effect of Vitamin C, Thiamine, and Hydrocortisone on Ventilator- And Vasopressor-Free Days in Patients with Sepsis- And VICTAS Randomized Clinical Trial. </w:t>
      </w:r>
      <w:r w:rsidRPr="003E12BA">
        <w:rPr>
          <w:rFonts w:eastAsia="Times New Roman"/>
          <w:i/>
          <w:iCs/>
          <w:sz w:val="22"/>
          <w:szCs w:val="22"/>
          <w:lang w:val="en-US"/>
        </w:rPr>
        <w:t>JAMA - Journal of the American Medical Association</w:t>
      </w:r>
      <w:r w:rsidRPr="003E12BA">
        <w:rPr>
          <w:rFonts w:eastAsia="Times New Roman"/>
          <w:sz w:val="22"/>
          <w:szCs w:val="22"/>
          <w:lang w:val="en-US"/>
        </w:rPr>
        <w:t>. 2021;325(8):742-750. doi:10.1001/jama.2020.24505</w:t>
      </w:r>
    </w:p>
    <w:p w14:paraId="193F2115" w14:textId="77777777" w:rsidR="008C61BA" w:rsidRPr="003E12BA" w:rsidRDefault="008C61BA" w:rsidP="00071A25">
      <w:pPr>
        <w:autoSpaceDE w:val="0"/>
        <w:autoSpaceDN w:val="0"/>
        <w:ind w:hanging="640"/>
        <w:divId w:val="948779808"/>
        <w:rPr>
          <w:rFonts w:eastAsia="Times New Roman"/>
          <w:sz w:val="22"/>
          <w:szCs w:val="22"/>
          <w:lang w:val="en-US"/>
        </w:rPr>
      </w:pPr>
      <w:r w:rsidRPr="003E12BA">
        <w:rPr>
          <w:rFonts w:eastAsia="Times New Roman"/>
          <w:sz w:val="22"/>
          <w:szCs w:val="22"/>
          <w:lang w:val="en-US"/>
        </w:rPr>
        <w:t>18.</w:t>
      </w:r>
      <w:r w:rsidRPr="003E12BA">
        <w:rPr>
          <w:rFonts w:eastAsia="Times New Roman"/>
          <w:sz w:val="22"/>
          <w:szCs w:val="22"/>
          <w:lang w:val="en-US"/>
        </w:rPr>
        <w:tab/>
      </w:r>
      <w:proofErr w:type="spellStart"/>
      <w:r w:rsidRPr="003E12BA">
        <w:rPr>
          <w:rFonts w:eastAsia="Times New Roman"/>
          <w:sz w:val="22"/>
          <w:szCs w:val="22"/>
          <w:lang w:val="en-US"/>
        </w:rPr>
        <w:t>Lyu</w:t>
      </w:r>
      <w:proofErr w:type="spellEnd"/>
      <w:r w:rsidRPr="003E12BA">
        <w:rPr>
          <w:rFonts w:eastAsia="Times New Roman"/>
          <w:sz w:val="22"/>
          <w:szCs w:val="22"/>
          <w:lang w:val="en-US"/>
        </w:rPr>
        <w:t xml:space="preserve"> QQ, Zheng RQ, Chen QH, Yu JQ, Shao J, Gu XH. Early administration of hydrocortisone, vitamin C, and thiamine in adult patients with septic shock: a randomized controlled clinical trial. </w:t>
      </w:r>
      <w:r w:rsidRPr="003E12BA">
        <w:rPr>
          <w:rFonts w:eastAsia="Times New Roman"/>
          <w:i/>
          <w:iCs/>
          <w:sz w:val="22"/>
          <w:szCs w:val="22"/>
          <w:lang w:val="en-US"/>
        </w:rPr>
        <w:t>Crit Care</w:t>
      </w:r>
      <w:r w:rsidRPr="003E12BA">
        <w:rPr>
          <w:rFonts w:eastAsia="Times New Roman"/>
          <w:sz w:val="22"/>
          <w:szCs w:val="22"/>
          <w:lang w:val="en-US"/>
        </w:rPr>
        <w:t>. 2022;26(1):1-11. doi:10.1186/s13054-022-04175-x</w:t>
      </w:r>
    </w:p>
    <w:p w14:paraId="25E4E3D2" w14:textId="77777777" w:rsidR="008C61BA" w:rsidRPr="004B62F4" w:rsidRDefault="008C61BA" w:rsidP="00071A25">
      <w:pPr>
        <w:autoSpaceDE w:val="0"/>
        <w:autoSpaceDN w:val="0"/>
        <w:ind w:hanging="640"/>
        <w:divId w:val="1175803784"/>
        <w:rPr>
          <w:rFonts w:eastAsia="Times New Roman"/>
          <w:sz w:val="22"/>
          <w:szCs w:val="22"/>
          <w:lang w:val="en-US"/>
        </w:rPr>
      </w:pPr>
      <w:r w:rsidRPr="003E12BA">
        <w:rPr>
          <w:rFonts w:eastAsia="Times New Roman"/>
          <w:sz w:val="22"/>
          <w:szCs w:val="22"/>
          <w:lang w:val="en-US"/>
        </w:rPr>
        <w:t>19.</w:t>
      </w:r>
      <w:r w:rsidRPr="003E12BA">
        <w:rPr>
          <w:rFonts w:eastAsia="Times New Roman"/>
          <w:sz w:val="22"/>
          <w:szCs w:val="22"/>
          <w:lang w:val="en-US"/>
        </w:rPr>
        <w:tab/>
        <w:t xml:space="preserve">Mohamed A, </w:t>
      </w:r>
      <w:proofErr w:type="spellStart"/>
      <w:r w:rsidRPr="003E12BA">
        <w:rPr>
          <w:rFonts w:eastAsia="Times New Roman"/>
          <w:sz w:val="22"/>
          <w:szCs w:val="22"/>
          <w:lang w:val="en-US"/>
        </w:rPr>
        <w:t>Abdelaty</w:t>
      </w:r>
      <w:proofErr w:type="spellEnd"/>
      <w:r w:rsidRPr="003E12BA">
        <w:rPr>
          <w:rFonts w:eastAsia="Times New Roman"/>
          <w:sz w:val="22"/>
          <w:szCs w:val="22"/>
          <w:lang w:val="en-US"/>
        </w:rPr>
        <w:t xml:space="preserve"> M, Saad MO, et al. Evaluation of hydrocortisone, vitamin c, and thiamine for the treatment of septic shock: A randomized controlled trial (the </w:t>
      </w:r>
      <w:proofErr w:type="spellStart"/>
      <w:r w:rsidRPr="003E12BA">
        <w:rPr>
          <w:rFonts w:eastAsia="Times New Roman"/>
          <w:sz w:val="22"/>
          <w:szCs w:val="22"/>
          <w:lang w:val="en-US"/>
        </w:rPr>
        <w:t>hyvits</w:t>
      </w:r>
      <w:proofErr w:type="spellEnd"/>
      <w:r w:rsidRPr="003E12BA">
        <w:rPr>
          <w:rFonts w:eastAsia="Times New Roman"/>
          <w:sz w:val="22"/>
          <w:szCs w:val="22"/>
          <w:lang w:val="en-US"/>
        </w:rPr>
        <w:t xml:space="preserve"> trial). </w:t>
      </w:r>
      <w:r w:rsidRPr="004B62F4">
        <w:rPr>
          <w:rFonts w:eastAsia="Times New Roman"/>
          <w:i/>
          <w:iCs/>
          <w:sz w:val="22"/>
          <w:szCs w:val="22"/>
          <w:lang w:val="en-US"/>
        </w:rPr>
        <w:t>Shock</w:t>
      </w:r>
      <w:r w:rsidRPr="004B62F4">
        <w:rPr>
          <w:rFonts w:eastAsia="Times New Roman"/>
          <w:sz w:val="22"/>
          <w:szCs w:val="22"/>
          <w:lang w:val="en-US"/>
        </w:rPr>
        <w:t>. 2023;59(5):697-701. doi:10.1097/SHK.0000000000002110</w:t>
      </w:r>
    </w:p>
    <w:p w14:paraId="5904A3D0" w14:textId="77777777" w:rsidR="008C61BA" w:rsidRPr="003E12BA" w:rsidRDefault="008C61BA" w:rsidP="00071A25">
      <w:pPr>
        <w:autoSpaceDE w:val="0"/>
        <w:autoSpaceDN w:val="0"/>
        <w:ind w:hanging="640"/>
        <w:divId w:val="440682598"/>
        <w:rPr>
          <w:rFonts w:eastAsia="Times New Roman"/>
          <w:sz w:val="22"/>
          <w:szCs w:val="22"/>
          <w:lang w:val="en-US"/>
        </w:rPr>
      </w:pPr>
      <w:r w:rsidRPr="004B62F4">
        <w:rPr>
          <w:rFonts w:eastAsia="Times New Roman"/>
          <w:sz w:val="22"/>
          <w:szCs w:val="22"/>
          <w:lang w:val="en-US"/>
        </w:rPr>
        <w:t>20.</w:t>
      </w:r>
      <w:r w:rsidRPr="004B62F4">
        <w:rPr>
          <w:rFonts w:eastAsia="Times New Roman"/>
          <w:sz w:val="22"/>
          <w:szCs w:val="22"/>
          <w:lang w:val="en-US"/>
        </w:rPr>
        <w:tab/>
        <w:t xml:space="preserve">Hwang SY, </w:t>
      </w:r>
      <w:proofErr w:type="spellStart"/>
      <w:r w:rsidRPr="004B62F4">
        <w:rPr>
          <w:rFonts w:eastAsia="Times New Roman"/>
          <w:sz w:val="22"/>
          <w:szCs w:val="22"/>
          <w:lang w:val="en-US"/>
        </w:rPr>
        <w:t>Ryoo</w:t>
      </w:r>
      <w:proofErr w:type="spellEnd"/>
      <w:r w:rsidRPr="004B62F4">
        <w:rPr>
          <w:rFonts w:eastAsia="Times New Roman"/>
          <w:sz w:val="22"/>
          <w:szCs w:val="22"/>
          <w:lang w:val="en-US"/>
        </w:rPr>
        <w:t xml:space="preserve"> SM, Park JE, et al. </w:t>
      </w:r>
      <w:r w:rsidRPr="003E12BA">
        <w:rPr>
          <w:rFonts w:eastAsia="Times New Roman"/>
          <w:sz w:val="22"/>
          <w:szCs w:val="22"/>
          <w:lang w:val="en-US"/>
        </w:rPr>
        <w:t>Combination therapy of vitamin C and thiamine for septic shock: a multi-</w:t>
      </w:r>
      <w:proofErr w:type="spellStart"/>
      <w:r w:rsidRPr="003E12BA">
        <w:rPr>
          <w:rFonts w:eastAsia="Times New Roman"/>
          <w:sz w:val="22"/>
          <w:szCs w:val="22"/>
          <w:lang w:val="en-US"/>
        </w:rPr>
        <w:t>centre</w:t>
      </w:r>
      <w:proofErr w:type="spellEnd"/>
      <w:r w:rsidRPr="003E12BA">
        <w:rPr>
          <w:rFonts w:eastAsia="Times New Roman"/>
          <w:sz w:val="22"/>
          <w:szCs w:val="22"/>
          <w:lang w:val="en-US"/>
        </w:rPr>
        <w:t xml:space="preserve">, double-blinded randomized, controlled study. </w:t>
      </w:r>
      <w:r w:rsidRPr="003E12BA">
        <w:rPr>
          <w:rFonts w:eastAsia="Times New Roman"/>
          <w:i/>
          <w:iCs/>
          <w:sz w:val="22"/>
          <w:szCs w:val="22"/>
          <w:lang w:val="en-US"/>
        </w:rPr>
        <w:t>Intensive Care Med</w:t>
      </w:r>
      <w:r w:rsidRPr="003E12BA">
        <w:rPr>
          <w:rFonts w:eastAsia="Times New Roman"/>
          <w:sz w:val="22"/>
          <w:szCs w:val="22"/>
          <w:lang w:val="en-US"/>
        </w:rPr>
        <w:t>. 2020;46(11):2015-2025. doi:10.1007/s00134-020-06191-3</w:t>
      </w:r>
    </w:p>
    <w:p w14:paraId="220D4911" w14:textId="77777777" w:rsidR="008C61BA" w:rsidRPr="003E12BA" w:rsidRDefault="008C61BA" w:rsidP="00071A25">
      <w:pPr>
        <w:autoSpaceDE w:val="0"/>
        <w:autoSpaceDN w:val="0"/>
        <w:ind w:hanging="640"/>
        <w:divId w:val="214893981"/>
        <w:rPr>
          <w:rFonts w:eastAsia="Times New Roman"/>
          <w:sz w:val="22"/>
          <w:szCs w:val="22"/>
          <w:lang w:val="en-US"/>
        </w:rPr>
      </w:pPr>
      <w:r w:rsidRPr="003E12BA">
        <w:rPr>
          <w:rFonts w:eastAsia="Times New Roman"/>
          <w:sz w:val="22"/>
          <w:szCs w:val="22"/>
          <w:lang w:val="en-US"/>
        </w:rPr>
        <w:t>21.</w:t>
      </w:r>
      <w:r w:rsidRPr="003E12BA">
        <w:rPr>
          <w:rFonts w:eastAsia="Times New Roman"/>
          <w:sz w:val="22"/>
          <w:szCs w:val="22"/>
          <w:lang w:val="en-US"/>
        </w:rPr>
        <w:tab/>
        <w:t xml:space="preserve">Lamontagne F, Masse MH, Menard J, et al. Intravenous Vitamin C in Adults with Sepsis in the Intensive Care Unit. </w:t>
      </w:r>
      <w:r w:rsidRPr="003E12BA">
        <w:rPr>
          <w:rFonts w:eastAsia="Times New Roman"/>
          <w:i/>
          <w:iCs/>
          <w:sz w:val="22"/>
          <w:szCs w:val="22"/>
          <w:lang w:val="en-US"/>
        </w:rPr>
        <w:t>New England Journal of Medicine</w:t>
      </w:r>
      <w:r w:rsidRPr="003E12BA">
        <w:rPr>
          <w:rFonts w:eastAsia="Times New Roman"/>
          <w:sz w:val="22"/>
          <w:szCs w:val="22"/>
          <w:lang w:val="en-US"/>
        </w:rPr>
        <w:t>. 2022;386(25):2387-2398. doi:10.1056/nejmoa2200644</w:t>
      </w:r>
    </w:p>
    <w:p w14:paraId="72B8D73B" w14:textId="77777777" w:rsidR="008C61BA" w:rsidRPr="003E12BA" w:rsidRDefault="008C61BA" w:rsidP="00071A25">
      <w:pPr>
        <w:autoSpaceDE w:val="0"/>
        <w:autoSpaceDN w:val="0"/>
        <w:ind w:hanging="640"/>
        <w:divId w:val="1375698336"/>
        <w:rPr>
          <w:rFonts w:eastAsia="Times New Roman"/>
          <w:sz w:val="22"/>
          <w:szCs w:val="22"/>
          <w:lang w:val="en-US"/>
        </w:rPr>
      </w:pPr>
      <w:r w:rsidRPr="004D207B">
        <w:rPr>
          <w:rFonts w:eastAsia="Times New Roman"/>
          <w:sz w:val="22"/>
          <w:szCs w:val="22"/>
        </w:rPr>
        <w:t>22.</w:t>
      </w:r>
      <w:r w:rsidRPr="004D207B">
        <w:rPr>
          <w:rFonts w:eastAsia="Times New Roman"/>
          <w:sz w:val="22"/>
          <w:szCs w:val="22"/>
        </w:rPr>
        <w:tab/>
        <w:t xml:space="preserve">Wacker DA, Burton SL, Berger JP, et al. </w:t>
      </w:r>
      <w:r w:rsidRPr="003E12BA">
        <w:rPr>
          <w:rFonts w:eastAsia="Times New Roman"/>
          <w:sz w:val="22"/>
          <w:szCs w:val="22"/>
          <w:lang w:val="en-US"/>
        </w:rPr>
        <w:t>Evaluating Vitamin C in Septic Shock: A Randomized Controlled Trial of Vitamin C Monotherapy</w:t>
      </w:r>
      <w:r w:rsidRPr="003E12BA">
        <w:rPr>
          <w:rFonts w:ascii="Cambria Math" w:eastAsia="Times New Roman" w:hAnsi="Cambria Math" w:cs="Cambria Math"/>
          <w:sz w:val="22"/>
          <w:szCs w:val="22"/>
          <w:lang w:val="en-US"/>
        </w:rPr>
        <w:t>∗</w:t>
      </w:r>
      <w:r w:rsidRPr="003E12BA">
        <w:rPr>
          <w:rFonts w:eastAsia="Times New Roman"/>
          <w:sz w:val="22"/>
          <w:szCs w:val="22"/>
          <w:lang w:val="en-US"/>
        </w:rPr>
        <w:t xml:space="preserve">. </w:t>
      </w:r>
      <w:r w:rsidRPr="003E12BA">
        <w:rPr>
          <w:rFonts w:eastAsia="Times New Roman"/>
          <w:i/>
          <w:iCs/>
          <w:sz w:val="22"/>
          <w:szCs w:val="22"/>
          <w:lang w:val="en-US"/>
        </w:rPr>
        <w:t>Crit Care Med</w:t>
      </w:r>
      <w:r w:rsidRPr="003E12BA">
        <w:rPr>
          <w:rFonts w:eastAsia="Times New Roman"/>
          <w:sz w:val="22"/>
          <w:szCs w:val="22"/>
          <w:lang w:val="en-US"/>
        </w:rPr>
        <w:t>. 2022;50(5</w:t>
      </w:r>
      <w:proofErr w:type="gramStart"/>
      <w:r w:rsidRPr="003E12BA">
        <w:rPr>
          <w:rFonts w:eastAsia="Times New Roman"/>
          <w:sz w:val="22"/>
          <w:szCs w:val="22"/>
          <w:lang w:val="en-US"/>
        </w:rPr>
        <w:t>):E</w:t>
      </w:r>
      <w:proofErr w:type="gramEnd"/>
      <w:r w:rsidRPr="003E12BA">
        <w:rPr>
          <w:rFonts w:eastAsia="Times New Roman"/>
          <w:sz w:val="22"/>
          <w:szCs w:val="22"/>
          <w:lang w:val="en-US"/>
        </w:rPr>
        <w:t>458-E467. doi:10.1097/CCM.0000000000005427</w:t>
      </w:r>
    </w:p>
    <w:p w14:paraId="3825EC45" w14:textId="77777777" w:rsidR="008C61BA" w:rsidRPr="003E12BA" w:rsidRDefault="008C61BA" w:rsidP="00071A25">
      <w:pPr>
        <w:autoSpaceDE w:val="0"/>
        <w:autoSpaceDN w:val="0"/>
        <w:ind w:hanging="640"/>
        <w:divId w:val="9650158"/>
        <w:rPr>
          <w:rFonts w:eastAsia="Times New Roman"/>
          <w:sz w:val="22"/>
          <w:szCs w:val="22"/>
        </w:rPr>
      </w:pPr>
      <w:r w:rsidRPr="003E12BA">
        <w:rPr>
          <w:rFonts w:eastAsia="Times New Roman"/>
          <w:sz w:val="22"/>
          <w:szCs w:val="22"/>
          <w:lang w:val="en-US"/>
        </w:rPr>
        <w:lastRenderedPageBreak/>
        <w:t>23.</w:t>
      </w:r>
      <w:r w:rsidRPr="003E12BA">
        <w:rPr>
          <w:rFonts w:eastAsia="Times New Roman"/>
          <w:sz w:val="22"/>
          <w:szCs w:val="22"/>
          <w:lang w:val="en-US"/>
        </w:rPr>
        <w:tab/>
      </w:r>
      <w:proofErr w:type="spellStart"/>
      <w:r w:rsidRPr="003E12BA">
        <w:rPr>
          <w:rFonts w:eastAsia="Times New Roman"/>
          <w:sz w:val="22"/>
          <w:szCs w:val="22"/>
          <w:lang w:val="en-US"/>
        </w:rPr>
        <w:t>Rosengrave</w:t>
      </w:r>
      <w:proofErr w:type="spellEnd"/>
      <w:r w:rsidRPr="003E12BA">
        <w:rPr>
          <w:rFonts w:eastAsia="Times New Roman"/>
          <w:sz w:val="22"/>
          <w:szCs w:val="22"/>
          <w:lang w:val="en-US"/>
        </w:rPr>
        <w:t xml:space="preserve"> P, Spencer E, </w:t>
      </w:r>
      <w:proofErr w:type="spellStart"/>
      <w:r w:rsidRPr="003E12BA">
        <w:rPr>
          <w:rFonts w:eastAsia="Times New Roman"/>
          <w:sz w:val="22"/>
          <w:szCs w:val="22"/>
          <w:lang w:val="en-US"/>
        </w:rPr>
        <w:t>Williman</w:t>
      </w:r>
      <w:proofErr w:type="spellEnd"/>
      <w:r w:rsidRPr="003E12BA">
        <w:rPr>
          <w:rFonts w:eastAsia="Times New Roman"/>
          <w:sz w:val="22"/>
          <w:szCs w:val="22"/>
          <w:lang w:val="en-US"/>
        </w:rPr>
        <w:t xml:space="preserve"> J, et al. Intravenous vitamin C administration to patients with septic shock: a pilot </w:t>
      </w:r>
      <w:proofErr w:type="spellStart"/>
      <w:r w:rsidRPr="003E12BA">
        <w:rPr>
          <w:rFonts w:eastAsia="Times New Roman"/>
          <w:sz w:val="22"/>
          <w:szCs w:val="22"/>
          <w:lang w:val="en-US"/>
        </w:rPr>
        <w:t>randomised</w:t>
      </w:r>
      <w:proofErr w:type="spellEnd"/>
      <w:r w:rsidRPr="003E12BA">
        <w:rPr>
          <w:rFonts w:eastAsia="Times New Roman"/>
          <w:sz w:val="22"/>
          <w:szCs w:val="22"/>
          <w:lang w:val="en-US"/>
        </w:rPr>
        <w:t xml:space="preserve"> controlled trial. </w:t>
      </w:r>
      <w:r w:rsidRPr="003E12BA">
        <w:rPr>
          <w:rFonts w:eastAsia="Times New Roman"/>
          <w:i/>
          <w:iCs/>
          <w:sz w:val="22"/>
          <w:szCs w:val="22"/>
        </w:rPr>
        <w:t>Crit Care</w:t>
      </w:r>
      <w:r w:rsidRPr="003E12BA">
        <w:rPr>
          <w:rFonts w:eastAsia="Times New Roman"/>
          <w:sz w:val="22"/>
          <w:szCs w:val="22"/>
        </w:rPr>
        <w:t>. 2022;26(1):1-10. doi:10.1186/s13054-022-03900-w</w:t>
      </w:r>
    </w:p>
    <w:p w14:paraId="21E5D3E2" w14:textId="77777777" w:rsidR="008C61BA" w:rsidRPr="003E12BA" w:rsidRDefault="008C61BA" w:rsidP="00071A25">
      <w:pPr>
        <w:autoSpaceDE w:val="0"/>
        <w:autoSpaceDN w:val="0"/>
        <w:ind w:hanging="640"/>
        <w:divId w:val="454762562"/>
        <w:rPr>
          <w:rFonts w:eastAsia="Times New Roman"/>
          <w:sz w:val="22"/>
          <w:szCs w:val="22"/>
          <w:lang w:val="en-US"/>
        </w:rPr>
      </w:pPr>
      <w:r w:rsidRPr="003E12BA">
        <w:rPr>
          <w:rFonts w:eastAsia="Times New Roman"/>
          <w:sz w:val="22"/>
          <w:szCs w:val="22"/>
        </w:rPr>
        <w:t>24.</w:t>
      </w:r>
      <w:r w:rsidRPr="003E12BA">
        <w:rPr>
          <w:rFonts w:eastAsia="Times New Roman"/>
          <w:sz w:val="22"/>
          <w:szCs w:val="22"/>
        </w:rPr>
        <w:tab/>
        <w:t xml:space="preserve">Vandervelden S, Wauters L, Breuls J, et al. </w:t>
      </w:r>
      <w:r w:rsidRPr="003E12BA">
        <w:rPr>
          <w:rFonts w:eastAsia="Times New Roman"/>
          <w:sz w:val="22"/>
          <w:szCs w:val="22"/>
          <w:lang w:val="en-US"/>
        </w:rPr>
        <w:t xml:space="preserve">Early administration of Vitamin C in patients with sepsis or septic shock in emergency departments: A multicenter, double blinded, randomized controlled trial: The C-EASIE trial protocol. </w:t>
      </w:r>
      <w:proofErr w:type="spellStart"/>
      <w:r w:rsidRPr="003E12BA">
        <w:rPr>
          <w:rFonts w:eastAsia="Times New Roman"/>
          <w:i/>
          <w:iCs/>
          <w:sz w:val="22"/>
          <w:szCs w:val="22"/>
          <w:lang w:val="en-US"/>
        </w:rPr>
        <w:t>PLoS</w:t>
      </w:r>
      <w:proofErr w:type="spellEnd"/>
      <w:r w:rsidRPr="003E12BA">
        <w:rPr>
          <w:rFonts w:eastAsia="Times New Roman"/>
          <w:i/>
          <w:iCs/>
          <w:sz w:val="22"/>
          <w:szCs w:val="22"/>
          <w:lang w:val="en-US"/>
        </w:rPr>
        <w:t xml:space="preserve"> One</w:t>
      </w:r>
      <w:r w:rsidRPr="003E12BA">
        <w:rPr>
          <w:rFonts w:eastAsia="Times New Roman"/>
          <w:sz w:val="22"/>
          <w:szCs w:val="22"/>
          <w:lang w:val="en-US"/>
        </w:rPr>
        <w:t xml:space="preserve">. 2021;16(11 November):1-16. </w:t>
      </w:r>
      <w:proofErr w:type="gramStart"/>
      <w:r w:rsidRPr="003E12BA">
        <w:rPr>
          <w:rFonts w:eastAsia="Times New Roman"/>
          <w:sz w:val="22"/>
          <w:szCs w:val="22"/>
          <w:lang w:val="en-US"/>
        </w:rPr>
        <w:t>doi:10.1371/journal.pone</w:t>
      </w:r>
      <w:proofErr w:type="gramEnd"/>
      <w:r w:rsidRPr="003E12BA">
        <w:rPr>
          <w:rFonts w:eastAsia="Times New Roman"/>
          <w:sz w:val="22"/>
          <w:szCs w:val="22"/>
          <w:lang w:val="en-US"/>
        </w:rPr>
        <w:t>.0259699</w:t>
      </w:r>
    </w:p>
    <w:p w14:paraId="08FE3D27" w14:textId="75AD35D7" w:rsidR="008C61BA" w:rsidRPr="003E12BA" w:rsidRDefault="008C61BA" w:rsidP="00071A25">
      <w:pPr>
        <w:autoSpaceDE w:val="0"/>
        <w:autoSpaceDN w:val="0"/>
        <w:ind w:hanging="640"/>
        <w:divId w:val="675620105"/>
        <w:rPr>
          <w:rFonts w:eastAsia="Times New Roman"/>
          <w:sz w:val="22"/>
          <w:szCs w:val="22"/>
          <w:lang w:val="en-US"/>
        </w:rPr>
      </w:pPr>
      <w:r w:rsidRPr="003E12BA">
        <w:rPr>
          <w:rFonts w:eastAsia="Times New Roman"/>
          <w:sz w:val="22"/>
          <w:szCs w:val="22"/>
          <w:lang w:val="en-US"/>
        </w:rPr>
        <w:t>25.</w:t>
      </w:r>
      <w:r w:rsidRPr="003E12BA">
        <w:rPr>
          <w:rFonts w:eastAsia="Times New Roman"/>
          <w:sz w:val="22"/>
          <w:szCs w:val="22"/>
          <w:lang w:val="en-US"/>
        </w:rPr>
        <w:tab/>
      </w:r>
      <w:r w:rsidR="00DB3FBF" w:rsidRPr="003E12BA">
        <w:rPr>
          <w:rFonts w:eastAsia="Times New Roman"/>
          <w:sz w:val="22"/>
          <w:szCs w:val="22"/>
          <w:lang w:val="en-US"/>
        </w:rPr>
        <w:t xml:space="preserve">Liang, K. Y. and </w:t>
      </w:r>
      <w:proofErr w:type="spellStart"/>
      <w:r w:rsidR="00DB3FBF" w:rsidRPr="003E12BA">
        <w:rPr>
          <w:rFonts w:eastAsia="Times New Roman"/>
          <w:sz w:val="22"/>
          <w:szCs w:val="22"/>
          <w:lang w:val="en-US"/>
        </w:rPr>
        <w:t>Zeger</w:t>
      </w:r>
      <w:proofErr w:type="spellEnd"/>
      <w:r w:rsidR="00DB3FBF" w:rsidRPr="003E12BA">
        <w:rPr>
          <w:rFonts w:eastAsia="Times New Roman"/>
          <w:sz w:val="22"/>
          <w:szCs w:val="22"/>
          <w:lang w:val="en-US"/>
        </w:rPr>
        <w:t xml:space="preserve">, S. (2000). Longitudinal data analysis of continuous and discrete responses for pre-post designs. </w:t>
      </w:r>
      <w:r w:rsidR="00DB3FBF" w:rsidRPr="003E12BA">
        <w:rPr>
          <w:rFonts w:eastAsia="Times New Roman"/>
          <w:i/>
          <w:iCs/>
          <w:sz w:val="22"/>
          <w:szCs w:val="22"/>
          <w:lang w:val="en-US"/>
        </w:rPr>
        <w:t>The Indian Journal of Statistics</w:t>
      </w:r>
      <w:r w:rsidR="00DB3FBF" w:rsidRPr="003E12BA">
        <w:rPr>
          <w:rFonts w:eastAsia="Times New Roman"/>
          <w:sz w:val="22"/>
          <w:szCs w:val="22"/>
          <w:lang w:val="en-US"/>
        </w:rPr>
        <w:t>, Series B 62, 134–148</w:t>
      </w:r>
    </w:p>
    <w:p w14:paraId="1C7CAF8D" w14:textId="628D41F5" w:rsidR="008C61BA" w:rsidRPr="003E12BA" w:rsidRDefault="008C61BA" w:rsidP="00071A25">
      <w:pPr>
        <w:autoSpaceDE w:val="0"/>
        <w:autoSpaceDN w:val="0"/>
        <w:ind w:hanging="640"/>
        <w:divId w:val="1685017897"/>
        <w:rPr>
          <w:rFonts w:eastAsia="Times New Roman"/>
          <w:sz w:val="22"/>
          <w:szCs w:val="22"/>
          <w:lang w:val="en-US"/>
        </w:rPr>
      </w:pPr>
      <w:r w:rsidRPr="003E12BA">
        <w:rPr>
          <w:rFonts w:eastAsia="Times New Roman"/>
          <w:sz w:val="22"/>
          <w:szCs w:val="22"/>
          <w:lang w:val="en-US"/>
        </w:rPr>
        <w:t>26.</w:t>
      </w:r>
      <w:r w:rsidRPr="003E12BA">
        <w:rPr>
          <w:rFonts w:eastAsia="Times New Roman"/>
          <w:sz w:val="22"/>
          <w:szCs w:val="22"/>
          <w:lang w:val="en-US"/>
        </w:rPr>
        <w:tab/>
      </w:r>
      <w:r w:rsidR="00DB3FBF" w:rsidRPr="003E12BA">
        <w:rPr>
          <w:rFonts w:eastAsia="Times New Roman"/>
          <w:sz w:val="22"/>
          <w:szCs w:val="22"/>
          <w:lang w:val="en-US"/>
        </w:rPr>
        <w:t xml:space="preserve">Stroup, W. Mixed model procedures to assess power, precision, and sample size in the design of experiments. </w:t>
      </w:r>
      <w:r w:rsidR="00DB3FBF" w:rsidRPr="003E12BA">
        <w:rPr>
          <w:rFonts w:eastAsia="Times New Roman"/>
          <w:i/>
          <w:iCs/>
          <w:sz w:val="22"/>
          <w:szCs w:val="22"/>
          <w:lang w:val="en-US"/>
        </w:rPr>
        <w:t>Proc. Biopharmaceutical Section. Am. Stat. Assoc., Baltimore</w:t>
      </w:r>
      <w:r w:rsidR="00DB3FBF" w:rsidRPr="003E12BA">
        <w:rPr>
          <w:rFonts w:eastAsia="Times New Roman"/>
          <w:sz w:val="22"/>
          <w:szCs w:val="22"/>
          <w:lang w:val="en-US"/>
        </w:rPr>
        <w:t>, MD 15-24 (1999)</w:t>
      </w:r>
      <w:r w:rsidRPr="003E12BA">
        <w:rPr>
          <w:rFonts w:eastAsia="Times New Roman"/>
          <w:sz w:val="22"/>
          <w:szCs w:val="22"/>
          <w:lang w:val="en-US"/>
        </w:rPr>
        <w:t>.</w:t>
      </w:r>
    </w:p>
    <w:p w14:paraId="76677868" w14:textId="77777777" w:rsidR="008C61BA" w:rsidRPr="00BD170E" w:rsidRDefault="008C61BA" w:rsidP="00071A25">
      <w:pPr>
        <w:autoSpaceDE w:val="0"/>
        <w:autoSpaceDN w:val="0"/>
        <w:ind w:hanging="640"/>
        <w:divId w:val="626158755"/>
        <w:rPr>
          <w:rFonts w:eastAsia="Times New Roman"/>
          <w:sz w:val="22"/>
          <w:szCs w:val="22"/>
          <w:lang w:val="fr-BE"/>
        </w:rPr>
      </w:pPr>
      <w:r w:rsidRPr="003E12BA">
        <w:rPr>
          <w:rFonts w:eastAsia="Times New Roman"/>
          <w:sz w:val="22"/>
          <w:szCs w:val="22"/>
          <w:lang w:val="en-US"/>
        </w:rPr>
        <w:t>27.</w:t>
      </w:r>
      <w:r w:rsidRPr="003E12BA">
        <w:rPr>
          <w:rFonts w:eastAsia="Times New Roman"/>
          <w:sz w:val="22"/>
          <w:szCs w:val="22"/>
          <w:lang w:val="en-US"/>
        </w:rPr>
        <w:tab/>
        <w:t xml:space="preserve">Sato R, Hasegawa D, </w:t>
      </w:r>
      <w:proofErr w:type="spellStart"/>
      <w:r w:rsidRPr="003E12BA">
        <w:rPr>
          <w:rFonts w:eastAsia="Times New Roman"/>
          <w:sz w:val="22"/>
          <w:szCs w:val="22"/>
          <w:lang w:val="en-US"/>
        </w:rPr>
        <w:t>Prasitlumkum</w:t>
      </w:r>
      <w:proofErr w:type="spellEnd"/>
      <w:r w:rsidRPr="003E12BA">
        <w:rPr>
          <w:rFonts w:eastAsia="Times New Roman"/>
          <w:sz w:val="22"/>
          <w:szCs w:val="22"/>
          <w:lang w:val="en-US"/>
        </w:rPr>
        <w:t xml:space="preserve"> N, et al. Effect of IV High-Dose Vitamin C on Mortality in Patients </w:t>
      </w:r>
      <w:proofErr w:type="gramStart"/>
      <w:r w:rsidRPr="003E12BA">
        <w:rPr>
          <w:rFonts w:eastAsia="Times New Roman"/>
          <w:sz w:val="22"/>
          <w:szCs w:val="22"/>
          <w:lang w:val="en-US"/>
        </w:rPr>
        <w:t>With</w:t>
      </w:r>
      <w:proofErr w:type="gramEnd"/>
      <w:r w:rsidRPr="003E12BA">
        <w:rPr>
          <w:rFonts w:eastAsia="Times New Roman"/>
          <w:sz w:val="22"/>
          <w:szCs w:val="22"/>
          <w:lang w:val="en-US"/>
        </w:rPr>
        <w:t xml:space="preserve"> Sepsis: A Systematic Review and Meta-Analysis of Randomized Controlled Trials. </w:t>
      </w:r>
      <w:r w:rsidRPr="00BD170E">
        <w:rPr>
          <w:rFonts w:eastAsia="Times New Roman"/>
          <w:i/>
          <w:iCs/>
          <w:sz w:val="22"/>
          <w:szCs w:val="22"/>
          <w:lang w:val="fr-BE"/>
        </w:rPr>
        <w:t>Crit Care Med</w:t>
      </w:r>
      <w:r w:rsidRPr="00BD170E">
        <w:rPr>
          <w:rFonts w:eastAsia="Times New Roman"/>
          <w:sz w:val="22"/>
          <w:szCs w:val="22"/>
          <w:lang w:val="fr-BE"/>
        </w:rPr>
        <w:t>. 2021;49(12):2121-2130. doi:10.1097/CCM.0000000000005263</w:t>
      </w:r>
    </w:p>
    <w:p w14:paraId="7A8312DB" w14:textId="77777777" w:rsidR="008C61BA" w:rsidRPr="004B62F4" w:rsidRDefault="008C61BA" w:rsidP="00071A25">
      <w:pPr>
        <w:autoSpaceDE w:val="0"/>
        <w:autoSpaceDN w:val="0"/>
        <w:ind w:hanging="640"/>
        <w:divId w:val="1127548145"/>
        <w:rPr>
          <w:rFonts w:eastAsia="Times New Roman"/>
          <w:sz w:val="22"/>
          <w:szCs w:val="22"/>
        </w:rPr>
      </w:pPr>
      <w:r w:rsidRPr="00BD170E">
        <w:rPr>
          <w:rFonts w:eastAsia="Times New Roman"/>
          <w:sz w:val="22"/>
          <w:szCs w:val="22"/>
          <w:lang w:val="fr-BE"/>
        </w:rPr>
        <w:t>28.</w:t>
      </w:r>
      <w:r w:rsidRPr="00BD170E">
        <w:rPr>
          <w:rFonts w:eastAsia="Times New Roman"/>
          <w:sz w:val="22"/>
          <w:szCs w:val="22"/>
          <w:lang w:val="fr-BE"/>
        </w:rPr>
        <w:tab/>
        <w:t xml:space="preserve">Assouline B, Faivre A, </w:t>
      </w:r>
      <w:proofErr w:type="spellStart"/>
      <w:r w:rsidRPr="00BD170E">
        <w:rPr>
          <w:rFonts w:eastAsia="Times New Roman"/>
          <w:sz w:val="22"/>
          <w:szCs w:val="22"/>
          <w:lang w:val="fr-BE"/>
        </w:rPr>
        <w:t>Verissimo</w:t>
      </w:r>
      <w:proofErr w:type="spellEnd"/>
      <w:r w:rsidRPr="00BD170E">
        <w:rPr>
          <w:rFonts w:eastAsia="Times New Roman"/>
          <w:sz w:val="22"/>
          <w:szCs w:val="22"/>
          <w:lang w:val="fr-BE"/>
        </w:rPr>
        <w:t xml:space="preserve"> T, et al. </w:t>
      </w:r>
      <w:r w:rsidRPr="003E12BA">
        <w:rPr>
          <w:rFonts w:eastAsia="Times New Roman"/>
          <w:sz w:val="22"/>
          <w:szCs w:val="22"/>
          <w:lang w:val="en-US"/>
        </w:rPr>
        <w:t xml:space="preserve">Thiamine, Ascorbic Acid, and Hydrocortisone </w:t>
      </w:r>
      <w:proofErr w:type="gramStart"/>
      <w:r w:rsidRPr="003E12BA">
        <w:rPr>
          <w:rFonts w:eastAsia="Times New Roman"/>
          <w:sz w:val="22"/>
          <w:szCs w:val="22"/>
          <w:lang w:val="en-US"/>
        </w:rPr>
        <w:t>As</w:t>
      </w:r>
      <w:proofErr w:type="gramEnd"/>
      <w:r w:rsidRPr="003E12BA">
        <w:rPr>
          <w:rFonts w:eastAsia="Times New Roman"/>
          <w:sz w:val="22"/>
          <w:szCs w:val="22"/>
          <w:lang w:val="en-US"/>
        </w:rPr>
        <w:t xml:space="preserve"> a Metabolic Resuscitation Cocktail in Sepsis: A Meta-Analysis of Randomized Controlled Trials With Trial Sequential Analysis. </w:t>
      </w:r>
      <w:r w:rsidRPr="004B62F4">
        <w:rPr>
          <w:rFonts w:eastAsia="Times New Roman"/>
          <w:i/>
          <w:iCs/>
          <w:sz w:val="22"/>
          <w:szCs w:val="22"/>
        </w:rPr>
        <w:t>Crit Care Med</w:t>
      </w:r>
      <w:r w:rsidRPr="004B62F4">
        <w:rPr>
          <w:rFonts w:eastAsia="Times New Roman"/>
          <w:sz w:val="22"/>
          <w:szCs w:val="22"/>
        </w:rPr>
        <w:t>. 2021;49(12):2112-2120. doi:10.1097/CCM.0000000000005262</w:t>
      </w:r>
    </w:p>
    <w:p w14:paraId="6054313F" w14:textId="3E99F98D" w:rsidR="008C61BA" w:rsidRPr="003E12BA" w:rsidRDefault="008C61BA" w:rsidP="00071A25">
      <w:pPr>
        <w:autoSpaceDE w:val="0"/>
        <w:autoSpaceDN w:val="0"/>
        <w:ind w:hanging="640"/>
        <w:divId w:val="165632417"/>
        <w:rPr>
          <w:rFonts w:eastAsia="Times New Roman"/>
          <w:sz w:val="22"/>
          <w:szCs w:val="22"/>
          <w:lang w:val="en-US"/>
        </w:rPr>
      </w:pPr>
      <w:r w:rsidRPr="004B62F4">
        <w:rPr>
          <w:rFonts w:eastAsia="Times New Roman"/>
          <w:sz w:val="22"/>
          <w:szCs w:val="22"/>
        </w:rPr>
        <w:t>29.</w:t>
      </w:r>
      <w:r w:rsidRPr="004B62F4">
        <w:rPr>
          <w:rFonts w:eastAsia="Times New Roman"/>
          <w:sz w:val="22"/>
          <w:szCs w:val="22"/>
        </w:rPr>
        <w:tab/>
        <w:t xml:space="preserve">de Grooth HJ, Geenen IL, Girbes AR, Vincent JL, Parienti JJ, Oudemans-van Straaten HM. </w:t>
      </w:r>
      <w:r w:rsidRPr="003E12BA">
        <w:rPr>
          <w:rFonts w:eastAsia="Times New Roman"/>
          <w:sz w:val="22"/>
          <w:szCs w:val="22"/>
          <w:lang w:val="en-US"/>
        </w:rPr>
        <w:t xml:space="preserve">SOFA and mortality endpoints in randomized controlled trials: A systematic review and meta-regression analysis. </w:t>
      </w:r>
      <w:r w:rsidRPr="003E12BA">
        <w:rPr>
          <w:rFonts w:eastAsia="Times New Roman"/>
          <w:i/>
          <w:iCs/>
          <w:sz w:val="22"/>
          <w:szCs w:val="22"/>
          <w:lang w:val="en-US"/>
        </w:rPr>
        <w:t>Crit Care</w:t>
      </w:r>
      <w:r w:rsidRPr="003E12BA">
        <w:rPr>
          <w:rFonts w:eastAsia="Times New Roman"/>
          <w:sz w:val="22"/>
          <w:szCs w:val="22"/>
          <w:lang w:val="en-US"/>
        </w:rPr>
        <w:t>. 2017;21(1):1-9. doi:10.1186/s13054-017-1609-1</w:t>
      </w:r>
    </w:p>
    <w:p w14:paraId="18F21568" w14:textId="448BF48D" w:rsidR="008C61BA" w:rsidRPr="003E12BA" w:rsidRDefault="008C61BA" w:rsidP="00071A25">
      <w:pPr>
        <w:autoSpaceDE w:val="0"/>
        <w:autoSpaceDN w:val="0"/>
        <w:ind w:hanging="640"/>
        <w:divId w:val="1472791143"/>
        <w:rPr>
          <w:rFonts w:eastAsia="Times New Roman"/>
          <w:sz w:val="22"/>
          <w:szCs w:val="22"/>
          <w:lang w:val="en-US"/>
        </w:rPr>
      </w:pPr>
      <w:r w:rsidRPr="003E12BA">
        <w:rPr>
          <w:rFonts w:eastAsia="Times New Roman"/>
          <w:sz w:val="22"/>
          <w:szCs w:val="22"/>
          <w:lang w:val="en-US"/>
        </w:rPr>
        <w:t>3</w:t>
      </w:r>
      <w:r w:rsidR="00A55DC0" w:rsidRPr="003E12BA">
        <w:rPr>
          <w:rFonts w:eastAsia="Times New Roman"/>
          <w:sz w:val="22"/>
          <w:szCs w:val="22"/>
          <w:lang w:val="en-US"/>
        </w:rPr>
        <w:t>0</w:t>
      </w:r>
      <w:r w:rsidRPr="003E12BA">
        <w:rPr>
          <w:rFonts w:eastAsia="Times New Roman"/>
          <w:sz w:val="22"/>
          <w:szCs w:val="22"/>
          <w:lang w:val="en-US"/>
        </w:rPr>
        <w:t>.</w:t>
      </w:r>
      <w:r w:rsidRPr="003E12BA">
        <w:rPr>
          <w:rFonts w:eastAsia="Times New Roman"/>
          <w:sz w:val="22"/>
          <w:szCs w:val="22"/>
          <w:lang w:val="en-US"/>
        </w:rPr>
        <w:tab/>
        <w:t xml:space="preserve">Long CL, </w:t>
      </w:r>
      <w:proofErr w:type="spellStart"/>
      <w:r w:rsidRPr="003E12BA">
        <w:rPr>
          <w:rFonts w:eastAsia="Times New Roman"/>
          <w:sz w:val="22"/>
          <w:szCs w:val="22"/>
          <w:lang w:val="en-US"/>
        </w:rPr>
        <w:t>Maull</w:t>
      </w:r>
      <w:proofErr w:type="spellEnd"/>
      <w:r w:rsidRPr="003E12BA">
        <w:rPr>
          <w:rFonts w:eastAsia="Times New Roman"/>
          <w:sz w:val="22"/>
          <w:szCs w:val="22"/>
          <w:lang w:val="en-US"/>
        </w:rPr>
        <w:t xml:space="preserve"> KI, Krishnan RS, et al. Ascorbic acid dynamics in the seriously ill and injured. </w:t>
      </w:r>
      <w:r w:rsidRPr="003E12BA">
        <w:rPr>
          <w:rFonts w:eastAsia="Times New Roman"/>
          <w:i/>
          <w:iCs/>
          <w:sz w:val="22"/>
          <w:szCs w:val="22"/>
          <w:lang w:val="en-US"/>
        </w:rPr>
        <w:t>Journal of Surgical Research</w:t>
      </w:r>
      <w:r w:rsidRPr="003E12BA">
        <w:rPr>
          <w:rFonts w:eastAsia="Times New Roman"/>
          <w:sz w:val="22"/>
          <w:szCs w:val="22"/>
          <w:lang w:val="en-US"/>
        </w:rPr>
        <w:t>. 2003;109(2):144-148. doi:10.1016/S0022-4804(02)00083-5</w:t>
      </w:r>
    </w:p>
    <w:p w14:paraId="1A2BF041" w14:textId="39272C05" w:rsidR="008C61BA" w:rsidRPr="00BD170E" w:rsidRDefault="00A55DC0" w:rsidP="00071A25">
      <w:pPr>
        <w:autoSpaceDE w:val="0"/>
        <w:autoSpaceDN w:val="0"/>
        <w:ind w:hanging="640"/>
        <w:divId w:val="729109334"/>
        <w:rPr>
          <w:rFonts w:eastAsia="Times New Roman"/>
          <w:sz w:val="22"/>
          <w:szCs w:val="22"/>
          <w:lang w:val="fr-BE"/>
        </w:rPr>
      </w:pPr>
      <w:r w:rsidRPr="003E12BA">
        <w:rPr>
          <w:rFonts w:eastAsia="Times New Roman"/>
          <w:sz w:val="22"/>
          <w:szCs w:val="22"/>
          <w:lang w:val="en-US"/>
        </w:rPr>
        <w:lastRenderedPageBreak/>
        <w:t>31</w:t>
      </w:r>
      <w:r w:rsidR="008C61BA" w:rsidRPr="003E12BA">
        <w:rPr>
          <w:rFonts w:eastAsia="Times New Roman"/>
          <w:sz w:val="22"/>
          <w:szCs w:val="22"/>
          <w:lang w:val="en-US"/>
        </w:rPr>
        <w:t>.</w:t>
      </w:r>
      <w:r w:rsidR="008C61BA" w:rsidRPr="003E12BA">
        <w:rPr>
          <w:rFonts w:eastAsia="Times New Roman"/>
          <w:sz w:val="22"/>
          <w:szCs w:val="22"/>
          <w:lang w:val="en-US"/>
        </w:rPr>
        <w:tab/>
      </w:r>
      <w:proofErr w:type="spellStart"/>
      <w:r w:rsidR="008C61BA" w:rsidRPr="003E12BA">
        <w:rPr>
          <w:rFonts w:eastAsia="Times New Roman"/>
          <w:sz w:val="22"/>
          <w:szCs w:val="22"/>
          <w:lang w:val="en-US"/>
        </w:rPr>
        <w:t>Carr</w:t>
      </w:r>
      <w:proofErr w:type="spellEnd"/>
      <w:r w:rsidR="008C61BA" w:rsidRPr="003E12BA">
        <w:rPr>
          <w:rFonts w:eastAsia="Times New Roman"/>
          <w:sz w:val="22"/>
          <w:szCs w:val="22"/>
          <w:lang w:val="en-US"/>
        </w:rPr>
        <w:t xml:space="preserve"> AC, </w:t>
      </w:r>
      <w:proofErr w:type="spellStart"/>
      <w:r w:rsidR="008C61BA" w:rsidRPr="003E12BA">
        <w:rPr>
          <w:rFonts w:eastAsia="Times New Roman"/>
          <w:sz w:val="22"/>
          <w:szCs w:val="22"/>
          <w:lang w:val="en-US"/>
        </w:rPr>
        <w:t>Rosengrave</w:t>
      </w:r>
      <w:proofErr w:type="spellEnd"/>
      <w:r w:rsidR="008C61BA" w:rsidRPr="003E12BA">
        <w:rPr>
          <w:rFonts w:eastAsia="Times New Roman"/>
          <w:sz w:val="22"/>
          <w:szCs w:val="22"/>
          <w:lang w:val="en-US"/>
        </w:rPr>
        <w:t xml:space="preserve"> PC, Bayer S, Chambers S, </w:t>
      </w:r>
      <w:proofErr w:type="spellStart"/>
      <w:r w:rsidR="008C61BA" w:rsidRPr="003E12BA">
        <w:rPr>
          <w:rFonts w:eastAsia="Times New Roman"/>
          <w:sz w:val="22"/>
          <w:szCs w:val="22"/>
          <w:lang w:val="en-US"/>
        </w:rPr>
        <w:t>Mehrtens</w:t>
      </w:r>
      <w:proofErr w:type="spellEnd"/>
      <w:r w:rsidR="008C61BA" w:rsidRPr="003E12BA">
        <w:rPr>
          <w:rFonts w:eastAsia="Times New Roman"/>
          <w:sz w:val="22"/>
          <w:szCs w:val="22"/>
          <w:lang w:val="en-US"/>
        </w:rPr>
        <w:t xml:space="preserve"> J, Shaw GM. Hypovitaminosis </w:t>
      </w:r>
      <w:proofErr w:type="gramStart"/>
      <w:r w:rsidR="008C61BA" w:rsidRPr="003E12BA">
        <w:rPr>
          <w:rFonts w:eastAsia="Times New Roman"/>
          <w:sz w:val="22"/>
          <w:szCs w:val="22"/>
          <w:lang w:val="en-US"/>
        </w:rPr>
        <w:t>C</w:t>
      </w:r>
      <w:proofErr w:type="gramEnd"/>
      <w:r w:rsidR="008C61BA" w:rsidRPr="003E12BA">
        <w:rPr>
          <w:rFonts w:eastAsia="Times New Roman"/>
          <w:sz w:val="22"/>
          <w:szCs w:val="22"/>
          <w:lang w:val="en-US"/>
        </w:rPr>
        <w:t xml:space="preserve"> and vitamin C deficiency in critically ill patients despite recommended enteral and parenteral intakes. </w:t>
      </w:r>
      <w:r w:rsidR="008C61BA" w:rsidRPr="00BD170E">
        <w:rPr>
          <w:rFonts w:eastAsia="Times New Roman"/>
          <w:i/>
          <w:iCs/>
          <w:sz w:val="22"/>
          <w:szCs w:val="22"/>
          <w:lang w:val="fr-BE"/>
        </w:rPr>
        <w:t>Crit Care</w:t>
      </w:r>
      <w:r w:rsidR="008C61BA" w:rsidRPr="00BD170E">
        <w:rPr>
          <w:rFonts w:eastAsia="Times New Roman"/>
          <w:sz w:val="22"/>
          <w:szCs w:val="22"/>
          <w:lang w:val="fr-BE"/>
        </w:rPr>
        <w:t>. 2017;21(1):1-10. doi:10.1186/s13054-017-1891-y</w:t>
      </w:r>
    </w:p>
    <w:p w14:paraId="3719CAB3" w14:textId="6157BBF8" w:rsidR="00C80905" w:rsidRDefault="00A55DC0" w:rsidP="00C80905">
      <w:pPr>
        <w:autoSpaceDE w:val="0"/>
        <w:autoSpaceDN w:val="0"/>
        <w:ind w:hanging="640"/>
        <w:divId w:val="886838221"/>
        <w:rPr>
          <w:rFonts w:eastAsia="Times New Roman"/>
          <w:sz w:val="22"/>
          <w:szCs w:val="22"/>
          <w:lang w:val="en-US"/>
        </w:rPr>
      </w:pPr>
      <w:r w:rsidRPr="00BD170E">
        <w:rPr>
          <w:rFonts w:eastAsia="Times New Roman"/>
          <w:sz w:val="22"/>
          <w:szCs w:val="22"/>
          <w:lang w:val="fr-BE"/>
        </w:rPr>
        <w:t>32</w:t>
      </w:r>
      <w:r w:rsidR="008C61BA" w:rsidRPr="00BD170E">
        <w:rPr>
          <w:rFonts w:eastAsia="Times New Roman"/>
          <w:sz w:val="22"/>
          <w:szCs w:val="22"/>
          <w:lang w:val="fr-BE"/>
        </w:rPr>
        <w:t>.</w:t>
      </w:r>
      <w:r w:rsidR="008C61BA" w:rsidRPr="00BD170E">
        <w:rPr>
          <w:rFonts w:eastAsia="Times New Roman"/>
          <w:sz w:val="22"/>
          <w:szCs w:val="22"/>
          <w:lang w:val="fr-BE"/>
        </w:rPr>
        <w:tab/>
        <w:t xml:space="preserve">Hudson EP, Collie JTB, </w:t>
      </w:r>
      <w:proofErr w:type="spellStart"/>
      <w:r w:rsidR="008C61BA" w:rsidRPr="00BD170E">
        <w:rPr>
          <w:rFonts w:eastAsia="Times New Roman"/>
          <w:sz w:val="22"/>
          <w:szCs w:val="22"/>
          <w:lang w:val="fr-BE"/>
        </w:rPr>
        <w:t>Fujii</w:t>
      </w:r>
      <w:proofErr w:type="spellEnd"/>
      <w:r w:rsidR="008C61BA" w:rsidRPr="00BD170E">
        <w:rPr>
          <w:rFonts w:eastAsia="Times New Roman"/>
          <w:sz w:val="22"/>
          <w:szCs w:val="22"/>
          <w:lang w:val="fr-BE"/>
        </w:rPr>
        <w:t xml:space="preserve"> T, et al. </w:t>
      </w:r>
      <w:r w:rsidR="008C61BA" w:rsidRPr="003E12BA">
        <w:rPr>
          <w:rFonts w:eastAsia="Times New Roman"/>
          <w:sz w:val="22"/>
          <w:szCs w:val="22"/>
          <w:lang w:val="en-US"/>
        </w:rPr>
        <w:t xml:space="preserve">Pharmacokinetic data support 6-hourly dosing of intravenous vitamin C to critically ill patients with septic shock. </w:t>
      </w:r>
      <w:r w:rsidR="008C61BA" w:rsidRPr="003E12BA">
        <w:rPr>
          <w:rFonts w:eastAsia="Times New Roman"/>
          <w:i/>
          <w:iCs/>
          <w:sz w:val="22"/>
          <w:szCs w:val="22"/>
          <w:lang w:val="en-US"/>
        </w:rPr>
        <w:t>Critical Care and Resuscitation</w:t>
      </w:r>
      <w:r w:rsidR="008C61BA" w:rsidRPr="003E12BA">
        <w:rPr>
          <w:rFonts w:eastAsia="Times New Roman"/>
          <w:sz w:val="22"/>
          <w:szCs w:val="22"/>
          <w:lang w:val="en-US"/>
        </w:rPr>
        <w:t>. 2019;21(4):236-242. doi:10.1016/s1441-2772(23)00548-3</w:t>
      </w:r>
    </w:p>
    <w:p w14:paraId="5C57C2CA" w14:textId="7659ADF5" w:rsidR="00C80905" w:rsidRDefault="00C80905">
      <w:pPr>
        <w:rPr>
          <w:rFonts w:eastAsia="Times New Roman"/>
          <w:sz w:val="22"/>
          <w:szCs w:val="22"/>
          <w:lang w:val="en-US"/>
        </w:rPr>
      </w:pPr>
      <w:r>
        <w:rPr>
          <w:rFonts w:eastAsia="Times New Roman"/>
          <w:sz w:val="22"/>
          <w:szCs w:val="22"/>
          <w:lang w:val="en-US"/>
        </w:rPr>
        <w:br w:type="page"/>
      </w:r>
    </w:p>
    <w:p w14:paraId="697376CE" w14:textId="77777777" w:rsidR="00C80905" w:rsidRDefault="00C80905" w:rsidP="00C80905">
      <w:pPr>
        <w:autoSpaceDE w:val="0"/>
        <w:autoSpaceDN w:val="0"/>
        <w:ind w:hanging="640"/>
        <w:divId w:val="886838221"/>
        <w:rPr>
          <w:rFonts w:eastAsia="Times New Roman"/>
          <w:sz w:val="22"/>
          <w:szCs w:val="22"/>
          <w:lang w:val="en-US"/>
        </w:rPr>
      </w:pPr>
    </w:p>
    <w:p w14:paraId="1B54EC39" w14:textId="568C3C96" w:rsidR="00C80905" w:rsidRDefault="00C80905" w:rsidP="00C80905">
      <w:pPr>
        <w:rPr>
          <w:sz w:val="22"/>
          <w:szCs w:val="22"/>
          <w:lang w:val="en-GB"/>
        </w:rPr>
      </w:pPr>
      <w:r w:rsidRPr="003E12BA">
        <w:rPr>
          <w:noProof/>
          <w:sz w:val="22"/>
          <w:szCs w:val="22"/>
          <w:lang w:eastAsia="nl-BE"/>
        </w:rPr>
        <w:drawing>
          <wp:inline distT="0" distB="0" distL="0" distR="0" wp14:anchorId="60DBE18B" wp14:editId="6E687021">
            <wp:extent cx="5756910" cy="5282515"/>
            <wp:effectExtent l="0" t="0" r="0" b="0"/>
            <wp:docPr id="2055630696" name="Diagram 205563069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Pr="003E12BA">
        <w:rPr>
          <w:b/>
          <w:bCs/>
          <w:sz w:val="22"/>
          <w:szCs w:val="22"/>
          <w:lang w:val="en-GB"/>
        </w:rPr>
        <w:t>Figure 1. Enrolment and randomisation</w:t>
      </w:r>
      <w:r w:rsidRPr="003E12BA">
        <w:rPr>
          <w:b/>
          <w:bCs/>
          <w:sz w:val="22"/>
          <w:szCs w:val="22"/>
          <w:lang w:val="en-GB"/>
        </w:rPr>
        <w:br/>
      </w:r>
      <w:r>
        <w:rPr>
          <w:sz w:val="22"/>
          <w:szCs w:val="22"/>
          <w:lang w:val="en-GB"/>
        </w:rPr>
        <w:t>Abbreviations: DNR, Do Not Resuscitate, ED, Emergency Department</w:t>
      </w:r>
    </w:p>
    <w:p w14:paraId="5C069C68" w14:textId="5CFD1983" w:rsidR="00C80905" w:rsidRPr="003E12BA" w:rsidRDefault="00C80905" w:rsidP="00C80905">
      <w:pPr>
        <w:rPr>
          <w:b/>
          <w:bCs/>
          <w:sz w:val="22"/>
          <w:szCs w:val="22"/>
          <w:lang w:val="en-GB"/>
        </w:rPr>
      </w:pPr>
    </w:p>
    <w:p w14:paraId="67441FAC" w14:textId="77777777" w:rsidR="00C80905" w:rsidRPr="00964F40" w:rsidRDefault="00C80905">
      <w:pPr>
        <w:rPr>
          <w:lang w:val="en-US"/>
        </w:rPr>
      </w:pPr>
      <w:r w:rsidRPr="00964F40">
        <w:rPr>
          <w:lang w:val="en-US"/>
        </w:rPr>
        <w:br w:type="page"/>
      </w:r>
    </w:p>
    <w:tbl>
      <w:tblPr>
        <w:tblW w:w="7074" w:type="dxa"/>
        <w:tblCellMar>
          <w:left w:w="70" w:type="dxa"/>
          <w:right w:w="70" w:type="dxa"/>
        </w:tblCellMar>
        <w:tblLook w:val="04A0" w:firstRow="1" w:lastRow="0" w:firstColumn="1" w:lastColumn="0" w:noHBand="0" w:noVBand="1"/>
      </w:tblPr>
      <w:tblGrid>
        <w:gridCol w:w="3544"/>
        <w:gridCol w:w="1418"/>
        <w:gridCol w:w="2112"/>
      </w:tblGrid>
      <w:tr w:rsidR="00C80905" w:rsidRPr="00C761D7" w14:paraId="33639388" w14:textId="77777777" w:rsidTr="00304DFB">
        <w:trPr>
          <w:trHeight w:val="320"/>
        </w:trPr>
        <w:tc>
          <w:tcPr>
            <w:tcW w:w="7074" w:type="dxa"/>
            <w:gridSpan w:val="3"/>
            <w:tcBorders>
              <w:top w:val="nil"/>
              <w:left w:val="nil"/>
              <w:bottom w:val="single" w:sz="4" w:space="0" w:color="A5A5A5"/>
              <w:right w:val="nil"/>
            </w:tcBorders>
            <w:shd w:val="clear" w:color="auto" w:fill="auto"/>
            <w:noWrap/>
            <w:vAlign w:val="bottom"/>
            <w:hideMark/>
          </w:tcPr>
          <w:p w14:paraId="04AB1C26" w14:textId="3A4795A1" w:rsidR="00C80905" w:rsidRPr="003E12BA" w:rsidRDefault="00C80905" w:rsidP="00304DFB">
            <w:pPr>
              <w:rPr>
                <w:rFonts w:ascii="Calibri" w:eastAsia="Times New Roman" w:hAnsi="Calibri" w:cs="Calibri"/>
                <w:b/>
                <w:bCs/>
                <w:color w:val="000000"/>
                <w:sz w:val="22"/>
                <w:szCs w:val="22"/>
                <w:lang w:val="en-US" w:eastAsia="nl-NL"/>
              </w:rPr>
            </w:pPr>
            <w:r w:rsidRPr="003E12BA">
              <w:rPr>
                <w:rFonts w:ascii="Calibri" w:eastAsia="Times New Roman" w:hAnsi="Calibri" w:cs="Calibri"/>
                <w:b/>
                <w:bCs/>
                <w:color w:val="000000"/>
                <w:sz w:val="22"/>
                <w:szCs w:val="22"/>
                <w:lang w:val="en-US" w:eastAsia="nl-NL"/>
              </w:rPr>
              <w:lastRenderedPageBreak/>
              <w:t>Table 1. Baseline characteristics of intention-to-treat population</w:t>
            </w:r>
            <w:r w:rsidRPr="003E12BA">
              <w:rPr>
                <w:rFonts w:ascii="Calibri" w:eastAsia="Times New Roman" w:hAnsi="Calibri" w:cs="Calibri"/>
                <w:color w:val="000000"/>
                <w:sz w:val="22"/>
                <w:szCs w:val="22"/>
                <w:lang w:val="en-US" w:eastAsia="nl-NL"/>
              </w:rPr>
              <w:t xml:space="preserve"> </w:t>
            </w:r>
          </w:p>
        </w:tc>
      </w:tr>
      <w:tr w:rsidR="00C80905" w:rsidRPr="003E12BA" w14:paraId="77EB1F8C" w14:textId="77777777" w:rsidTr="00304DFB">
        <w:trPr>
          <w:trHeight w:val="320"/>
        </w:trPr>
        <w:tc>
          <w:tcPr>
            <w:tcW w:w="3544" w:type="dxa"/>
            <w:tcBorders>
              <w:top w:val="nil"/>
              <w:left w:val="nil"/>
              <w:bottom w:val="single" w:sz="4" w:space="0" w:color="A5A5A5"/>
              <w:right w:val="nil"/>
            </w:tcBorders>
            <w:shd w:val="clear" w:color="auto" w:fill="auto"/>
            <w:noWrap/>
            <w:vAlign w:val="center"/>
            <w:hideMark/>
          </w:tcPr>
          <w:p w14:paraId="0E1F84F4" w14:textId="77777777" w:rsidR="00C80905" w:rsidRPr="003E12BA" w:rsidRDefault="00C80905" w:rsidP="00304DFB">
            <w:pP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Characteristic</w:t>
            </w:r>
          </w:p>
        </w:tc>
        <w:tc>
          <w:tcPr>
            <w:tcW w:w="1418" w:type="dxa"/>
            <w:tcBorders>
              <w:top w:val="nil"/>
              <w:left w:val="nil"/>
              <w:bottom w:val="single" w:sz="4" w:space="0" w:color="A5A5A5"/>
              <w:right w:val="nil"/>
            </w:tcBorders>
            <w:shd w:val="clear" w:color="auto" w:fill="auto"/>
            <w:noWrap/>
            <w:vAlign w:val="bottom"/>
            <w:hideMark/>
          </w:tcPr>
          <w:p w14:paraId="6A3C2F1F"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Vitamin C  (N=147)</w:t>
            </w:r>
          </w:p>
        </w:tc>
        <w:tc>
          <w:tcPr>
            <w:tcW w:w="2112" w:type="dxa"/>
            <w:tcBorders>
              <w:top w:val="nil"/>
              <w:left w:val="nil"/>
              <w:bottom w:val="single" w:sz="4" w:space="0" w:color="A5A5A5"/>
              <w:right w:val="nil"/>
            </w:tcBorders>
            <w:shd w:val="clear" w:color="auto" w:fill="auto"/>
            <w:noWrap/>
            <w:vAlign w:val="bottom"/>
            <w:hideMark/>
          </w:tcPr>
          <w:p w14:paraId="21E8B817"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Control (N=145)</w:t>
            </w:r>
          </w:p>
        </w:tc>
      </w:tr>
      <w:tr w:rsidR="00C80905" w:rsidRPr="003E12BA" w14:paraId="5728D0A4" w14:textId="77777777" w:rsidTr="00304DFB">
        <w:trPr>
          <w:trHeight w:val="320"/>
        </w:trPr>
        <w:tc>
          <w:tcPr>
            <w:tcW w:w="3544" w:type="dxa"/>
            <w:tcBorders>
              <w:top w:val="nil"/>
              <w:left w:val="nil"/>
              <w:bottom w:val="nil"/>
              <w:right w:val="nil"/>
            </w:tcBorders>
            <w:shd w:val="clear" w:color="auto" w:fill="auto"/>
            <w:noWrap/>
            <w:vAlign w:val="bottom"/>
            <w:hideMark/>
          </w:tcPr>
          <w:p w14:paraId="12262BDB"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Age [yr] - mean (SD)</w:t>
            </w:r>
          </w:p>
        </w:tc>
        <w:tc>
          <w:tcPr>
            <w:tcW w:w="1418" w:type="dxa"/>
            <w:tcBorders>
              <w:top w:val="nil"/>
              <w:left w:val="nil"/>
              <w:bottom w:val="nil"/>
              <w:right w:val="nil"/>
            </w:tcBorders>
            <w:shd w:val="clear" w:color="auto" w:fill="auto"/>
            <w:noWrap/>
            <w:vAlign w:val="bottom"/>
            <w:hideMark/>
          </w:tcPr>
          <w:p w14:paraId="5D6D3CE9"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64.7 (16.2)</w:t>
            </w:r>
          </w:p>
        </w:tc>
        <w:tc>
          <w:tcPr>
            <w:tcW w:w="2112" w:type="dxa"/>
            <w:tcBorders>
              <w:top w:val="nil"/>
              <w:left w:val="nil"/>
              <w:bottom w:val="nil"/>
              <w:right w:val="nil"/>
            </w:tcBorders>
            <w:shd w:val="clear" w:color="auto" w:fill="auto"/>
            <w:noWrap/>
            <w:vAlign w:val="bottom"/>
            <w:hideMark/>
          </w:tcPr>
          <w:p w14:paraId="42C69401"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67.0 (13.9)</w:t>
            </w:r>
          </w:p>
        </w:tc>
      </w:tr>
      <w:tr w:rsidR="00C80905" w:rsidRPr="003E12BA" w14:paraId="7C591067" w14:textId="77777777" w:rsidTr="00304DFB">
        <w:trPr>
          <w:trHeight w:val="320"/>
        </w:trPr>
        <w:tc>
          <w:tcPr>
            <w:tcW w:w="3544" w:type="dxa"/>
            <w:tcBorders>
              <w:top w:val="nil"/>
              <w:left w:val="nil"/>
              <w:bottom w:val="nil"/>
              <w:right w:val="nil"/>
            </w:tcBorders>
            <w:shd w:val="clear" w:color="auto" w:fill="auto"/>
            <w:noWrap/>
            <w:vAlign w:val="bottom"/>
            <w:hideMark/>
          </w:tcPr>
          <w:p w14:paraId="53D8FB18"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Female sex - N (%)</w:t>
            </w:r>
          </w:p>
        </w:tc>
        <w:tc>
          <w:tcPr>
            <w:tcW w:w="1418" w:type="dxa"/>
            <w:tcBorders>
              <w:top w:val="nil"/>
              <w:left w:val="nil"/>
              <w:bottom w:val="nil"/>
              <w:right w:val="nil"/>
            </w:tcBorders>
            <w:shd w:val="clear" w:color="auto" w:fill="auto"/>
            <w:noWrap/>
            <w:vAlign w:val="bottom"/>
            <w:hideMark/>
          </w:tcPr>
          <w:p w14:paraId="4625A78D"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50 (34.0)</w:t>
            </w:r>
          </w:p>
        </w:tc>
        <w:tc>
          <w:tcPr>
            <w:tcW w:w="2112" w:type="dxa"/>
            <w:tcBorders>
              <w:top w:val="nil"/>
              <w:left w:val="nil"/>
              <w:bottom w:val="nil"/>
              <w:right w:val="nil"/>
            </w:tcBorders>
            <w:shd w:val="clear" w:color="auto" w:fill="auto"/>
            <w:noWrap/>
            <w:vAlign w:val="bottom"/>
            <w:hideMark/>
          </w:tcPr>
          <w:p w14:paraId="2D99B247"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53 (36.6)</w:t>
            </w:r>
          </w:p>
        </w:tc>
      </w:tr>
      <w:tr w:rsidR="00C80905" w:rsidRPr="003E12BA" w14:paraId="728DEB83" w14:textId="77777777" w:rsidTr="00304DFB">
        <w:trPr>
          <w:trHeight w:val="320"/>
        </w:trPr>
        <w:tc>
          <w:tcPr>
            <w:tcW w:w="3544" w:type="dxa"/>
            <w:tcBorders>
              <w:top w:val="nil"/>
              <w:left w:val="nil"/>
              <w:bottom w:val="nil"/>
              <w:right w:val="nil"/>
            </w:tcBorders>
            <w:shd w:val="clear" w:color="auto" w:fill="auto"/>
            <w:noWrap/>
            <w:vAlign w:val="bottom"/>
            <w:hideMark/>
          </w:tcPr>
          <w:p w14:paraId="7FD72B9C"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Weight [kg] - mean (SD)</w:t>
            </w:r>
          </w:p>
        </w:tc>
        <w:tc>
          <w:tcPr>
            <w:tcW w:w="1418" w:type="dxa"/>
            <w:tcBorders>
              <w:top w:val="nil"/>
              <w:left w:val="nil"/>
              <w:bottom w:val="nil"/>
              <w:right w:val="nil"/>
            </w:tcBorders>
            <w:shd w:val="clear" w:color="auto" w:fill="auto"/>
            <w:noWrap/>
            <w:vAlign w:val="bottom"/>
            <w:hideMark/>
          </w:tcPr>
          <w:p w14:paraId="7CB10AF6"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78.2 (21.2)</w:t>
            </w:r>
          </w:p>
        </w:tc>
        <w:tc>
          <w:tcPr>
            <w:tcW w:w="2112" w:type="dxa"/>
            <w:tcBorders>
              <w:top w:val="nil"/>
              <w:left w:val="nil"/>
              <w:bottom w:val="nil"/>
              <w:right w:val="nil"/>
            </w:tcBorders>
            <w:shd w:val="clear" w:color="auto" w:fill="auto"/>
            <w:noWrap/>
            <w:vAlign w:val="bottom"/>
            <w:hideMark/>
          </w:tcPr>
          <w:p w14:paraId="2EFE72FC"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78.9 (17.2)</w:t>
            </w:r>
          </w:p>
        </w:tc>
      </w:tr>
      <w:tr w:rsidR="00C80905" w:rsidRPr="003E12BA" w14:paraId="0F683642" w14:textId="77777777" w:rsidTr="00304DFB">
        <w:trPr>
          <w:trHeight w:val="320"/>
        </w:trPr>
        <w:tc>
          <w:tcPr>
            <w:tcW w:w="3544" w:type="dxa"/>
            <w:tcBorders>
              <w:top w:val="nil"/>
              <w:left w:val="nil"/>
              <w:bottom w:val="nil"/>
              <w:right w:val="nil"/>
            </w:tcBorders>
            <w:shd w:val="clear" w:color="auto" w:fill="auto"/>
            <w:noWrap/>
            <w:vAlign w:val="bottom"/>
            <w:hideMark/>
          </w:tcPr>
          <w:p w14:paraId="4990E2BF" w14:textId="77777777" w:rsidR="00C80905" w:rsidRPr="003E12BA" w:rsidRDefault="00C80905" w:rsidP="00304DFB">
            <w:pPr>
              <w:rPr>
                <w:rFonts w:ascii="Calibri" w:eastAsia="Times New Roman" w:hAnsi="Calibri" w:cs="Calibri"/>
                <w:color w:val="000000"/>
                <w:sz w:val="22"/>
                <w:szCs w:val="22"/>
                <w:lang w:val="en-US" w:eastAsia="nl-NL"/>
              </w:rPr>
            </w:pPr>
            <w:r w:rsidRPr="003E12BA">
              <w:rPr>
                <w:rFonts w:ascii="Calibri" w:eastAsia="Times New Roman" w:hAnsi="Calibri" w:cs="Calibri"/>
                <w:color w:val="000000"/>
                <w:sz w:val="22"/>
                <w:szCs w:val="22"/>
                <w:lang w:val="en-US" w:eastAsia="nl-NL"/>
              </w:rPr>
              <w:t>NEWS score at admission - mean (SD)</w:t>
            </w:r>
          </w:p>
        </w:tc>
        <w:tc>
          <w:tcPr>
            <w:tcW w:w="1418" w:type="dxa"/>
            <w:tcBorders>
              <w:top w:val="nil"/>
              <w:left w:val="nil"/>
              <w:bottom w:val="nil"/>
              <w:right w:val="nil"/>
            </w:tcBorders>
            <w:shd w:val="clear" w:color="auto" w:fill="auto"/>
            <w:noWrap/>
            <w:vAlign w:val="bottom"/>
            <w:hideMark/>
          </w:tcPr>
          <w:p w14:paraId="56579147"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8.6 (2.7)</w:t>
            </w:r>
          </w:p>
        </w:tc>
        <w:tc>
          <w:tcPr>
            <w:tcW w:w="2112" w:type="dxa"/>
            <w:tcBorders>
              <w:top w:val="nil"/>
              <w:left w:val="nil"/>
              <w:bottom w:val="nil"/>
              <w:right w:val="nil"/>
            </w:tcBorders>
            <w:shd w:val="clear" w:color="auto" w:fill="auto"/>
            <w:noWrap/>
            <w:vAlign w:val="bottom"/>
            <w:hideMark/>
          </w:tcPr>
          <w:p w14:paraId="786D2D1A"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8.4 (2.7)</w:t>
            </w:r>
          </w:p>
        </w:tc>
      </w:tr>
      <w:tr w:rsidR="00C80905" w:rsidRPr="003E12BA" w14:paraId="7A525518" w14:textId="77777777" w:rsidTr="00304DFB">
        <w:trPr>
          <w:trHeight w:val="320"/>
        </w:trPr>
        <w:tc>
          <w:tcPr>
            <w:tcW w:w="3544" w:type="dxa"/>
            <w:tcBorders>
              <w:top w:val="nil"/>
              <w:left w:val="nil"/>
              <w:bottom w:val="nil"/>
              <w:right w:val="nil"/>
            </w:tcBorders>
            <w:shd w:val="clear" w:color="auto" w:fill="auto"/>
            <w:noWrap/>
            <w:vAlign w:val="bottom"/>
            <w:hideMark/>
          </w:tcPr>
          <w:p w14:paraId="2BF6468A"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Sepsis etiology - N (%)</w:t>
            </w:r>
          </w:p>
        </w:tc>
        <w:tc>
          <w:tcPr>
            <w:tcW w:w="1418" w:type="dxa"/>
            <w:tcBorders>
              <w:top w:val="nil"/>
              <w:left w:val="nil"/>
              <w:bottom w:val="nil"/>
              <w:right w:val="nil"/>
            </w:tcBorders>
            <w:shd w:val="clear" w:color="auto" w:fill="auto"/>
            <w:noWrap/>
            <w:vAlign w:val="bottom"/>
            <w:hideMark/>
          </w:tcPr>
          <w:p w14:paraId="21FCD754" w14:textId="77777777" w:rsidR="00C80905" w:rsidRPr="003E12BA" w:rsidRDefault="00C80905" w:rsidP="00304DFB">
            <w:pPr>
              <w:rPr>
                <w:rFonts w:ascii="Calibri" w:eastAsia="Times New Roman" w:hAnsi="Calibri" w:cs="Calibri"/>
                <w:color w:val="000000"/>
                <w:sz w:val="22"/>
                <w:szCs w:val="22"/>
                <w:lang w:eastAsia="nl-NL"/>
              </w:rPr>
            </w:pPr>
          </w:p>
        </w:tc>
        <w:tc>
          <w:tcPr>
            <w:tcW w:w="2112" w:type="dxa"/>
            <w:tcBorders>
              <w:top w:val="nil"/>
              <w:left w:val="nil"/>
              <w:bottom w:val="nil"/>
              <w:right w:val="nil"/>
            </w:tcBorders>
            <w:shd w:val="clear" w:color="auto" w:fill="auto"/>
            <w:noWrap/>
            <w:vAlign w:val="bottom"/>
            <w:hideMark/>
          </w:tcPr>
          <w:p w14:paraId="7BDD7805" w14:textId="77777777" w:rsidR="00C80905" w:rsidRPr="003E12BA" w:rsidRDefault="00C80905" w:rsidP="00304DFB">
            <w:pPr>
              <w:jc w:val="center"/>
              <w:rPr>
                <w:rFonts w:ascii="Times New Roman" w:eastAsia="Times New Roman" w:hAnsi="Times New Roman" w:cs="Times New Roman"/>
                <w:sz w:val="22"/>
                <w:szCs w:val="22"/>
                <w:lang w:eastAsia="nl-NL"/>
              </w:rPr>
            </w:pPr>
          </w:p>
        </w:tc>
      </w:tr>
      <w:tr w:rsidR="00C80905" w:rsidRPr="003E12BA" w14:paraId="05DDC849" w14:textId="77777777" w:rsidTr="00304DFB">
        <w:trPr>
          <w:trHeight w:val="320"/>
        </w:trPr>
        <w:tc>
          <w:tcPr>
            <w:tcW w:w="3544" w:type="dxa"/>
            <w:tcBorders>
              <w:top w:val="nil"/>
              <w:left w:val="nil"/>
              <w:bottom w:val="nil"/>
              <w:right w:val="nil"/>
            </w:tcBorders>
            <w:shd w:val="clear" w:color="auto" w:fill="auto"/>
            <w:noWrap/>
            <w:vAlign w:val="bottom"/>
            <w:hideMark/>
          </w:tcPr>
          <w:p w14:paraId="43976E88"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    Respiratory</w:t>
            </w:r>
          </w:p>
        </w:tc>
        <w:tc>
          <w:tcPr>
            <w:tcW w:w="1418" w:type="dxa"/>
            <w:tcBorders>
              <w:top w:val="nil"/>
              <w:left w:val="nil"/>
              <w:bottom w:val="nil"/>
              <w:right w:val="nil"/>
            </w:tcBorders>
            <w:shd w:val="clear" w:color="auto" w:fill="auto"/>
            <w:noWrap/>
            <w:vAlign w:val="bottom"/>
            <w:hideMark/>
          </w:tcPr>
          <w:p w14:paraId="23783824"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68 (46.3)</w:t>
            </w:r>
          </w:p>
        </w:tc>
        <w:tc>
          <w:tcPr>
            <w:tcW w:w="2112" w:type="dxa"/>
            <w:tcBorders>
              <w:top w:val="nil"/>
              <w:left w:val="nil"/>
              <w:bottom w:val="nil"/>
              <w:right w:val="nil"/>
            </w:tcBorders>
            <w:shd w:val="clear" w:color="auto" w:fill="auto"/>
            <w:noWrap/>
            <w:vAlign w:val="bottom"/>
            <w:hideMark/>
          </w:tcPr>
          <w:p w14:paraId="560E83A9"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77 (53.1)</w:t>
            </w:r>
          </w:p>
        </w:tc>
      </w:tr>
      <w:tr w:rsidR="00C80905" w:rsidRPr="003E12BA" w14:paraId="4FC3159C" w14:textId="77777777" w:rsidTr="00304DFB">
        <w:trPr>
          <w:trHeight w:val="320"/>
        </w:trPr>
        <w:tc>
          <w:tcPr>
            <w:tcW w:w="3544" w:type="dxa"/>
            <w:tcBorders>
              <w:top w:val="nil"/>
              <w:left w:val="nil"/>
              <w:bottom w:val="nil"/>
              <w:right w:val="nil"/>
            </w:tcBorders>
            <w:shd w:val="clear" w:color="auto" w:fill="auto"/>
            <w:noWrap/>
            <w:vAlign w:val="bottom"/>
            <w:hideMark/>
          </w:tcPr>
          <w:p w14:paraId="28593C7D"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    Gastro-intestinal</w:t>
            </w:r>
          </w:p>
        </w:tc>
        <w:tc>
          <w:tcPr>
            <w:tcW w:w="1418" w:type="dxa"/>
            <w:tcBorders>
              <w:top w:val="nil"/>
              <w:left w:val="nil"/>
              <w:bottom w:val="nil"/>
              <w:right w:val="nil"/>
            </w:tcBorders>
            <w:shd w:val="clear" w:color="auto" w:fill="auto"/>
            <w:noWrap/>
            <w:vAlign w:val="bottom"/>
            <w:hideMark/>
          </w:tcPr>
          <w:p w14:paraId="02724215"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11 (7.5)</w:t>
            </w:r>
          </w:p>
        </w:tc>
        <w:tc>
          <w:tcPr>
            <w:tcW w:w="2112" w:type="dxa"/>
            <w:tcBorders>
              <w:top w:val="nil"/>
              <w:left w:val="nil"/>
              <w:bottom w:val="nil"/>
              <w:right w:val="nil"/>
            </w:tcBorders>
            <w:shd w:val="clear" w:color="auto" w:fill="auto"/>
            <w:noWrap/>
            <w:vAlign w:val="bottom"/>
            <w:hideMark/>
          </w:tcPr>
          <w:p w14:paraId="745DDBB8"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12 (8.3)</w:t>
            </w:r>
          </w:p>
        </w:tc>
      </w:tr>
      <w:tr w:rsidR="00C80905" w:rsidRPr="003E12BA" w14:paraId="510E757D" w14:textId="77777777" w:rsidTr="00304DFB">
        <w:trPr>
          <w:trHeight w:val="320"/>
        </w:trPr>
        <w:tc>
          <w:tcPr>
            <w:tcW w:w="3544" w:type="dxa"/>
            <w:tcBorders>
              <w:top w:val="nil"/>
              <w:left w:val="nil"/>
              <w:bottom w:val="nil"/>
              <w:right w:val="nil"/>
            </w:tcBorders>
            <w:shd w:val="clear" w:color="auto" w:fill="auto"/>
            <w:noWrap/>
            <w:vAlign w:val="bottom"/>
            <w:hideMark/>
          </w:tcPr>
          <w:p w14:paraId="0A20E482"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    Urinary</w:t>
            </w:r>
          </w:p>
        </w:tc>
        <w:tc>
          <w:tcPr>
            <w:tcW w:w="1418" w:type="dxa"/>
            <w:tcBorders>
              <w:top w:val="nil"/>
              <w:left w:val="nil"/>
              <w:bottom w:val="nil"/>
              <w:right w:val="nil"/>
            </w:tcBorders>
            <w:shd w:val="clear" w:color="auto" w:fill="auto"/>
            <w:noWrap/>
            <w:vAlign w:val="bottom"/>
            <w:hideMark/>
          </w:tcPr>
          <w:p w14:paraId="2AEAF2BF"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28 (19.1)</w:t>
            </w:r>
          </w:p>
        </w:tc>
        <w:tc>
          <w:tcPr>
            <w:tcW w:w="2112" w:type="dxa"/>
            <w:tcBorders>
              <w:top w:val="nil"/>
              <w:left w:val="nil"/>
              <w:bottom w:val="nil"/>
              <w:right w:val="nil"/>
            </w:tcBorders>
            <w:shd w:val="clear" w:color="auto" w:fill="auto"/>
            <w:noWrap/>
            <w:vAlign w:val="bottom"/>
            <w:hideMark/>
          </w:tcPr>
          <w:p w14:paraId="126F409D"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34 (23.5)</w:t>
            </w:r>
          </w:p>
        </w:tc>
      </w:tr>
      <w:tr w:rsidR="00C80905" w:rsidRPr="003E12BA" w14:paraId="3E38AAED" w14:textId="77777777" w:rsidTr="00304DFB">
        <w:trPr>
          <w:trHeight w:val="320"/>
        </w:trPr>
        <w:tc>
          <w:tcPr>
            <w:tcW w:w="3544" w:type="dxa"/>
            <w:tcBorders>
              <w:top w:val="nil"/>
              <w:left w:val="nil"/>
              <w:bottom w:val="nil"/>
              <w:right w:val="nil"/>
            </w:tcBorders>
            <w:shd w:val="clear" w:color="auto" w:fill="auto"/>
            <w:noWrap/>
            <w:vAlign w:val="bottom"/>
            <w:hideMark/>
          </w:tcPr>
          <w:p w14:paraId="32BE2DED"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    Skin or soft tissue</w:t>
            </w:r>
          </w:p>
        </w:tc>
        <w:tc>
          <w:tcPr>
            <w:tcW w:w="1418" w:type="dxa"/>
            <w:tcBorders>
              <w:top w:val="nil"/>
              <w:left w:val="nil"/>
              <w:bottom w:val="nil"/>
              <w:right w:val="nil"/>
            </w:tcBorders>
            <w:shd w:val="clear" w:color="auto" w:fill="auto"/>
            <w:noWrap/>
            <w:vAlign w:val="bottom"/>
            <w:hideMark/>
          </w:tcPr>
          <w:p w14:paraId="44F4BE0E"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17 (11.6)</w:t>
            </w:r>
          </w:p>
        </w:tc>
        <w:tc>
          <w:tcPr>
            <w:tcW w:w="2112" w:type="dxa"/>
            <w:tcBorders>
              <w:top w:val="nil"/>
              <w:left w:val="nil"/>
              <w:bottom w:val="nil"/>
              <w:right w:val="nil"/>
            </w:tcBorders>
            <w:shd w:val="clear" w:color="auto" w:fill="auto"/>
            <w:noWrap/>
            <w:vAlign w:val="bottom"/>
            <w:hideMark/>
          </w:tcPr>
          <w:p w14:paraId="7C2BFA92"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10 (6.9)</w:t>
            </w:r>
          </w:p>
        </w:tc>
      </w:tr>
      <w:tr w:rsidR="00C80905" w:rsidRPr="003E12BA" w14:paraId="33BF345C" w14:textId="77777777" w:rsidTr="00304DFB">
        <w:trPr>
          <w:trHeight w:val="320"/>
        </w:trPr>
        <w:tc>
          <w:tcPr>
            <w:tcW w:w="3544" w:type="dxa"/>
            <w:tcBorders>
              <w:top w:val="nil"/>
              <w:left w:val="nil"/>
              <w:bottom w:val="nil"/>
              <w:right w:val="nil"/>
            </w:tcBorders>
            <w:shd w:val="clear" w:color="auto" w:fill="auto"/>
            <w:noWrap/>
            <w:vAlign w:val="bottom"/>
            <w:hideMark/>
          </w:tcPr>
          <w:p w14:paraId="1F02118E"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    Catheter</w:t>
            </w:r>
          </w:p>
        </w:tc>
        <w:tc>
          <w:tcPr>
            <w:tcW w:w="1418" w:type="dxa"/>
            <w:tcBorders>
              <w:top w:val="nil"/>
              <w:left w:val="nil"/>
              <w:bottom w:val="nil"/>
              <w:right w:val="nil"/>
            </w:tcBorders>
            <w:shd w:val="clear" w:color="auto" w:fill="auto"/>
            <w:noWrap/>
            <w:vAlign w:val="bottom"/>
            <w:hideMark/>
          </w:tcPr>
          <w:p w14:paraId="2D6824B1"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2 (1.4)</w:t>
            </w:r>
          </w:p>
        </w:tc>
        <w:tc>
          <w:tcPr>
            <w:tcW w:w="2112" w:type="dxa"/>
            <w:tcBorders>
              <w:top w:val="nil"/>
              <w:left w:val="nil"/>
              <w:bottom w:val="nil"/>
              <w:right w:val="nil"/>
            </w:tcBorders>
            <w:shd w:val="clear" w:color="auto" w:fill="auto"/>
            <w:noWrap/>
            <w:vAlign w:val="bottom"/>
            <w:hideMark/>
          </w:tcPr>
          <w:p w14:paraId="0F54654F"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 (0.7)</w:t>
            </w:r>
          </w:p>
        </w:tc>
      </w:tr>
      <w:tr w:rsidR="00C80905" w:rsidRPr="003E12BA" w14:paraId="29362AEF" w14:textId="77777777" w:rsidTr="00304DFB">
        <w:trPr>
          <w:trHeight w:val="320"/>
        </w:trPr>
        <w:tc>
          <w:tcPr>
            <w:tcW w:w="3544" w:type="dxa"/>
            <w:tcBorders>
              <w:top w:val="nil"/>
              <w:left w:val="nil"/>
              <w:bottom w:val="nil"/>
              <w:right w:val="nil"/>
            </w:tcBorders>
            <w:shd w:val="clear" w:color="auto" w:fill="auto"/>
            <w:noWrap/>
            <w:vAlign w:val="bottom"/>
            <w:hideMark/>
          </w:tcPr>
          <w:p w14:paraId="49486ACA"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    Other</w:t>
            </w:r>
          </w:p>
        </w:tc>
        <w:tc>
          <w:tcPr>
            <w:tcW w:w="1418" w:type="dxa"/>
            <w:tcBorders>
              <w:top w:val="nil"/>
              <w:left w:val="nil"/>
              <w:bottom w:val="nil"/>
              <w:right w:val="nil"/>
            </w:tcBorders>
            <w:shd w:val="clear" w:color="auto" w:fill="auto"/>
            <w:noWrap/>
            <w:vAlign w:val="bottom"/>
            <w:hideMark/>
          </w:tcPr>
          <w:p w14:paraId="7A359827"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21 (14.3)</w:t>
            </w:r>
          </w:p>
        </w:tc>
        <w:tc>
          <w:tcPr>
            <w:tcW w:w="2112" w:type="dxa"/>
            <w:tcBorders>
              <w:top w:val="nil"/>
              <w:left w:val="nil"/>
              <w:bottom w:val="nil"/>
              <w:right w:val="nil"/>
            </w:tcBorders>
            <w:shd w:val="clear" w:color="auto" w:fill="auto"/>
            <w:noWrap/>
            <w:vAlign w:val="bottom"/>
            <w:hideMark/>
          </w:tcPr>
          <w:p w14:paraId="751B0906"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11 (7.6)</w:t>
            </w:r>
          </w:p>
        </w:tc>
      </w:tr>
      <w:tr w:rsidR="00C80905" w:rsidRPr="003E12BA" w14:paraId="39C96BB2" w14:textId="77777777" w:rsidTr="00304DFB">
        <w:trPr>
          <w:trHeight w:val="320"/>
        </w:trPr>
        <w:tc>
          <w:tcPr>
            <w:tcW w:w="3544" w:type="dxa"/>
            <w:tcBorders>
              <w:top w:val="nil"/>
              <w:left w:val="nil"/>
              <w:bottom w:val="nil"/>
              <w:right w:val="nil"/>
            </w:tcBorders>
            <w:shd w:val="clear" w:color="auto" w:fill="auto"/>
            <w:noWrap/>
            <w:vAlign w:val="bottom"/>
            <w:hideMark/>
          </w:tcPr>
          <w:p w14:paraId="1E19E120"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SOFA score - mean (SD)</w:t>
            </w:r>
          </w:p>
        </w:tc>
        <w:tc>
          <w:tcPr>
            <w:tcW w:w="1418" w:type="dxa"/>
            <w:tcBorders>
              <w:top w:val="nil"/>
              <w:left w:val="nil"/>
              <w:bottom w:val="nil"/>
              <w:right w:val="nil"/>
            </w:tcBorders>
            <w:shd w:val="clear" w:color="auto" w:fill="auto"/>
            <w:noWrap/>
            <w:vAlign w:val="bottom"/>
            <w:hideMark/>
          </w:tcPr>
          <w:p w14:paraId="61DE5B58"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4.9 (3.5)</w:t>
            </w:r>
          </w:p>
        </w:tc>
        <w:tc>
          <w:tcPr>
            <w:tcW w:w="2112" w:type="dxa"/>
            <w:tcBorders>
              <w:top w:val="nil"/>
              <w:left w:val="nil"/>
              <w:bottom w:val="nil"/>
              <w:right w:val="nil"/>
            </w:tcBorders>
            <w:shd w:val="clear" w:color="auto" w:fill="auto"/>
            <w:noWrap/>
            <w:vAlign w:val="bottom"/>
            <w:hideMark/>
          </w:tcPr>
          <w:p w14:paraId="2A632D31"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5</w:t>
            </w:r>
            <w:r>
              <w:rPr>
                <w:rFonts w:ascii="Calibri" w:eastAsia="Times New Roman" w:hAnsi="Calibri" w:cs="Calibri"/>
                <w:color w:val="000000"/>
                <w:sz w:val="22"/>
                <w:szCs w:val="22"/>
                <w:lang w:eastAsia="nl-NL"/>
              </w:rPr>
              <w:t>.0</w:t>
            </w:r>
            <w:r w:rsidRPr="003E12BA">
              <w:rPr>
                <w:rFonts w:ascii="Calibri" w:eastAsia="Times New Roman" w:hAnsi="Calibri" w:cs="Calibri"/>
                <w:color w:val="000000"/>
                <w:sz w:val="22"/>
                <w:szCs w:val="22"/>
                <w:lang w:eastAsia="nl-NL"/>
              </w:rPr>
              <w:t xml:space="preserve"> (3.2)</w:t>
            </w:r>
          </w:p>
        </w:tc>
      </w:tr>
      <w:tr w:rsidR="00C80905" w:rsidRPr="001115F4" w14:paraId="39AB0732" w14:textId="77777777" w:rsidTr="00304DFB">
        <w:trPr>
          <w:trHeight w:val="320"/>
        </w:trPr>
        <w:tc>
          <w:tcPr>
            <w:tcW w:w="3544" w:type="dxa"/>
            <w:tcBorders>
              <w:top w:val="nil"/>
              <w:left w:val="nil"/>
              <w:bottom w:val="nil"/>
              <w:right w:val="nil"/>
            </w:tcBorders>
            <w:shd w:val="clear" w:color="auto" w:fill="auto"/>
            <w:noWrap/>
            <w:vAlign w:val="bottom"/>
          </w:tcPr>
          <w:p w14:paraId="7F355CA8" w14:textId="77777777" w:rsidR="00C80905" w:rsidRPr="001115F4" w:rsidRDefault="00C80905" w:rsidP="00304DFB">
            <w:pPr>
              <w:rPr>
                <w:rFonts w:ascii="Calibri" w:eastAsia="Times New Roman" w:hAnsi="Calibri" w:cs="Calibri"/>
                <w:color w:val="000000"/>
                <w:sz w:val="22"/>
                <w:szCs w:val="22"/>
                <w:lang w:val="en-US" w:eastAsia="nl-NL"/>
              </w:rPr>
            </w:pPr>
            <w:r w:rsidRPr="001115F4">
              <w:rPr>
                <w:rFonts w:ascii="Calibri" w:eastAsia="Times New Roman" w:hAnsi="Calibri" w:cs="Calibri"/>
                <w:color w:val="000000"/>
                <w:sz w:val="22"/>
                <w:szCs w:val="22"/>
                <w:lang w:val="en-US" w:eastAsia="nl-NL"/>
              </w:rPr>
              <w:t>SOFA score – median (Q1,</w:t>
            </w:r>
            <w:r>
              <w:rPr>
                <w:rFonts w:ascii="Calibri" w:eastAsia="Times New Roman" w:hAnsi="Calibri" w:cs="Calibri"/>
                <w:color w:val="000000"/>
                <w:sz w:val="22"/>
                <w:szCs w:val="22"/>
                <w:lang w:val="en-US" w:eastAsia="nl-NL"/>
              </w:rPr>
              <w:t xml:space="preserve"> </w:t>
            </w:r>
            <w:r w:rsidRPr="001115F4">
              <w:rPr>
                <w:rFonts w:ascii="Calibri" w:eastAsia="Times New Roman" w:hAnsi="Calibri" w:cs="Calibri"/>
                <w:color w:val="000000"/>
                <w:sz w:val="22"/>
                <w:szCs w:val="22"/>
                <w:lang w:val="en-US" w:eastAsia="nl-NL"/>
              </w:rPr>
              <w:t>Q3)</w:t>
            </w:r>
          </w:p>
        </w:tc>
        <w:tc>
          <w:tcPr>
            <w:tcW w:w="1418" w:type="dxa"/>
            <w:tcBorders>
              <w:top w:val="nil"/>
              <w:left w:val="nil"/>
              <w:bottom w:val="nil"/>
              <w:right w:val="nil"/>
            </w:tcBorders>
            <w:shd w:val="clear" w:color="auto" w:fill="auto"/>
            <w:noWrap/>
            <w:vAlign w:val="bottom"/>
          </w:tcPr>
          <w:p w14:paraId="3D30A6CC" w14:textId="77777777" w:rsidR="00C80905" w:rsidRPr="001115F4" w:rsidRDefault="00C80905" w:rsidP="00304DFB">
            <w:pPr>
              <w:jc w:val="center"/>
              <w:rPr>
                <w:rFonts w:ascii="Calibri" w:eastAsia="Times New Roman" w:hAnsi="Calibri" w:cs="Calibri"/>
                <w:color w:val="000000"/>
                <w:sz w:val="22"/>
                <w:szCs w:val="22"/>
                <w:lang w:val="en-US" w:eastAsia="nl-NL"/>
              </w:rPr>
            </w:pPr>
            <w:r>
              <w:rPr>
                <w:rFonts w:ascii="Calibri" w:eastAsia="Times New Roman" w:hAnsi="Calibri" w:cs="Calibri"/>
                <w:color w:val="000000"/>
                <w:sz w:val="22"/>
                <w:szCs w:val="22"/>
                <w:lang w:val="en-US" w:eastAsia="nl-NL"/>
              </w:rPr>
              <w:t>4.0 (2.7; 4.7)</w:t>
            </w:r>
          </w:p>
        </w:tc>
        <w:tc>
          <w:tcPr>
            <w:tcW w:w="2112" w:type="dxa"/>
            <w:tcBorders>
              <w:top w:val="nil"/>
              <w:left w:val="nil"/>
              <w:bottom w:val="nil"/>
              <w:right w:val="nil"/>
            </w:tcBorders>
            <w:shd w:val="clear" w:color="auto" w:fill="auto"/>
            <w:noWrap/>
            <w:vAlign w:val="bottom"/>
          </w:tcPr>
          <w:p w14:paraId="0E7BAD10" w14:textId="77777777" w:rsidR="00C80905" w:rsidRPr="001115F4" w:rsidRDefault="00C80905" w:rsidP="00304DFB">
            <w:pPr>
              <w:jc w:val="center"/>
              <w:rPr>
                <w:rFonts w:ascii="Calibri" w:eastAsia="Times New Roman" w:hAnsi="Calibri" w:cs="Calibri"/>
                <w:color w:val="000000"/>
                <w:sz w:val="22"/>
                <w:szCs w:val="22"/>
                <w:lang w:val="en-US" w:eastAsia="nl-NL"/>
              </w:rPr>
            </w:pPr>
            <w:r>
              <w:rPr>
                <w:rFonts w:ascii="Calibri" w:eastAsia="Times New Roman" w:hAnsi="Calibri" w:cs="Calibri"/>
                <w:color w:val="000000"/>
                <w:sz w:val="22"/>
                <w:szCs w:val="22"/>
                <w:lang w:val="en-US" w:eastAsia="nl-NL"/>
              </w:rPr>
              <w:t>4.0 (3.0; 7.0)</w:t>
            </w:r>
          </w:p>
        </w:tc>
      </w:tr>
      <w:tr w:rsidR="00C80905" w:rsidRPr="003E12BA" w14:paraId="13EA9B11" w14:textId="77777777" w:rsidTr="00304DFB">
        <w:trPr>
          <w:trHeight w:val="320"/>
        </w:trPr>
        <w:tc>
          <w:tcPr>
            <w:tcW w:w="3544" w:type="dxa"/>
            <w:tcBorders>
              <w:top w:val="nil"/>
              <w:left w:val="nil"/>
              <w:bottom w:val="nil"/>
              <w:right w:val="nil"/>
            </w:tcBorders>
            <w:shd w:val="clear" w:color="auto" w:fill="auto"/>
            <w:noWrap/>
            <w:vAlign w:val="bottom"/>
          </w:tcPr>
          <w:p w14:paraId="713FCE78" w14:textId="77777777" w:rsidR="00C80905" w:rsidRPr="00CD3934" w:rsidRDefault="00C80905" w:rsidP="00304DFB">
            <w:pPr>
              <w:rPr>
                <w:rFonts w:ascii="Calibri" w:eastAsia="Times New Roman" w:hAnsi="Calibri" w:cs="Calibri"/>
                <w:color w:val="000000"/>
                <w:sz w:val="22"/>
                <w:szCs w:val="22"/>
                <w:lang w:val="en-US" w:eastAsia="nl-NL"/>
              </w:rPr>
            </w:pPr>
            <w:r w:rsidRPr="00CD3934">
              <w:rPr>
                <w:rFonts w:ascii="Calibri" w:eastAsia="Times New Roman" w:hAnsi="Calibri" w:cs="Calibri"/>
                <w:color w:val="000000"/>
                <w:sz w:val="22"/>
                <w:szCs w:val="22"/>
                <w:lang w:val="en-US" w:eastAsia="nl-NL"/>
              </w:rPr>
              <w:t>SOFA score &gt;= 6 N (%)</w:t>
            </w:r>
          </w:p>
        </w:tc>
        <w:tc>
          <w:tcPr>
            <w:tcW w:w="1418" w:type="dxa"/>
            <w:tcBorders>
              <w:top w:val="nil"/>
              <w:left w:val="nil"/>
              <w:bottom w:val="nil"/>
              <w:right w:val="nil"/>
            </w:tcBorders>
            <w:shd w:val="clear" w:color="auto" w:fill="auto"/>
            <w:noWrap/>
            <w:vAlign w:val="bottom"/>
          </w:tcPr>
          <w:p w14:paraId="37E0D279" w14:textId="77777777" w:rsidR="00C80905" w:rsidRPr="00CD3934" w:rsidRDefault="00C80905" w:rsidP="00304DFB">
            <w:pPr>
              <w:jc w:val="center"/>
              <w:rPr>
                <w:rFonts w:ascii="Calibri" w:eastAsia="Times New Roman" w:hAnsi="Calibri" w:cs="Calibri"/>
                <w:color w:val="000000"/>
                <w:sz w:val="22"/>
                <w:szCs w:val="22"/>
                <w:lang w:eastAsia="nl-NL"/>
              </w:rPr>
            </w:pPr>
            <w:r w:rsidRPr="00CD3934">
              <w:rPr>
                <w:rFonts w:ascii="Calibri" w:eastAsia="Times New Roman" w:hAnsi="Calibri" w:cs="Calibri"/>
                <w:color w:val="000000"/>
                <w:sz w:val="22"/>
                <w:szCs w:val="22"/>
                <w:lang w:eastAsia="nl-NL"/>
              </w:rPr>
              <w:t>51 (34.7)</w:t>
            </w:r>
          </w:p>
        </w:tc>
        <w:tc>
          <w:tcPr>
            <w:tcW w:w="2112" w:type="dxa"/>
            <w:tcBorders>
              <w:top w:val="nil"/>
              <w:left w:val="nil"/>
              <w:bottom w:val="nil"/>
              <w:right w:val="nil"/>
            </w:tcBorders>
            <w:shd w:val="clear" w:color="auto" w:fill="auto"/>
            <w:noWrap/>
            <w:vAlign w:val="bottom"/>
          </w:tcPr>
          <w:p w14:paraId="46F72F9E" w14:textId="77777777" w:rsidR="00C80905" w:rsidRPr="00CD3934" w:rsidRDefault="00C80905" w:rsidP="00304DFB">
            <w:pPr>
              <w:jc w:val="center"/>
              <w:rPr>
                <w:rFonts w:ascii="Calibri" w:eastAsia="Times New Roman" w:hAnsi="Calibri" w:cs="Calibri"/>
                <w:color w:val="000000"/>
                <w:sz w:val="22"/>
                <w:szCs w:val="22"/>
                <w:lang w:eastAsia="nl-NL"/>
              </w:rPr>
            </w:pPr>
            <w:r w:rsidRPr="00CD3934">
              <w:rPr>
                <w:rFonts w:ascii="Calibri" w:eastAsia="Times New Roman" w:hAnsi="Calibri" w:cs="Calibri"/>
                <w:color w:val="000000"/>
                <w:sz w:val="22"/>
                <w:szCs w:val="22"/>
                <w:lang w:eastAsia="nl-NL"/>
              </w:rPr>
              <w:t>53 (36.6)</w:t>
            </w:r>
          </w:p>
        </w:tc>
      </w:tr>
      <w:tr w:rsidR="00C80905" w:rsidRPr="003E12BA" w14:paraId="2DF4068F" w14:textId="77777777" w:rsidTr="00304DFB">
        <w:trPr>
          <w:trHeight w:val="320"/>
        </w:trPr>
        <w:tc>
          <w:tcPr>
            <w:tcW w:w="3544" w:type="dxa"/>
            <w:tcBorders>
              <w:top w:val="nil"/>
              <w:left w:val="nil"/>
              <w:bottom w:val="nil"/>
              <w:right w:val="nil"/>
            </w:tcBorders>
            <w:shd w:val="clear" w:color="auto" w:fill="auto"/>
            <w:noWrap/>
            <w:vAlign w:val="bottom"/>
            <w:hideMark/>
          </w:tcPr>
          <w:p w14:paraId="2A4B8669" w14:textId="77777777" w:rsidR="00C80905" w:rsidRPr="004B62F4" w:rsidRDefault="00C80905" w:rsidP="00304DFB">
            <w:pPr>
              <w:rPr>
                <w:rFonts w:ascii="Calibri" w:eastAsia="Times New Roman" w:hAnsi="Calibri" w:cs="Calibri"/>
                <w:color w:val="000000"/>
                <w:sz w:val="22"/>
                <w:szCs w:val="22"/>
                <w:lang w:eastAsia="nl-NL"/>
              </w:rPr>
            </w:pPr>
            <w:r w:rsidRPr="004B62F4">
              <w:rPr>
                <w:rFonts w:ascii="Calibri" w:eastAsia="Times New Roman" w:hAnsi="Calibri" w:cs="Calibri"/>
                <w:color w:val="000000"/>
                <w:sz w:val="22"/>
                <w:szCs w:val="22"/>
                <w:lang w:eastAsia="nl-NL"/>
              </w:rPr>
              <w:t>Septic shock - N (%)</w:t>
            </w:r>
          </w:p>
        </w:tc>
        <w:tc>
          <w:tcPr>
            <w:tcW w:w="1418" w:type="dxa"/>
            <w:tcBorders>
              <w:top w:val="nil"/>
              <w:left w:val="nil"/>
              <w:bottom w:val="nil"/>
              <w:right w:val="nil"/>
            </w:tcBorders>
            <w:shd w:val="clear" w:color="auto" w:fill="auto"/>
            <w:noWrap/>
            <w:vAlign w:val="bottom"/>
            <w:hideMark/>
          </w:tcPr>
          <w:p w14:paraId="2E703C91" w14:textId="77777777" w:rsidR="00C80905" w:rsidRPr="004B62F4" w:rsidRDefault="00C80905" w:rsidP="00304DFB">
            <w:pPr>
              <w:jc w:val="center"/>
              <w:rPr>
                <w:rFonts w:ascii="Calibri" w:eastAsia="Times New Roman" w:hAnsi="Calibri" w:cs="Calibri"/>
                <w:color w:val="000000"/>
                <w:sz w:val="22"/>
                <w:szCs w:val="22"/>
                <w:lang w:eastAsia="nl-NL"/>
              </w:rPr>
            </w:pPr>
            <w:r w:rsidRPr="004B62F4">
              <w:rPr>
                <w:rFonts w:ascii="Calibri" w:eastAsia="Times New Roman" w:hAnsi="Calibri" w:cs="Calibri"/>
                <w:color w:val="000000"/>
                <w:sz w:val="22"/>
                <w:szCs w:val="22"/>
                <w:lang w:eastAsia="nl-NL"/>
              </w:rPr>
              <w:t>35 (24.7)</w:t>
            </w:r>
          </w:p>
        </w:tc>
        <w:tc>
          <w:tcPr>
            <w:tcW w:w="2112" w:type="dxa"/>
            <w:tcBorders>
              <w:top w:val="nil"/>
              <w:left w:val="nil"/>
              <w:bottom w:val="nil"/>
              <w:right w:val="nil"/>
            </w:tcBorders>
            <w:shd w:val="clear" w:color="auto" w:fill="auto"/>
            <w:noWrap/>
            <w:vAlign w:val="bottom"/>
            <w:hideMark/>
          </w:tcPr>
          <w:p w14:paraId="22D05906" w14:textId="77777777" w:rsidR="00C80905" w:rsidRPr="004B62F4" w:rsidRDefault="00C80905" w:rsidP="00304DFB">
            <w:pPr>
              <w:jc w:val="center"/>
              <w:rPr>
                <w:rFonts w:ascii="Calibri" w:eastAsia="Times New Roman" w:hAnsi="Calibri" w:cs="Calibri"/>
                <w:color w:val="000000"/>
                <w:sz w:val="22"/>
                <w:szCs w:val="22"/>
                <w:lang w:eastAsia="nl-NL"/>
              </w:rPr>
            </w:pPr>
            <w:r w:rsidRPr="004B62F4">
              <w:rPr>
                <w:rFonts w:ascii="Calibri" w:eastAsia="Times New Roman" w:hAnsi="Calibri" w:cs="Calibri"/>
                <w:color w:val="000000"/>
                <w:sz w:val="22"/>
                <w:szCs w:val="22"/>
                <w:lang w:eastAsia="nl-NL"/>
              </w:rPr>
              <w:t>49 (34.8)</w:t>
            </w:r>
          </w:p>
        </w:tc>
      </w:tr>
      <w:tr w:rsidR="00C80905" w:rsidRPr="003E12BA" w14:paraId="74EC1C90" w14:textId="77777777" w:rsidTr="00304DFB">
        <w:trPr>
          <w:trHeight w:val="320"/>
        </w:trPr>
        <w:tc>
          <w:tcPr>
            <w:tcW w:w="3544" w:type="dxa"/>
            <w:tcBorders>
              <w:top w:val="nil"/>
              <w:left w:val="nil"/>
              <w:bottom w:val="nil"/>
              <w:right w:val="nil"/>
            </w:tcBorders>
            <w:shd w:val="clear" w:color="auto" w:fill="auto"/>
            <w:noWrap/>
            <w:vAlign w:val="bottom"/>
          </w:tcPr>
          <w:p w14:paraId="05AC6B74" w14:textId="77777777" w:rsidR="00C80905" w:rsidRPr="003E12BA" w:rsidRDefault="00C80905" w:rsidP="00304DFB">
            <w:pPr>
              <w:rPr>
                <w:rFonts w:ascii="Calibri" w:eastAsia="Times New Roman" w:hAnsi="Calibri" w:cs="Calibri"/>
                <w:color w:val="000000"/>
                <w:sz w:val="22"/>
                <w:szCs w:val="22"/>
                <w:lang w:val="en-US" w:eastAsia="nl-NL"/>
              </w:rPr>
            </w:pPr>
            <w:r>
              <w:rPr>
                <w:rFonts w:ascii="Calibri" w:eastAsia="Times New Roman" w:hAnsi="Calibri" w:cs="Calibri"/>
                <w:color w:val="000000"/>
                <w:sz w:val="22"/>
                <w:szCs w:val="22"/>
                <w:lang w:val="en-US" w:eastAsia="nl-NL"/>
              </w:rPr>
              <w:t>MAP &lt; 70mmHg N (%)</w:t>
            </w:r>
          </w:p>
        </w:tc>
        <w:tc>
          <w:tcPr>
            <w:tcW w:w="1418" w:type="dxa"/>
            <w:tcBorders>
              <w:top w:val="nil"/>
              <w:left w:val="nil"/>
              <w:bottom w:val="nil"/>
              <w:right w:val="nil"/>
            </w:tcBorders>
            <w:shd w:val="clear" w:color="auto" w:fill="auto"/>
            <w:noWrap/>
            <w:vAlign w:val="bottom"/>
          </w:tcPr>
          <w:p w14:paraId="42A2E9E7"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66 (44.9)</w:t>
            </w:r>
          </w:p>
        </w:tc>
        <w:tc>
          <w:tcPr>
            <w:tcW w:w="2112" w:type="dxa"/>
            <w:tcBorders>
              <w:top w:val="nil"/>
              <w:left w:val="nil"/>
              <w:bottom w:val="nil"/>
              <w:right w:val="nil"/>
            </w:tcBorders>
            <w:shd w:val="clear" w:color="auto" w:fill="auto"/>
            <w:noWrap/>
            <w:vAlign w:val="bottom"/>
          </w:tcPr>
          <w:p w14:paraId="7EF4158F"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73 (50.3)</w:t>
            </w:r>
          </w:p>
        </w:tc>
      </w:tr>
      <w:tr w:rsidR="00C80905" w:rsidRPr="003E12BA" w14:paraId="40425F7B" w14:textId="77777777" w:rsidTr="00304DFB">
        <w:trPr>
          <w:trHeight w:val="320"/>
        </w:trPr>
        <w:tc>
          <w:tcPr>
            <w:tcW w:w="3544" w:type="dxa"/>
            <w:tcBorders>
              <w:top w:val="nil"/>
              <w:left w:val="nil"/>
              <w:bottom w:val="nil"/>
              <w:right w:val="nil"/>
            </w:tcBorders>
            <w:shd w:val="clear" w:color="auto" w:fill="auto"/>
            <w:noWrap/>
            <w:vAlign w:val="bottom"/>
            <w:hideMark/>
          </w:tcPr>
          <w:p w14:paraId="2110A5B1" w14:textId="77777777" w:rsidR="00C80905" w:rsidRPr="003E12BA" w:rsidRDefault="00C80905" w:rsidP="00304DFB">
            <w:pPr>
              <w:rPr>
                <w:rFonts w:ascii="Calibri" w:eastAsia="Times New Roman" w:hAnsi="Calibri" w:cs="Calibri"/>
                <w:color w:val="000000"/>
                <w:sz w:val="22"/>
                <w:szCs w:val="22"/>
                <w:lang w:val="en-US" w:eastAsia="nl-NL"/>
              </w:rPr>
            </w:pPr>
            <w:r w:rsidRPr="003E12BA">
              <w:rPr>
                <w:rFonts w:ascii="Calibri" w:eastAsia="Times New Roman" w:hAnsi="Calibri" w:cs="Calibri"/>
                <w:color w:val="000000"/>
                <w:sz w:val="22"/>
                <w:szCs w:val="22"/>
                <w:lang w:val="en-US" w:eastAsia="nl-NL"/>
              </w:rPr>
              <w:t>CRP [mg/dL] - mean (SD)</w:t>
            </w:r>
          </w:p>
        </w:tc>
        <w:tc>
          <w:tcPr>
            <w:tcW w:w="1418" w:type="dxa"/>
            <w:tcBorders>
              <w:top w:val="nil"/>
              <w:left w:val="nil"/>
              <w:bottom w:val="nil"/>
              <w:right w:val="nil"/>
            </w:tcBorders>
            <w:shd w:val="clear" w:color="auto" w:fill="auto"/>
            <w:noWrap/>
            <w:vAlign w:val="bottom"/>
            <w:hideMark/>
          </w:tcPr>
          <w:p w14:paraId="16B14800"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191.9 (138.2)</w:t>
            </w:r>
          </w:p>
        </w:tc>
        <w:tc>
          <w:tcPr>
            <w:tcW w:w="2112" w:type="dxa"/>
            <w:tcBorders>
              <w:top w:val="nil"/>
              <w:left w:val="nil"/>
              <w:bottom w:val="nil"/>
              <w:right w:val="nil"/>
            </w:tcBorders>
            <w:shd w:val="clear" w:color="auto" w:fill="auto"/>
            <w:noWrap/>
            <w:vAlign w:val="bottom"/>
            <w:hideMark/>
          </w:tcPr>
          <w:p w14:paraId="2A23F388"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192.2 (144.1)</w:t>
            </w:r>
          </w:p>
        </w:tc>
      </w:tr>
      <w:tr w:rsidR="00C80905" w:rsidRPr="003E12BA" w14:paraId="24E1A1EB" w14:textId="77777777" w:rsidTr="00304DFB">
        <w:trPr>
          <w:trHeight w:val="320"/>
        </w:trPr>
        <w:tc>
          <w:tcPr>
            <w:tcW w:w="3544" w:type="dxa"/>
            <w:tcBorders>
              <w:top w:val="nil"/>
              <w:left w:val="nil"/>
              <w:bottom w:val="nil"/>
              <w:right w:val="nil"/>
            </w:tcBorders>
            <w:shd w:val="clear" w:color="auto" w:fill="auto"/>
            <w:noWrap/>
            <w:vAlign w:val="bottom"/>
            <w:hideMark/>
          </w:tcPr>
          <w:p w14:paraId="4D55B891" w14:textId="77777777" w:rsidR="00C80905" w:rsidRPr="003E12BA" w:rsidRDefault="00C80905" w:rsidP="00304DFB">
            <w:pPr>
              <w:rPr>
                <w:rFonts w:ascii="Calibri" w:eastAsia="Times New Roman" w:hAnsi="Calibri" w:cs="Calibri"/>
                <w:color w:val="000000"/>
                <w:sz w:val="22"/>
                <w:szCs w:val="22"/>
                <w:lang w:val="en-US" w:eastAsia="nl-NL"/>
              </w:rPr>
            </w:pPr>
            <w:r w:rsidRPr="003E12BA">
              <w:rPr>
                <w:rFonts w:ascii="Calibri" w:eastAsia="Times New Roman" w:hAnsi="Calibri" w:cs="Calibri"/>
                <w:color w:val="000000"/>
                <w:sz w:val="22"/>
                <w:szCs w:val="22"/>
                <w:lang w:val="en-US" w:eastAsia="nl-NL"/>
              </w:rPr>
              <w:lastRenderedPageBreak/>
              <w:t>Procalcitonin [ng/mL] - mean (SD)</w:t>
            </w:r>
          </w:p>
        </w:tc>
        <w:tc>
          <w:tcPr>
            <w:tcW w:w="1418" w:type="dxa"/>
            <w:tcBorders>
              <w:top w:val="nil"/>
              <w:left w:val="nil"/>
              <w:bottom w:val="nil"/>
              <w:right w:val="nil"/>
            </w:tcBorders>
            <w:shd w:val="clear" w:color="auto" w:fill="auto"/>
            <w:noWrap/>
            <w:vAlign w:val="bottom"/>
            <w:hideMark/>
          </w:tcPr>
          <w:p w14:paraId="6C966612"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11.9 (19.5)</w:t>
            </w:r>
          </w:p>
        </w:tc>
        <w:tc>
          <w:tcPr>
            <w:tcW w:w="2112" w:type="dxa"/>
            <w:tcBorders>
              <w:top w:val="nil"/>
              <w:left w:val="nil"/>
              <w:bottom w:val="nil"/>
              <w:right w:val="nil"/>
            </w:tcBorders>
            <w:shd w:val="clear" w:color="auto" w:fill="auto"/>
            <w:noWrap/>
            <w:vAlign w:val="bottom"/>
            <w:hideMark/>
          </w:tcPr>
          <w:p w14:paraId="60D6A0BF"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19.8 (31.7)</w:t>
            </w:r>
          </w:p>
        </w:tc>
      </w:tr>
      <w:tr w:rsidR="00C80905" w:rsidRPr="003E12BA" w14:paraId="364D33B9" w14:textId="77777777" w:rsidTr="00304DFB">
        <w:trPr>
          <w:trHeight w:val="320"/>
        </w:trPr>
        <w:tc>
          <w:tcPr>
            <w:tcW w:w="3544" w:type="dxa"/>
            <w:tcBorders>
              <w:top w:val="nil"/>
              <w:left w:val="nil"/>
              <w:bottom w:val="nil"/>
              <w:right w:val="nil"/>
            </w:tcBorders>
            <w:shd w:val="clear" w:color="auto" w:fill="auto"/>
            <w:noWrap/>
            <w:vAlign w:val="bottom"/>
            <w:hideMark/>
          </w:tcPr>
          <w:p w14:paraId="7F0D88BD" w14:textId="77777777" w:rsidR="00C80905" w:rsidRPr="003E12BA" w:rsidRDefault="00C80905" w:rsidP="00304DFB">
            <w:pPr>
              <w:rPr>
                <w:rFonts w:ascii="Calibri" w:eastAsia="Times New Roman" w:hAnsi="Calibri" w:cs="Calibri"/>
                <w:color w:val="000000"/>
                <w:sz w:val="22"/>
                <w:szCs w:val="22"/>
                <w:lang w:val="en-US" w:eastAsia="nl-NL"/>
              </w:rPr>
            </w:pPr>
            <w:r w:rsidRPr="003E12BA">
              <w:rPr>
                <w:rFonts w:ascii="Calibri" w:eastAsia="Times New Roman" w:hAnsi="Calibri" w:cs="Calibri"/>
                <w:color w:val="000000"/>
                <w:sz w:val="22"/>
                <w:szCs w:val="22"/>
                <w:lang w:val="en-US" w:eastAsia="nl-NL"/>
              </w:rPr>
              <w:t>Lactate [mmol/L] - mean (SD)</w:t>
            </w:r>
          </w:p>
        </w:tc>
        <w:tc>
          <w:tcPr>
            <w:tcW w:w="1418" w:type="dxa"/>
            <w:tcBorders>
              <w:top w:val="nil"/>
              <w:left w:val="nil"/>
              <w:bottom w:val="nil"/>
              <w:right w:val="nil"/>
            </w:tcBorders>
            <w:shd w:val="clear" w:color="auto" w:fill="auto"/>
            <w:noWrap/>
            <w:vAlign w:val="bottom"/>
            <w:hideMark/>
          </w:tcPr>
          <w:p w14:paraId="4543A8BB"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2.7 (2.6)</w:t>
            </w:r>
          </w:p>
        </w:tc>
        <w:tc>
          <w:tcPr>
            <w:tcW w:w="2112" w:type="dxa"/>
            <w:tcBorders>
              <w:top w:val="nil"/>
              <w:left w:val="nil"/>
              <w:bottom w:val="nil"/>
              <w:right w:val="nil"/>
            </w:tcBorders>
            <w:shd w:val="clear" w:color="auto" w:fill="auto"/>
            <w:noWrap/>
            <w:vAlign w:val="bottom"/>
            <w:hideMark/>
          </w:tcPr>
          <w:p w14:paraId="4FACE154"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2.8 (2.1)</w:t>
            </w:r>
          </w:p>
        </w:tc>
      </w:tr>
      <w:tr w:rsidR="00C80905" w:rsidRPr="003E12BA" w14:paraId="16DD755C" w14:textId="77777777" w:rsidTr="00304DFB">
        <w:trPr>
          <w:trHeight w:val="320"/>
        </w:trPr>
        <w:tc>
          <w:tcPr>
            <w:tcW w:w="3544" w:type="dxa"/>
            <w:tcBorders>
              <w:top w:val="nil"/>
              <w:left w:val="nil"/>
              <w:bottom w:val="nil"/>
              <w:right w:val="nil"/>
            </w:tcBorders>
            <w:shd w:val="clear" w:color="auto" w:fill="auto"/>
            <w:noWrap/>
            <w:vAlign w:val="bottom"/>
            <w:hideMark/>
          </w:tcPr>
          <w:p w14:paraId="4AC622BD"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Treatment - N (%)</w:t>
            </w:r>
          </w:p>
        </w:tc>
        <w:tc>
          <w:tcPr>
            <w:tcW w:w="1418" w:type="dxa"/>
            <w:tcBorders>
              <w:top w:val="nil"/>
              <w:left w:val="nil"/>
              <w:bottom w:val="nil"/>
              <w:right w:val="nil"/>
            </w:tcBorders>
            <w:shd w:val="clear" w:color="auto" w:fill="auto"/>
            <w:noWrap/>
            <w:vAlign w:val="bottom"/>
            <w:hideMark/>
          </w:tcPr>
          <w:p w14:paraId="2E2F8108" w14:textId="77777777" w:rsidR="00C80905" w:rsidRPr="003E12BA" w:rsidRDefault="00C80905" w:rsidP="00304DFB">
            <w:pPr>
              <w:rPr>
                <w:rFonts w:ascii="Calibri" w:eastAsia="Times New Roman" w:hAnsi="Calibri" w:cs="Calibri"/>
                <w:color w:val="000000"/>
                <w:sz w:val="22"/>
                <w:szCs w:val="22"/>
                <w:lang w:eastAsia="nl-NL"/>
              </w:rPr>
            </w:pPr>
          </w:p>
        </w:tc>
        <w:tc>
          <w:tcPr>
            <w:tcW w:w="2112" w:type="dxa"/>
            <w:tcBorders>
              <w:top w:val="nil"/>
              <w:left w:val="nil"/>
              <w:bottom w:val="nil"/>
              <w:right w:val="nil"/>
            </w:tcBorders>
            <w:shd w:val="clear" w:color="auto" w:fill="auto"/>
            <w:noWrap/>
            <w:vAlign w:val="bottom"/>
            <w:hideMark/>
          </w:tcPr>
          <w:p w14:paraId="6F75D79C" w14:textId="77777777" w:rsidR="00C80905" w:rsidRPr="003E12BA" w:rsidRDefault="00C80905" w:rsidP="00304DFB">
            <w:pPr>
              <w:jc w:val="center"/>
              <w:rPr>
                <w:rFonts w:ascii="Times New Roman" w:eastAsia="Times New Roman" w:hAnsi="Times New Roman" w:cs="Times New Roman"/>
                <w:sz w:val="22"/>
                <w:szCs w:val="22"/>
                <w:lang w:eastAsia="nl-NL"/>
              </w:rPr>
            </w:pPr>
          </w:p>
        </w:tc>
      </w:tr>
      <w:tr w:rsidR="00C80905" w:rsidRPr="003E12BA" w14:paraId="13545F79" w14:textId="77777777" w:rsidTr="00304DFB">
        <w:trPr>
          <w:trHeight w:val="320"/>
        </w:trPr>
        <w:tc>
          <w:tcPr>
            <w:tcW w:w="3544" w:type="dxa"/>
            <w:tcBorders>
              <w:top w:val="nil"/>
              <w:left w:val="nil"/>
              <w:bottom w:val="nil"/>
              <w:right w:val="nil"/>
            </w:tcBorders>
            <w:shd w:val="clear" w:color="auto" w:fill="auto"/>
            <w:noWrap/>
            <w:vAlign w:val="bottom"/>
            <w:hideMark/>
          </w:tcPr>
          <w:p w14:paraId="48EBFD4C"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    Corticosteroids</w:t>
            </w:r>
          </w:p>
        </w:tc>
        <w:tc>
          <w:tcPr>
            <w:tcW w:w="1418" w:type="dxa"/>
            <w:tcBorders>
              <w:top w:val="nil"/>
              <w:left w:val="nil"/>
              <w:bottom w:val="nil"/>
              <w:right w:val="nil"/>
            </w:tcBorders>
            <w:shd w:val="clear" w:color="auto" w:fill="auto"/>
            <w:noWrap/>
            <w:vAlign w:val="bottom"/>
            <w:hideMark/>
          </w:tcPr>
          <w:p w14:paraId="20613343"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39 (26.5)</w:t>
            </w:r>
          </w:p>
        </w:tc>
        <w:tc>
          <w:tcPr>
            <w:tcW w:w="2112" w:type="dxa"/>
            <w:tcBorders>
              <w:top w:val="nil"/>
              <w:left w:val="nil"/>
              <w:bottom w:val="nil"/>
              <w:right w:val="nil"/>
            </w:tcBorders>
            <w:shd w:val="clear" w:color="auto" w:fill="auto"/>
            <w:noWrap/>
            <w:vAlign w:val="bottom"/>
            <w:hideMark/>
          </w:tcPr>
          <w:p w14:paraId="4BF86556"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30 (20.7)</w:t>
            </w:r>
          </w:p>
        </w:tc>
      </w:tr>
      <w:tr w:rsidR="00C80905" w:rsidRPr="003E12BA" w14:paraId="192893E4" w14:textId="77777777" w:rsidTr="00304DFB">
        <w:trPr>
          <w:trHeight w:val="320"/>
        </w:trPr>
        <w:tc>
          <w:tcPr>
            <w:tcW w:w="3544" w:type="dxa"/>
            <w:tcBorders>
              <w:top w:val="nil"/>
              <w:left w:val="nil"/>
              <w:bottom w:val="nil"/>
              <w:right w:val="nil"/>
            </w:tcBorders>
            <w:shd w:val="clear" w:color="auto" w:fill="auto"/>
            <w:noWrap/>
            <w:vAlign w:val="bottom"/>
            <w:hideMark/>
          </w:tcPr>
          <w:p w14:paraId="26DF6685"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    Mechanical ventilation needed</w:t>
            </w:r>
          </w:p>
        </w:tc>
        <w:tc>
          <w:tcPr>
            <w:tcW w:w="1418" w:type="dxa"/>
            <w:tcBorders>
              <w:top w:val="nil"/>
              <w:left w:val="nil"/>
              <w:bottom w:val="nil"/>
              <w:right w:val="nil"/>
            </w:tcBorders>
            <w:shd w:val="clear" w:color="auto" w:fill="auto"/>
            <w:noWrap/>
            <w:vAlign w:val="bottom"/>
            <w:hideMark/>
          </w:tcPr>
          <w:p w14:paraId="636CD3AE"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24 (16.3)</w:t>
            </w:r>
          </w:p>
        </w:tc>
        <w:tc>
          <w:tcPr>
            <w:tcW w:w="2112" w:type="dxa"/>
            <w:tcBorders>
              <w:top w:val="nil"/>
              <w:left w:val="nil"/>
              <w:bottom w:val="nil"/>
              <w:right w:val="nil"/>
            </w:tcBorders>
            <w:shd w:val="clear" w:color="auto" w:fill="auto"/>
            <w:noWrap/>
            <w:vAlign w:val="bottom"/>
            <w:hideMark/>
          </w:tcPr>
          <w:p w14:paraId="6101B278"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22 (15.2)</w:t>
            </w:r>
          </w:p>
        </w:tc>
      </w:tr>
      <w:tr w:rsidR="00C80905" w:rsidRPr="003E12BA" w14:paraId="148FAD0F" w14:textId="77777777" w:rsidTr="00304DFB">
        <w:trPr>
          <w:trHeight w:val="320"/>
        </w:trPr>
        <w:tc>
          <w:tcPr>
            <w:tcW w:w="3544" w:type="dxa"/>
            <w:tcBorders>
              <w:top w:val="nil"/>
              <w:left w:val="nil"/>
              <w:bottom w:val="nil"/>
              <w:right w:val="nil"/>
            </w:tcBorders>
            <w:shd w:val="clear" w:color="auto" w:fill="auto"/>
            <w:noWrap/>
            <w:vAlign w:val="bottom"/>
            <w:hideMark/>
          </w:tcPr>
          <w:p w14:paraId="44BE53B1"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    Vasoactive agents</w:t>
            </w:r>
          </w:p>
        </w:tc>
        <w:tc>
          <w:tcPr>
            <w:tcW w:w="1418" w:type="dxa"/>
            <w:tcBorders>
              <w:top w:val="nil"/>
              <w:left w:val="nil"/>
              <w:bottom w:val="nil"/>
              <w:right w:val="nil"/>
            </w:tcBorders>
            <w:shd w:val="clear" w:color="auto" w:fill="auto"/>
            <w:noWrap/>
            <w:vAlign w:val="bottom"/>
            <w:hideMark/>
          </w:tcPr>
          <w:p w14:paraId="549D7A2D"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41 (27.9)</w:t>
            </w:r>
          </w:p>
        </w:tc>
        <w:tc>
          <w:tcPr>
            <w:tcW w:w="2112" w:type="dxa"/>
            <w:tcBorders>
              <w:top w:val="nil"/>
              <w:left w:val="nil"/>
              <w:bottom w:val="nil"/>
              <w:right w:val="nil"/>
            </w:tcBorders>
            <w:shd w:val="clear" w:color="auto" w:fill="auto"/>
            <w:noWrap/>
            <w:vAlign w:val="bottom"/>
            <w:hideMark/>
          </w:tcPr>
          <w:p w14:paraId="3864F820"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37 (25.5)</w:t>
            </w:r>
          </w:p>
        </w:tc>
      </w:tr>
      <w:tr w:rsidR="00C80905" w:rsidRPr="003E12BA" w14:paraId="25B0A01E" w14:textId="77777777" w:rsidTr="00304DFB">
        <w:trPr>
          <w:trHeight w:val="320"/>
        </w:trPr>
        <w:tc>
          <w:tcPr>
            <w:tcW w:w="3544" w:type="dxa"/>
            <w:tcBorders>
              <w:top w:val="nil"/>
              <w:left w:val="nil"/>
              <w:bottom w:val="nil"/>
              <w:right w:val="nil"/>
            </w:tcBorders>
            <w:shd w:val="clear" w:color="auto" w:fill="auto"/>
            <w:noWrap/>
            <w:vAlign w:val="bottom"/>
            <w:hideMark/>
          </w:tcPr>
          <w:p w14:paraId="66EECC39"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    RRT </w:t>
            </w:r>
          </w:p>
        </w:tc>
        <w:tc>
          <w:tcPr>
            <w:tcW w:w="1418" w:type="dxa"/>
            <w:tcBorders>
              <w:top w:val="nil"/>
              <w:left w:val="nil"/>
              <w:bottom w:val="nil"/>
              <w:right w:val="nil"/>
            </w:tcBorders>
            <w:shd w:val="clear" w:color="auto" w:fill="auto"/>
            <w:noWrap/>
            <w:vAlign w:val="bottom"/>
            <w:hideMark/>
          </w:tcPr>
          <w:p w14:paraId="721D9440"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3 (2.0)</w:t>
            </w:r>
          </w:p>
        </w:tc>
        <w:tc>
          <w:tcPr>
            <w:tcW w:w="2112" w:type="dxa"/>
            <w:tcBorders>
              <w:top w:val="nil"/>
              <w:left w:val="nil"/>
              <w:bottom w:val="nil"/>
              <w:right w:val="nil"/>
            </w:tcBorders>
            <w:shd w:val="clear" w:color="auto" w:fill="auto"/>
            <w:noWrap/>
            <w:vAlign w:val="bottom"/>
            <w:hideMark/>
          </w:tcPr>
          <w:p w14:paraId="73CD4A84"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3 (2.1)</w:t>
            </w:r>
          </w:p>
        </w:tc>
      </w:tr>
      <w:tr w:rsidR="00C80905" w:rsidRPr="003E12BA" w14:paraId="1E20E61D" w14:textId="77777777" w:rsidTr="00304DFB">
        <w:trPr>
          <w:trHeight w:val="320"/>
        </w:trPr>
        <w:tc>
          <w:tcPr>
            <w:tcW w:w="3544" w:type="dxa"/>
            <w:tcBorders>
              <w:top w:val="nil"/>
              <w:left w:val="nil"/>
              <w:bottom w:val="nil"/>
              <w:right w:val="nil"/>
            </w:tcBorders>
            <w:shd w:val="clear" w:color="auto" w:fill="auto"/>
            <w:noWrap/>
            <w:vAlign w:val="bottom"/>
            <w:hideMark/>
          </w:tcPr>
          <w:p w14:paraId="03FB639D" w14:textId="77777777" w:rsidR="00C80905" w:rsidRPr="003E12BA" w:rsidRDefault="00C80905" w:rsidP="00304DFB">
            <w:pPr>
              <w:rPr>
                <w:rFonts w:ascii="Calibri" w:eastAsia="Times New Roman" w:hAnsi="Calibri" w:cs="Calibri"/>
                <w:color w:val="000000"/>
                <w:sz w:val="22"/>
                <w:szCs w:val="22"/>
                <w:lang w:val="en-US" w:eastAsia="nl-NL"/>
              </w:rPr>
            </w:pPr>
            <w:r w:rsidRPr="003E12BA">
              <w:rPr>
                <w:rFonts w:ascii="Calibri" w:eastAsia="Times New Roman" w:hAnsi="Calibri" w:cs="Calibri"/>
                <w:color w:val="000000"/>
                <w:sz w:val="22"/>
                <w:szCs w:val="22"/>
                <w:lang w:val="en-US" w:eastAsia="nl-NL"/>
              </w:rPr>
              <w:t>Fluid balance D1 [mL] - mean (SD)</w:t>
            </w:r>
          </w:p>
        </w:tc>
        <w:tc>
          <w:tcPr>
            <w:tcW w:w="1418" w:type="dxa"/>
            <w:tcBorders>
              <w:top w:val="nil"/>
              <w:left w:val="nil"/>
              <w:bottom w:val="nil"/>
              <w:right w:val="nil"/>
            </w:tcBorders>
            <w:shd w:val="clear" w:color="auto" w:fill="auto"/>
            <w:noWrap/>
            <w:vAlign w:val="bottom"/>
            <w:hideMark/>
          </w:tcPr>
          <w:p w14:paraId="5E2920CD"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1680 (1710)</w:t>
            </w:r>
          </w:p>
        </w:tc>
        <w:tc>
          <w:tcPr>
            <w:tcW w:w="2112" w:type="dxa"/>
            <w:tcBorders>
              <w:top w:val="nil"/>
              <w:left w:val="nil"/>
              <w:bottom w:val="nil"/>
              <w:right w:val="nil"/>
            </w:tcBorders>
            <w:shd w:val="clear" w:color="auto" w:fill="auto"/>
            <w:noWrap/>
            <w:vAlign w:val="bottom"/>
            <w:hideMark/>
          </w:tcPr>
          <w:p w14:paraId="6ADC3D19"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1695 (1625)</w:t>
            </w:r>
          </w:p>
        </w:tc>
      </w:tr>
      <w:tr w:rsidR="00C80905" w:rsidRPr="003E12BA" w14:paraId="3C0EEB98" w14:textId="77777777" w:rsidTr="00304DFB">
        <w:trPr>
          <w:trHeight w:val="320"/>
        </w:trPr>
        <w:tc>
          <w:tcPr>
            <w:tcW w:w="3544" w:type="dxa"/>
            <w:tcBorders>
              <w:top w:val="nil"/>
              <w:left w:val="nil"/>
              <w:bottom w:val="nil"/>
              <w:right w:val="nil"/>
            </w:tcBorders>
            <w:shd w:val="clear" w:color="auto" w:fill="auto"/>
            <w:noWrap/>
            <w:vAlign w:val="bottom"/>
          </w:tcPr>
          <w:p w14:paraId="6F28ADF0" w14:textId="77777777" w:rsidR="00C80905" w:rsidRPr="003E12BA" w:rsidRDefault="00C80905" w:rsidP="00304DFB">
            <w:pPr>
              <w:rPr>
                <w:rFonts w:ascii="Calibri" w:eastAsia="Times New Roman" w:hAnsi="Calibri" w:cs="Calibri"/>
                <w:color w:val="000000"/>
                <w:sz w:val="22"/>
                <w:szCs w:val="22"/>
                <w:lang w:val="en-US" w:eastAsia="nl-NL"/>
              </w:rPr>
            </w:pPr>
            <w:r>
              <w:rPr>
                <w:rFonts w:ascii="Calibri" w:eastAsia="Times New Roman" w:hAnsi="Calibri" w:cs="Calibri"/>
                <w:color w:val="000000"/>
                <w:sz w:val="22"/>
                <w:szCs w:val="22"/>
                <w:lang w:val="en-US" w:eastAsia="nl-NL"/>
              </w:rPr>
              <w:t>EQ Index – mean (SD)</w:t>
            </w:r>
          </w:p>
        </w:tc>
        <w:tc>
          <w:tcPr>
            <w:tcW w:w="1418" w:type="dxa"/>
            <w:tcBorders>
              <w:top w:val="nil"/>
              <w:left w:val="nil"/>
              <w:bottom w:val="nil"/>
              <w:right w:val="nil"/>
            </w:tcBorders>
            <w:shd w:val="clear" w:color="auto" w:fill="auto"/>
            <w:noWrap/>
            <w:vAlign w:val="bottom"/>
          </w:tcPr>
          <w:p w14:paraId="06A5D45D"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0.452 (0.453)</w:t>
            </w:r>
          </w:p>
        </w:tc>
        <w:tc>
          <w:tcPr>
            <w:tcW w:w="2112" w:type="dxa"/>
            <w:tcBorders>
              <w:top w:val="nil"/>
              <w:left w:val="nil"/>
              <w:bottom w:val="nil"/>
              <w:right w:val="nil"/>
            </w:tcBorders>
            <w:shd w:val="clear" w:color="auto" w:fill="auto"/>
            <w:noWrap/>
            <w:vAlign w:val="bottom"/>
          </w:tcPr>
          <w:p w14:paraId="22D0B726"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0.421 (0.448)</w:t>
            </w:r>
          </w:p>
        </w:tc>
      </w:tr>
    </w:tbl>
    <w:p w14:paraId="5117EE88" w14:textId="77777777" w:rsidR="00C80905" w:rsidRPr="003E12BA" w:rsidRDefault="00C80905" w:rsidP="00C80905">
      <w:pPr>
        <w:rPr>
          <w:sz w:val="22"/>
          <w:szCs w:val="22"/>
          <w:lang w:val="en-GB"/>
        </w:rPr>
      </w:pPr>
      <w:r>
        <w:rPr>
          <w:sz w:val="22"/>
          <w:szCs w:val="22"/>
          <w:lang w:val="en-GB"/>
        </w:rPr>
        <w:t xml:space="preserve">Abbreviations: NEWS, National Early Warning Score, SOFA, </w:t>
      </w:r>
      <w:r w:rsidRPr="003E12BA">
        <w:rPr>
          <w:rFonts w:cstheme="minorHAnsi"/>
          <w:sz w:val="22"/>
          <w:szCs w:val="22"/>
          <w:lang w:val="en-GB"/>
        </w:rPr>
        <w:t>Sequential Organ Failure Assessment</w:t>
      </w:r>
      <w:r>
        <w:rPr>
          <w:sz w:val="22"/>
          <w:szCs w:val="22"/>
          <w:lang w:val="en-GB"/>
        </w:rPr>
        <w:t>, MAP, Mean Arterial Pressure, CRP, C-Reactive Protein, RRT, Renal Replacement Therapy</w:t>
      </w:r>
    </w:p>
    <w:p w14:paraId="08949B1F" w14:textId="29DD8736" w:rsidR="00C80905" w:rsidRPr="003E12BA" w:rsidRDefault="00C80905" w:rsidP="00C80905">
      <w:pPr>
        <w:rPr>
          <w:sz w:val="22"/>
          <w:szCs w:val="22"/>
          <w:lang w:val="en-GB"/>
        </w:rPr>
      </w:pPr>
    </w:p>
    <w:p w14:paraId="690EA6BF" w14:textId="77777777" w:rsidR="00C80905" w:rsidRPr="00964F40" w:rsidRDefault="00C80905">
      <w:pPr>
        <w:rPr>
          <w:lang w:val="en-US"/>
        </w:rPr>
      </w:pPr>
      <w:r w:rsidRPr="00964F40">
        <w:rPr>
          <w:lang w:val="en-US"/>
        </w:rPr>
        <w:br w:type="page"/>
      </w:r>
    </w:p>
    <w:tbl>
      <w:tblPr>
        <w:tblW w:w="9066" w:type="dxa"/>
        <w:tblCellMar>
          <w:left w:w="70" w:type="dxa"/>
          <w:right w:w="70" w:type="dxa"/>
        </w:tblCellMar>
        <w:tblLook w:val="04A0" w:firstRow="1" w:lastRow="0" w:firstColumn="1" w:lastColumn="0" w:noHBand="0" w:noVBand="1"/>
      </w:tblPr>
      <w:tblGrid>
        <w:gridCol w:w="579"/>
        <w:gridCol w:w="1648"/>
        <w:gridCol w:w="1896"/>
        <w:gridCol w:w="1896"/>
        <w:gridCol w:w="1896"/>
        <w:gridCol w:w="1151"/>
      </w:tblGrid>
      <w:tr w:rsidR="00C80905" w:rsidRPr="00C761D7" w14:paraId="7E128B4F" w14:textId="77777777" w:rsidTr="00304DFB">
        <w:trPr>
          <w:trHeight w:val="312"/>
        </w:trPr>
        <w:tc>
          <w:tcPr>
            <w:tcW w:w="579" w:type="dxa"/>
            <w:tcBorders>
              <w:top w:val="nil"/>
              <w:left w:val="nil"/>
              <w:right w:val="nil"/>
            </w:tcBorders>
          </w:tcPr>
          <w:p w14:paraId="480FB047" w14:textId="0C350507" w:rsidR="00C80905" w:rsidRPr="003E12BA" w:rsidRDefault="00C80905" w:rsidP="00304DFB">
            <w:pPr>
              <w:rPr>
                <w:rFonts w:ascii="Calibri" w:eastAsia="Times New Roman" w:hAnsi="Calibri" w:cs="Calibri"/>
                <w:color w:val="000000"/>
                <w:sz w:val="22"/>
                <w:szCs w:val="22"/>
                <w:lang w:val="en-US" w:eastAsia="nl-NL"/>
              </w:rPr>
            </w:pPr>
          </w:p>
        </w:tc>
        <w:tc>
          <w:tcPr>
            <w:tcW w:w="1648" w:type="dxa"/>
            <w:tcBorders>
              <w:top w:val="nil"/>
              <w:left w:val="nil"/>
              <w:bottom w:val="single" w:sz="4" w:space="0" w:color="A5A5A5"/>
              <w:right w:val="nil"/>
            </w:tcBorders>
            <w:shd w:val="clear" w:color="auto" w:fill="auto"/>
            <w:noWrap/>
            <w:vAlign w:val="bottom"/>
            <w:hideMark/>
          </w:tcPr>
          <w:p w14:paraId="1CEA8097" w14:textId="77777777" w:rsidR="00C80905" w:rsidRPr="003E12BA" w:rsidRDefault="00C80905" w:rsidP="00304DFB">
            <w:pPr>
              <w:rPr>
                <w:rFonts w:ascii="Calibri" w:eastAsia="Times New Roman" w:hAnsi="Calibri" w:cs="Calibri"/>
                <w:color w:val="000000"/>
                <w:sz w:val="22"/>
                <w:szCs w:val="22"/>
                <w:lang w:val="en-US" w:eastAsia="nl-NL"/>
              </w:rPr>
            </w:pPr>
          </w:p>
        </w:tc>
        <w:tc>
          <w:tcPr>
            <w:tcW w:w="1896" w:type="dxa"/>
            <w:tcBorders>
              <w:top w:val="nil"/>
              <w:left w:val="nil"/>
              <w:bottom w:val="single" w:sz="4" w:space="0" w:color="A5A5A5"/>
              <w:right w:val="nil"/>
            </w:tcBorders>
            <w:shd w:val="clear" w:color="auto" w:fill="auto"/>
            <w:noWrap/>
            <w:vAlign w:val="bottom"/>
            <w:hideMark/>
          </w:tcPr>
          <w:p w14:paraId="6B53F0CD" w14:textId="77777777" w:rsidR="00C80905" w:rsidRPr="003E12BA" w:rsidRDefault="00C80905" w:rsidP="00304DFB">
            <w:pPr>
              <w:rPr>
                <w:rFonts w:ascii="Calibri" w:eastAsia="Times New Roman" w:hAnsi="Calibri" w:cs="Calibri"/>
                <w:color w:val="000000"/>
                <w:sz w:val="22"/>
                <w:szCs w:val="22"/>
                <w:lang w:val="en-US" w:eastAsia="nl-NL"/>
              </w:rPr>
            </w:pPr>
            <w:r w:rsidRPr="003E12BA">
              <w:rPr>
                <w:rFonts w:ascii="Calibri" w:eastAsia="Times New Roman" w:hAnsi="Calibri" w:cs="Calibri"/>
                <w:color w:val="000000"/>
                <w:sz w:val="22"/>
                <w:szCs w:val="22"/>
                <w:lang w:val="en-US" w:eastAsia="nl-NL"/>
              </w:rPr>
              <w:t> </w:t>
            </w:r>
          </w:p>
        </w:tc>
        <w:tc>
          <w:tcPr>
            <w:tcW w:w="1896" w:type="dxa"/>
            <w:tcBorders>
              <w:top w:val="nil"/>
              <w:left w:val="nil"/>
              <w:bottom w:val="single" w:sz="4" w:space="0" w:color="A5A5A5"/>
              <w:right w:val="nil"/>
            </w:tcBorders>
            <w:shd w:val="clear" w:color="auto" w:fill="auto"/>
            <w:noWrap/>
            <w:vAlign w:val="bottom"/>
            <w:hideMark/>
          </w:tcPr>
          <w:p w14:paraId="0E49E169" w14:textId="77777777" w:rsidR="00C80905" w:rsidRPr="003E12BA" w:rsidRDefault="00C80905" w:rsidP="00304DFB">
            <w:pPr>
              <w:rPr>
                <w:rFonts w:ascii="Calibri" w:eastAsia="Times New Roman" w:hAnsi="Calibri" w:cs="Calibri"/>
                <w:color w:val="000000"/>
                <w:sz w:val="22"/>
                <w:szCs w:val="22"/>
                <w:lang w:val="en-US" w:eastAsia="nl-NL"/>
              </w:rPr>
            </w:pPr>
            <w:r w:rsidRPr="003E12BA">
              <w:rPr>
                <w:rFonts w:ascii="Calibri" w:eastAsia="Times New Roman" w:hAnsi="Calibri" w:cs="Calibri"/>
                <w:color w:val="000000"/>
                <w:sz w:val="22"/>
                <w:szCs w:val="22"/>
                <w:lang w:val="en-US" w:eastAsia="nl-NL"/>
              </w:rPr>
              <w:t> </w:t>
            </w:r>
          </w:p>
        </w:tc>
        <w:tc>
          <w:tcPr>
            <w:tcW w:w="1896" w:type="dxa"/>
            <w:tcBorders>
              <w:top w:val="nil"/>
              <w:left w:val="nil"/>
              <w:bottom w:val="single" w:sz="4" w:space="0" w:color="A5A5A5"/>
              <w:right w:val="nil"/>
            </w:tcBorders>
            <w:shd w:val="clear" w:color="auto" w:fill="auto"/>
            <w:noWrap/>
            <w:vAlign w:val="bottom"/>
            <w:hideMark/>
          </w:tcPr>
          <w:p w14:paraId="43593310" w14:textId="77777777" w:rsidR="00C80905" w:rsidRPr="003E12BA" w:rsidRDefault="00C80905" w:rsidP="00304DFB">
            <w:pPr>
              <w:rPr>
                <w:rFonts w:ascii="Calibri" w:eastAsia="Times New Roman" w:hAnsi="Calibri" w:cs="Calibri"/>
                <w:color w:val="000000"/>
                <w:sz w:val="22"/>
                <w:szCs w:val="22"/>
                <w:lang w:val="en-US" w:eastAsia="nl-NL"/>
              </w:rPr>
            </w:pPr>
            <w:r w:rsidRPr="003E12BA">
              <w:rPr>
                <w:rFonts w:ascii="Calibri" w:eastAsia="Times New Roman" w:hAnsi="Calibri" w:cs="Calibri"/>
                <w:color w:val="000000"/>
                <w:sz w:val="22"/>
                <w:szCs w:val="22"/>
                <w:lang w:val="en-US" w:eastAsia="nl-NL"/>
              </w:rPr>
              <w:t> </w:t>
            </w:r>
          </w:p>
        </w:tc>
        <w:tc>
          <w:tcPr>
            <w:tcW w:w="1151" w:type="dxa"/>
            <w:tcBorders>
              <w:top w:val="nil"/>
              <w:left w:val="nil"/>
              <w:bottom w:val="single" w:sz="4" w:space="0" w:color="A5A5A5"/>
              <w:right w:val="nil"/>
            </w:tcBorders>
            <w:shd w:val="clear" w:color="auto" w:fill="auto"/>
            <w:noWrap/>
            <w:vAlign w:val="bottom"/>
            <w:hideMark/>
          </w:tcPr>
          <w:p w14:paraId="5008D650" w14:textId="77777777" w:rsidR="00C80905" w:rsidRPr="003E12BA" w:rsidRDefault="00C80905" w:rsidP="00304DFB">
            <w:pPr>
              <w:rPr>
                <w:rFonts w:ascii="Calibri" w:eastAsia="Times New Roman" w:hAnsi="Calibri" w:cs="Calibri"/>
                <w:color w:val="000000"/>
                <w:sz w:val="22"/>
                <w:szCs w:val="22"/>
                <w:lang w:val="en-US" w:eastAsia="nl-NL"/>
              </w:rPr>
            </w:pPr>
            <w:r w:rsidRPr="003E12BA">
              <w:rPr>
                <w:rFonts w:ascii="Calibri" w:eastAsia="Times New Roman" w:hAnsi="Calibri" w:cs="Calibri"/>
                <w:color w:val="000000"/>
                <w:sz w:val="22"/>
                <w:szCs w:val="22"/>
                <w:lang w:val="en-US" w:eastAsia="nl-NL"/>
              </w:rPr>
              <w:t> </w:t>
            </w:r>
          </w:p>
        </w:tc>
      </w:tr>
      <w:tr w:rsidR="00C80905" w:rsidRPr="003E12BA" w14:paraId="16871381" w14:textId="77777777" w:rsidTr="00304DFB">
        <w:trPr>
          <w:trHeight w:val="312"/>
        </w:trPr>
        <w:tc>
          <w:tcPr>
            <w:tcW w:w="579" w:type="dxa"/>
            <w:tcBorders>
              <w:top w:val="nil"/>
              <w:left w:val="nil"/>
              <w:right w:val="nil"/>
            </w:tcBorders>
          </w:tcPr>
          <w:p w14:paraId="28774425"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(A)</w:t>
            </w:r>
          </w:p>
        </w:tc>
        <w:tc>
          <w:tcPr>
            <w:tcW w:w="1648" w:type="dxa"/>
            <w:tcBorders>
              <w:top w:val="nil"/>
              <w:left w:val="nil"/>
              <w:bottom w:val="single" w:sz="4" w:space="0" w:color="A5A5A5"/>
              <w:right w:val="nil"/>
            </w:tcBorders>
            <w:shd w:val="clear" w:color="auto" w:fill="auto"/>
            <w:noWrap/>
            <w:vAlign w:val="bottom"/>
            <w:hideMark/>
          </w:tcPr>
          <w:p w14:paraId="027E0F3E"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c>
          <w:tcPr>
            <w:tcW w:w="1896" w:type="dxa"/>
            <w:tcBorders>
              <w:top w:val="nil"/>
              <w:left w:val="nil"/>
              <w:bottom w:val="single" w:sz="4" w:space="0" w:color="A5A5A5"/>
              <w:right w:val="nil"/>
            </w:tcBorders>
            <w:shd w:val="clear" w:color="auto" w:fill="auto"/>
            <w:noWrap/>
            <w:vAlign w:val="bottom"/>
            <w:hideMark/>
          </w:tcPr>
          <w:p w14:paraId="391B8229" w14:textId="77777777" w:rsidR="00C80905" w:rsidRPr="004B62F4" w:rsidRDefault="00C80905" w:rsidP="00304DFB">
            <w:pPr>
              <w:jc w:val="center"/>
              <w:rPr>
                <w:rFonts w:eastAsia="Times New Roman" w:cstheme="minorHAnsi"/>
                <w:b/>
                <w:bCs/>
                <w:color w:val="000000"/>
                <w:sz w:val="22"/>
                <w:szCs w:val="22"/>
                <w:lang w:eastAsia="nl-NL"/>
              </w:rPr>
            </w:pPr>
            <w:r w:rsidRPr="004B62F4">
              <w:rPr>
                <w:rFonts w:eastAsia="Times New Roman" w:cstheme="minorHAnsi"/>
                <w:b/>
                <w:bCs/>
                <w:color w:val="000000"/>
                <w:sz w:val="22"/>
                <w:szCs w:val="22"/>
                <w:lang w:eastAsia="nl-NL"/>
              </w:rPr>
              <w:t>Vitamin C (N=147)</w:t>
            </w:r>
          </w:p>
        </w:tc>
        <w:tc>
          <w:tcPr>
            <w:tcW w:w="1896" w:type="dxa"/>
            <w:tcBorders>
              <w:top w:val="nil"/>
              <w:left w:val="nil"/>
              <w:bottom w:val="single" w:sz="4" w:space="0" w:color="A5A5A5"/>
              <w:right w:val="nil"/>
            </w:tcBorders>
            <w:shd w:val="clear" w:color="auto" w:fill="auto"/>
            <w:noWrap/>
            <w:vAlign w:val="bottom"/>
            <w:hideMark/>
          </w:tcPr>
          <w:p w14:paraId="6F5D210E" w14:textId="77777777" w:rsidR="00C80905" w:rsidRPr="004B62F4" w:rsidRDefault="00C80905" w:rsidP="00304DFB">
            <w:pPr>
              <w:jc w:val="center"/>
              <w:rPr>
                <w:rFonts w:eastAsia="Times New Roman" w:cstheme="minorHAnsi"/>
                <w:b/>
                <w:bCs/>
                <w:color w:val="000000"/>
                <w:sz w:val="22"/>
                <w:szCs w:val="22"/>
                <w:lang w:eastAsia="nl-NL"/>
              </w:rPr>
            </w:pPr>
            <w:r w:rsidRPr="004B62F4">
              <w:rPr>
                <w:rFonts w:eastAsia="Times New Roman" w:cstheme="minorHAnsi"/>
                <w:b/>
                <w:bCs/>
                <w:color w:val="000000"/>
                <w:sz w:val="22"/>
                <w:szCs w:val="22"/>
                <w:lang w:eastAsia="nl-NL"/>
              </w:rPr>
              <w:t>Control (N=145)</w:t>
            </w:r>
          </w:p>
        </w:tc>
        <w:tc>
          <w:tcPr>
            <w:tcW w:w="1896" w:type="dxa"/>
            <w:tcBorders>
              <w:top w:val="nil"/>
              <w:left w:val="nil"/>
              <w:bottom w:val="single" w:sz="4" w:space="0" w:color="A5A5A5"/>
              <w:right w:val="nil"/>
            </w:tcBorders>
            <w:shd w:val="clear" w:color="auto" w:fill="auto"/>
            <w:noWrap/>
            <w:vAlign w:val="bottom"/>
            <w:hideMark/>
          </w:tcPr>
          <w:p w14:paraId="62CA15D6" w14:textId="77777777" w:rsidR="00C80905" w:rsidRPr="004B62F4" w:rsidRDefault="00C80905" w:rsidP="00304DFB">
            <w:pPr>
              <w:jc w:val="center"/>
              <w:rPr>
                <w:rFonts w:eastAsia="Times New Roman" w:cstheme="minorHAnsi"/>
                <w:b/>
                <w:bCs/>
                <w:color w:val="000000"/>
                <w:sz w:val="22"/>
                <w:szCs w:val="22"/>
                <w:lang w:eastAsia="nl-NL"/>
              </w:rPr>
            </w:pPr>
            <w:r w:rsidRPr="004B62F4">
              <w:rPr>
                <w:rFonts w:eastAsia="Times New Roman" w:cstheme="minorHAnsi"/>
                <w:b/>
                <w:bCs/>
                <w:color w:val="000000"/>
                <w:sz w:val="22"/>
                <w:szCs w:val="22"/>
                <w:lang w:eastAsia="nl-NL"/>
              </w:rPr>
              <w:t>Treatment Effect</w:t>
            </w:r>
          </w:p>
        </w:tc>
        <w:tc>
          <w:tcPr>
            <w:tcW w:w="1151" w:type="dxa"/>
            <w:tcBorders>
              <w:top w:val="nil"/>
              <w:left w:val="nil"/>
              <w:bottom w:val="single" w:sz="4" w:space="0" w:color="A5A5A5"/>
              <w:right w:val="nil"/>
            </w:tcBorders>
            <w:shd w:val="clear" w:color="auto" w:fill="auto"/>
            <w:noWrap/>
            <w:vAlign w:val="bottom"/>
            <w:hideMark/>
          </w:tcPr>
          <w:p w14:paraId="7DB4A767" w14:textId="77777777" w:rsidR="00C80905" w:rsidRPr="004B62F4" w:rsidRDefault="00C80905" w:rsidP="00304DFB">
            <w:pPr>
              <w:jc w:val="center"/>
              <w:rPr>
                <w:rFonts w:eastAsia="Times New Roman" w:cstheme="minorHAnsi"/>
                <w:b/>
                <w:bCs/>
                <w:color w:val="000000"/>
                <w:sz w:val="22"/>
                <w:szCs w:val="22"/>
                <w:lang w:eastAsia="nl-NL"/>
              </w:rPr>
            </w:pPr>
            <w:r w:rsidRPr="004B62F4">
              <w:rPr>
                <w:rFonts w:eastAsia="Times New Roman" w:cstheme="minorHAnsi"/>
                <w:b/>
                <w:bCs/>
                <w:color w:val="000000"/>
                <w:sz w:val="22"/>
                <w:szCs w:val="22"/>
                <w:lang w:eastAsia="nl-NL"/>
              </w:rPr>
              <w:t>P-value</w:t>
            </w:r>
          </w:p>
        </w:tc>
      </w:tr>
      <w:tr w:rsidR="00C80905" w:rsidRPr="003E12BA" w14:paraId="4FEE21A0" w14:textId="77777777" w:rsidTr="00304DFB">
        <w:trPr>
          <w:trHeight w:val="312"/>
        </w:trPr>
        <w:tc>
          <w:tcPr>
            <w:tcW w:w="579" w:type="dxa"/>
            <w:tcBorders>
              <w:top w:val="nil"/>
              <w:left w:val="nil"/>
              <w:bottom w:val="nil"/>
              <w:right w:val="nil"/>
            </w:tcBorders>
          </w:tcPr>
          <w:p w14:paraId="570403B8"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500F8B1A"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1</w:t>
            </w:r>
          </w:p>
        </w:tc>
        <w:tc>
          <w:tcPr>
            <w:tcW w:w="1896" w:type="dxa"/>
            <w:tcBorders>
              <w:top w:val="nil"/>
              <w:left w:val="nil"/>
              <w:bottom w:val="nil"/>
              <w:right w:val="nil"/>
            </w:tcBorders>
            <w:shd w:val="clear" w:color="auto" w:fill="auto"/>
            <w:noWrap/>
            <w:vAlign w:val="bottom"/>
            <w:hideMark/>
          </w:tcPr>
          <w:p w14:paraId="7F583570"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3.858 (3.548;4.194)</w:t>
            </w:r>
          </w:p>
        </w:tc>
        <w:tc>
          <w:tcPr>
            <w:tcW w:w="1896" w:type="dxa"/>
            <w:tcBorders>
              <w:top w:val="nil"/>
              <w:left w:val="nil"/>
              <w:bottom w:val="nil"/>
              <w:right w:val="nil"/>
            </w:tcBorders>
            <w:shd w:val="clear" w:color="auto" w:fill="auto"/>
            <w:noWrap/>
            <w:vAlign w:val="bottom"/>
            <w:hideMark/>
          </w:tcPr>
          <w:p w14:paraId="76071773"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3.858 (3.548;4.194)</w:t>
            </w:r>
          </w:p>
        </w:tc>
        <w:tc>
          <w:tcPr>
            <w:tcW w:w="1896" w:type="dxa"/>
            <w:tcBorders>
              <w:top w:val="nil"/>
              <w:left w:val="nil"/>
              <w:bottom w:val="nil"/>
              <w:right w:val="nil"/>
            </w:tcBorders>
            <w:shd w:val="clear" w:color="auto" w:fill="auto"/>
            <w:noWrap/>
            <w:vAlign w:val="bottom"/>
            <w:hideMark/>
          </w:tcPr>
          <w:p w14:paraId="091B8A18" w14:textId="77777777" w:rsidR="00C80905" w:rsidRPr="003E12BA" w:rsidRDefault="00C80905" w:rsidP="00304DFB">
            <w:pPr>
              <w:jc w:val="center"/>
              <w:rPr>
                <w:rFonts w:eastAsia="Times New Roman" w:cstheme="minorHAnsi"/>
                <w:color w:val="000000"/>
                <w:sz w:val="22"/>
                <w:szCs w:val="22"/>
                <w:lang w:eastAsia="nl-NL"/>
              </w:rPr>
            </w:pPr>
          </w:p>
        </w:tc>
        <w:tc>
          <w:tcPr>
            <w:tcW w:w="1151" w:type="dxa"/>
            <w:tcBorders>
              <w:top w:val="nil"/>
              <w:left w:val="nil"/>
              <w:bottom w:val="nil"/>
              <w:right w:val="nil"/>
            </w:tcBorders>
            <w:shd w:val="clear" w:color="auto" w:fill="auto"/>
            <w:noWrap/>
            <w:vAlign w:val="bottom"/>
            <w:hideMark/>
          </w:tcPr>
          <w:p w14:paraId="008D832E" w14:textId="77777777" w:rsidR="00C80905" w:rsidRPr="003E12BA" w:rsidRDefault="00C80905" w:rsidP="00304DFB">
            <w:pPr>
              <w:jc w:val="center"/>
              <w:rPr>
                <w:rFonts w:eastAsia="Times New Roman" w:cstheme="minorHAnsi"/>
                <w:sz w:val="22"/>
                <w:szCs w:val="22"/>
                <w:lang w:eastAsia="nl-NL"/>
              </w:rPr>
            </w:pPr>
          </w:p>
        </w:tc>
      </w:tr>
      <w:tr w:rsidR="00C80905" w:rsidRPr="003E12BA" w14:paraId="6AB64D2F" w14:textId="77777777" w:rsidTr="00304DFB">
        <w:trPr>
          <w:trHeight w:val="312"/>
        </w:trPr>
        <w:tc>
          <w:tcPr>
            <w:tcW w:w="579" w:type="dxa"/>
            <w:tcBorders>
              <w:top w:val="nil"/>
              <w:left w:val="nil"/>
              <w:bottom w:val="nil"/>
              <w:right w:val="nil"/>
            </w:tcBorders>
          </w:tcPr>
          <w:p w14:paraId="7D8CCD84"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1DB536D1"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2</w:t>
            </w:r>
          </w:p>
        </w:tc>
        <w:tc>
          <w:tcPr>
            <w:tcW w:w="1896" w:type="dxa"/>
            <w:tcBorders>
              <w:top w:val="nil"/>
              <w:left w:val="nil"/>
              <w:bottom w:val="nil"/>
              <w:right w:val="nil"/>
            </w:tcBorders>
            <w:shd w:val="clear" w:color="auto" w:fill="auto"/>
            <w:noWrap/>
            <w:vAlign w:val="bottom"/>
            <w:hideMark/>
          </w:tcPr>
          <w:p w14:paraId="4C04BF20"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2.786 (2.423;3.197)</w:t>
            </w:r>
          </w:p>
        </w:tc>
        <w:tc>
          <w:tcPr>
            <w:tcW w:w="1896" w:type="dxa"/>
            <w:tcBorders>
              <w:top w:val="nil"/>
              <w:left w:val="nil"/>
              <w:bottom w:val="nil"/>
              <w:right w:val="nil"/>
            </w:tcBorders>
            <w:shd w:val="clear" w:color="auto" w:fill="auto"/>
            <w:noWrap/>
            <w:vAlign w:val="bottom"/>
            <w:hideMark/>
          </w:tcPr>
          <w:p w14:paraId="6D25083D"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3.042 (2.645;3.492)</w:t>
            </w:r>
          </w:p>
        </w:tc>
        <w:tc>
          <w:tcPr>
            <w:tcW w:w="1896" w:type="dxa"/>
            <w:tcBorders>
              <w:top w:val="nil"/>
              <w:left w:val="nil"/>
              <w:bottom w:val="nil"/>
              <w:right w:val="nil"/>
            </w:tcBorders>
            <w:shd w:val="clear" w:color="auto" w:fill="auto"/>
            <w:noWrap/>
            <w:vAlign w:val="bottom"/>
            <w:hideMark/>
          </w:tcPr>
          <w:p w14:paraId="40B9EF4A"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0.920 (0.793;1.068)</w:t>
            </w:r>
          </w:p>
        </w:tc>
        <w:tc>
          <w:tcPr>
            <w:tcW w:w="1151" w:type="dxa"/>
            <w:tcBorders>
              <w:top w:val="nil"/>
              <w:left w:val="nil"/>
              <w:bottom w:val="nil"/>
              <w:right w:val="nil"/>
            </w:tcBorders>
            <w:shd w:val="clear" w:color="auto" w:fill="auto"/>
            <w:noWrap/>
            <w:vAlign w:val="bottom"/>
            <w:hideMark/>
          </w:tcPr>
          <w:p w14:paraId="381DCFB6"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eastAsia="nl-NL"/>
              </w:rPr>
              <w:t>0.272</w:t>
            </w:r>
          </w:p>
        </w:tc>
      </w:tr>
      <w:tr w:rsidR="00C80905" w:rsidRPr="003E12BA" w14:paraId="024A734D" w14:textId="77777777" w:rsidTr="00304DFB">
        <w:trPr>
          <w:trHeight w:val="312"/>
        </w:trPr>
        <w:tc>
          <w:tcPr>
            <w:tcW w:w="579" w:type="dxa"/>
            <w:tcBorders>
              <w:top w:val="nil"/>
              <w:left w:val="nil"/>
              <w:bottom w:val="nil"/>
              <w:right w:val="nil"/>
            </w:tcBorders>
          </w:tcPr>
          <w:p w14:paraId="6EBBFCA2"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3CD7B6A8"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3</w:t>
            </w:r>
          </w:p>
        </w:tc>
        <w:tc>
          <w:tcPr>
            <w:tcW w:w="1896" w:type="dxa"/>
            <w:tcBorders>
              <w:top w:val="nil"/>
              <w:left w:val="nil"/>
              <w:bottom w:val="nil"/>
              <w:right w:val="nil"/>
            </w:tcBorders>
            <w:shd w:val="clear" w:color="auto" w:fill="auto"/>
            <w:noWrap/>
            <w:vAlign w:val="bottom"/>
            <w:hideMark/>
          </w:tcPr>
          <w:p w14:paraId="3A8722C6"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2.264 (1.923;2.655)</w:t>
            </w:r>
          </w:p>
        </w:tc>
        <w:tc>
          <w:tcPr>
            <w:tcW w:w="1896" w:type="dxa"/>
            <w:tcBorders>
              <w:top w:val="nil"/>
              <w:left w:val="nil"/>
              <w:bottom w:val="nil"/>
              <w:right w:val="nil"/>
            </w:tcBorders>
            <w:shd w:val="clear" w:color="auto" w:fill="auto"/>
            <w:noWrap/>
            <w:vAlign w:val="bottom"/>
            <w:hideMark/>
          </w:tcPr>
          <w:p w14:paraId="6D4DD44D"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2.340 (1.983;2.749)</w:t>
            </w:r>
          </w:p>
        </w:tc>
        <w:tc>
          <w:tcPr>
            <w:tcW w:w="1896" w:type="dxa"/>
            <w:tcBorders>
              <w:top w:val="nil"/>
              <w:left w:val="nil"/>
              <w:bottom w:val="nil"/>
              <w:right w:val="nil"/>
            </w:tcBorders>
            <w:shd w:val="clear" w:color="auto" w:fill="auto"/>
            <w:noWrap/>
            <w:vAlign w:val="bottom"/>
            <w:hideMark/>
          </w:tcPr>
          <w:p w14:paraId="5DD68E06"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0.970 (0.810;1.163)</w:t>
            </w:r>
          </w:p>
        </w:tc>
        <w:tc>
          <w:tcPr>
            <w:tcW w:w="1151" w:type="dxa"/>
            <w:tcBorders>
              <w:top w:val="nil"/>
              <w:left w:val="nil"/>
              <w:bottom w:val="nil"/>
              <w:right w:val="nil"/>
            </w:tcBorders>
            <w:shd w:val="clear" w:color="auto" w:fill="auto"/>
            <w:noWrap/>
            <w:vAlign w:val="bottom"/>
            <w:hideMark/>
          </w:tcPr>
          <w:p w14:paraId="0B13665B"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0.743</w:t>
            </w:r>
          </w:p>
        </w:tc>
      </w:tr>
      <w:tr w:rsidR="00C80905" w:rsidRPr="003E12BA" w14:paraId="63E23468" w14:textId="77777777" w:rsidTr="00304DFB">
        <w:trPr>
          <w:trHeight w:val="312"/>
        </w:trPr>
        <w:tc>
          <w:tcPr>
            <w:tcW w:w="579" w:type="dxa"/>
            <w:tcBorders>
              <w:top w:val="nil"/>
              <w:left w:val="nil"/>
              <w:bottom w:val="nil"/>
              <w:right w:val="nil"/>
            </w:tcBorders>
          </w:tcPr>
          <w:p w14:paraId="7D35F3F6"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19DD1DE8"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4</w:t>
            </w:r>
          </w:p>
        </w:tc>
        <w:tc>
          <w:tcPr>
            <w:tcW w:w="1896" w:type="dxa"/>
            <w:tcBorders>
              <w:top w:val="nil"/>
              <w:left w:val="nil"/>
              <w:bottom w:val="nil"/>
              <w:right w:val="nil"/>
            </w:tcBorders>
            <w:shd w:val="clear" w:color="auto" w:fill="auto"/>
            <w:noWrap/>
            <w:vAlign w:val="bottom"/>
            <w:hideMark/>
          </w:tcPr>
          <w:p w14:paraId="52D10926"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1.703 (1.397;2.056)</w:t>
            </w:r>
          </w:p>
        </w:tc>
        <w:tc>
          <w:tcPr>
            <w:tcW w:w="1896" w:type="dxa"/>
            <w:tcBorders>
              <w:top w:val="nil"/>
              <w:left w:val="nil"/>
              <w:bottom w:val="nil"/>
              <w:right w:val="nil"/>
            </w:tcBorders>
            <w:shd w:val="clear" w:color="auto" w:fill="auto"/>
            <w:noWrap/>
            <w:vAlign w:val="bottom"/>
            <w:hideMark/>
          </w:tcPr>
          <w:p w14:paraId="3858D5AA"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1.927 (1.586;2.323)</w:t>
            </w:r>
          </w:p>
        </w:tc>
        <w:tc>
          <w:tcPr>
            <w:tcW w:w="1896" w:type="dxa"/>
            <w:tcBorders>
              <w:top w:val="nil"/>
              <w:left w:val="nil"/>
              <w:bottom w:val="nil"/>
              <w:right w:val="nil"/>
            </w:tcBorders>
            <w:shd w:val="clear" w:color="auto" w:fill="auto"/>
            <w:noWrap/>
            <w:vAlign w:val="bottom"/>
            <w:hideMark/>
          </w:tcPr>
          <w:p w14:paraId="4309B2F3"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0.898 (0.725;1.112)</w:t>
            </w:r>
          </w:p>
        </w:tc>
        <w:tc>
          <w:tcPr>
            <w:tcW w:w="1151" w:type="dxa"/>
            <w:tcBorders>
              <w:top w:val="nil"/>
              <w:left w:val="nil"/>
              <w:bottom w:val="nil"/>
              <w:right w:val="nil"/>
            </w:tcBorders>
            <w:shd w:val="clear" w:color="auto" w:fill="auto"/>
            <w:noWrap/>
            <w:vAlign w:val="bottom"/>
            <w:hideMark/>
          </w:tcPr>
          <w:p w14:paraId="6622E619"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0.32</w:t>
            </w:r>
            <w:r>
              <w:rPr>
                <w:rFonts w:eastAsia="Times New Roman" w:cstheme="minorHAnsi"/>
                <w:color w:val="000000"/>
                <w:sz w:val="22"/>
                <w:szCs w:val="22"/>
                <w:lang w:val="en-US" w:eastAsia="nl-NL"/>
              </w:rPr>
              <w:t>2</w:t>
            </w:r>
          </w:p>
        </w:tc>
      </w:tr>
      <w:tr w:rsidR="00C80905" w:rsidRPr="003E12BA" w14:paraId="6526A04A" w14:textId="77777777" w:rsidTr="00304DFB">
        <w:trPr>
          <w:trHeight w:val="312"/>
        </w:trPr>
        <w:tc>
          <w:tcPr>
            <w:tcW w:w="579" w:type="dxa"/>
            <w:tcBorders>
              <w:top w:val="nil"/>
              <w:left w:val="nil"/>
              <w:bottom w:val="nil"/>
              <w:right w:val="nil"/>
            </w:tcBorders>
          </w:tcPr>
          <w:p w14:paraId="78016620"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68B7CC7D"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5</w:t>
            </w:r>
          </w:p>
        </w:tc>
        <w:tc>
          <w:tcPr>
            <w:tcW w:w="1896" w:type="dxa"/>
            <w:tcBorders>
              <w:top w:val="nil"/>
              <w:left w:val="nil"/>
              <w:bottom w:val="nil"/>
              <w:right w:val="nil"/>
            </w:tcBorders>
            <w:shd w:val="clear" w:color="auto" w:fill="auto"/>
            <w:noWrap/>
            <w:vAlign w:val="bottom"/>
            <w:hideMark/>
          </w:tcPr>
          <w:p w14:paraId="6E2CC2C8"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1.396 (1.111;1.725)</w:t>
            </w:r>
          </w:p>
        </w:tc>
        <w:tc>
          <w:tcPr>
            <w:tcW w:w="1896" w:type="dxa"/>
            <w:tcBorders>
              <w:top w:val="nil"/>
              <w:left w:val="nil"/>
              <w:bottom w:val="nil"/>
              <w:right w:val="nil"/>
            </w:tcBorders>
            <w:shd w:val="clear" w:color="auto" w:fill="auto"/>
            <w:noWrap/>
            <w:vAlign w:val="bottom"/>
            <w:hideMark/>
          </w:tcPr>
          <w:p w14:paraId="463957A9"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1.660 (1.334;2.041)</w:t>
            </w:r>
          </w:p>
        </w:tc>
        <w:tc>
          <w:tcPr>
            <w:tcW w:w="1896" w:type="dxa"/>
            <w:tcBorders>
              <w:top w:val="nil"/>
              <w:left w:val="nil"/>
              <w:bottom w:val="nil"/>
              <w:right w:val="nil"/>
            </w:tcBorders>
            <w:shd w:val="clear" w:color="auto" w:fill="auto"/>
            <w:noWrap/>
            <w:vAlign w:val="bottom"/>
            <w:hideMark/>
          </w:tcPr>
          <w:p w14:paraId="20E4C28B"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0.865 (0.684;1.094)</w:t>
            </w:r>
          </w:p>
        </w:tc>
        <w:tc>
          <w:tcPr>
            <w:tcW w:w="1151" w:type="dxa"/>
            <w:tcBorders>
              <w:top w:val="nil"/>
              <w:left w:val="nil"/>
              <w:bottom w:val="nil"/>
              <w:right w:val="nil"/>
            </w:tcBorders>
            <w:shd w:val="clear" w:color="auto" w:fill="auto"/>
            <w:noWrap/>
            <w:vAlign w:val="bottom"/>
            <w:hideMark/>
          </w:tcPr>
          <w:p w14:paraId="0308014D"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0.22</w:t>
            </w:r>
            <w:r>
              <w:rPr>
                <w:rFonts w:eastAsia="Times New Roman" w:cstheme="minorHAnsi"/>
                <w:color w:val="000000"/>
                <w:sz w:val="22"/>
                <w:szCs w:val="22"/>
                <w:lang w:val="en-US" w:eastAsia="nl-NL"/>
              </w:rPr>
              <w:t>6</w:t>
            </w:r>
          </w:p>
        </w:tc>
      </w:tr>
      <w:tr w:rsidR="00C80905" w:rsidRPr="003E12BA" w14:paraId="65AD421E" w14:textId="77777777" w:rsidTr="00304DFB">
        <w:trPr>
          <w:trHeight w:val="312"/>
        </w:trPr>
        <w:tc>
          <w:tcPr>
            <w:tcW w:w="579" w:type="dxa"/>
            <w:tcBorders>
              <w:top w:val="nil"/>
              <w:left w:val="nil"/>
              <w:bottom w:val="nil"/>
              <w:right w:val="nil"/>
            </w:tcBorders>
          </w:tcPr>
          <w:p w14:paraId="15E0355E"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556C12A4"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xml:space="preserve">Average </w:t>
            </w:r>
            <w:r>
              <w:rPr>
                <w:rFonts w:eastAsia="Times New Roman" w:cstheme="minorHAnsi"/>
                <w:color w:val="000000"/>
                <w:sz w:val="22"/>
                <w:szCs w:val="22"/>
                <w:lang w:eastAsia="nl-NL"/>
              </w:rPr>
              <w:t>d</w:t>
            </w:r>
            <w:r w:rsidRPr="003E12BA">
              <w:rPr>
                <w:rFonts w:eastAsia="Times New Roman" w:cstheme="minorHAnsi"/>
                <w:color w:val="000000"/>
                <w:sz w:val="22"/>
                <w:szCs w:val="22"/>
                <w:lang w:eastAsia="nl-NL"/>
              </w:rPr>
              <w:t>2-</w:t>
            </w:r>
            <w:r>
              <w:rPr>
                <w:rFonts w:eastAsia="Times New Roman" w:cstheme="minorHAnsi"/>
                <w:color w:val="000000"/>
                <w:sz w:val="22"/>
                <w:szCs w:val="22"/>
                <w:lang w:eastAsia="nl-NL"/>
              </w:rPr>
              <w:t>d</w:t>
            </w:r>
            <w:r w:rsidRPr="003E12BA">
              <w:rPr>
                <w:rFonts w:eastAsia="Times New Roman" w:cstheme="minorHAnsi"/>
                <w:color w:val="000000"/>
                <w:sz w:val="22"/>
                <w:szCs w:val="22"/>
                <w:lang w:eastAsia="nl-NL"/>
              </w:rPr>
              <w:t>5</w:t>
            </w:r>
          </w:p>
        </w:tc>
        <w:tc>
          <w:tcPr>
            <w:tcW w:w="1896" w:type="dxa"/>
            <w:tcBorders>
              <w:top w:val="nil"/>
              <w:left w:val="nil"/>
              <w:bottom w:val="nil"/>
              <w:right w:val="nil"/>
            </w:tcBorders>
            <w:shd w:val="clear" w:color="auto" w:fill="auto"/>
            <w:noWrap/>
            <w:vAlign w:val="bottom"/>
            <w:hideMark/>
          </w:tcPr>
          <w:p w14:paraId="2E13FFF6"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1.982 (1.688;2.316)</w:t>
            </w:r>
          </w:p>
        </w:tc>
        <w:tc>
          <w:tcPr>
            <w:tcW w:w="1896" w:type="dxa"/>
            <w:tcBorders>
              <w:top w:val="nil"/>
              <w:left w:val="nil"/>
              <w:bottom w:val="nil"/>
              <w:right w:val="nil"/>
            </w:tcBorders>
            <w:shd w:val="clear" w:color="auto" w:fill="auto"/>
            <w:noWrap/>
            <w:vAlign w:val="bottom"/>
            <w:hideMark/>
          </w:tcPr>
          <w:p w14:paraId="504F46CD"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2.194 (1.870;2.563)</w:t>
            </w:r>
          </w:p>
        </w:tc>
        <w:tc>
          <w:tcPr>
            <w:tcW w:w="1896" w:type="dxa"/>
            <w:tcBorders>
              <w:top w:val="nil"/>
              <w:left w:val="nil"/>
              <w:bottom w:val="nil"/>
              <w:right w:val="nil"/>
            </w:tcBorders>
            <w:shd w:val="clear" w:color="auto" w:fill="auto"/>
            <w:noWrap/>
            <w:vAlign w:val="bottom"/>
            <w:hideMark/>
          </w:tcPr>
          <w:p w14:paraId="0C5BF66D"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0.913 (0.768;1.084)</w:t>
            </w:r>
          </w:p>
        </w:tc>
        <w:tc>
          <w:tcPr>
            <w:tcW w:w="1151" w:type="dxa"/>
            <w:tcBorders>
              <w:top w:val="nil"/>
              <w:left w:val="nil"/>
              <w:bottom w:val="nil"/>
              <w:right w:val="nil"/>
            </w:tcBorders>
            <w:shd w:val="clear" w:color="auto" w:fill="auto"/>
            <w:noWrap/>
            <w:vAlign w:val="bottom"/>
            <w:hideMark/>
          </w:tcPr>
          <w:p w14:paraId="3F095FCE"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0.29</w:t>
            </w:r>
            <w:r>
              <w:rPr>
                <w:rFonts w:eastAsia="Times New Roman" w:cstheme="minorHAnsi"/>
                <w:color w:val="000000"/>
                <w:sz w:val="22"/>
                <w:szCs w:val="22"/>
                <w:lang w:val="en-US" w:eastAsia="nl-NL"/>
              </w:rPr>
              <w:t>6</w:t>
            </w:r>
          </w:p>
        </w:tc>
      </w:tr>
      <w:tr w:rsidR="00C80905" w:rsidRPr="003E12BA" w14:paraId="27C5896B" w14:textId="77777777" w:rsidTr="00304DFB">
        <w:trPr>
          <w:trHeight w:val="312"/>
        </w:trPr>
        <w:tc>
          <w:tcPr>
            <w:tcW w:w="579" w:type="dxa"/>
            <w:tcBorders>
              <w:top w:val="nil"/>
              <w:left w:val="nil"/>
              <w:right w:val="nil"/>
            </w:tcBorders>
          </w:tcPr>
          <w:p w14:paraId="42CE6266"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single" w:sz="4" w:space="0" w:color="A5A5A5"/>
              <w:right w:val="nil"/>
            </w:tcBorders>
            <w:shd w:val="clear" w:color="auto" w:fill="auto"/>
            <w:noWrap/>
            <w:vAlign w:val="bottom"/>
            <w:hideMark/>
          </w:tcPr>
          <w:p w14:paraId="02A1B34F"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c>
          <w:tcPr>
            <w:tcW w:w="1896" w:type="dxa"/>
            <w:tcBorders>
              <w:top w:val="nil"/>
              <w:left w:val="nil"/>
              <w:bottom w:val="single" w:sz="4" w:space="0" w:color="A5A5A5"/>
              <w:right w:val="nil"/>
            </w:tcBorders>
            <w:shd w:val="clear" w:color="auto" w:fill="auto"/>
            <w:noWrap/>
            <w:vAlign w:val="bottom"/>
            <w:hideMark/>
          </w:tcPr>
          <w:p w14:paraId="10687F6C"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c>
          <w:tcPr>
            <w:tcW w:w="1896" w:type="dxa"/>
            <w:tcBorders>
              <w:top w:val="nil"/>
              <w:left w:val="nil"/>
              <w:bottom w:val="single" w:sz="4" w:space="0" w:color="A5A5A5"/>
              <w:right w:val="nil"/>
            </w:tcBorders>
            <w:shd w:val="clear" w:color="auto" w:fill="auto"/>
            <w:noWrap/>
            <w:vAlign w:val="bottom"/>
            <w:hideMark/>
          </w:tcPr>
          <w:p w14:paraId="13ECFBAD"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c>
          <w:tcPr>
            <w:tcW w:w="1896" w:type="dxa"/>
            <w:tcBorders>
              <w:top w:val="nil"/>
              <w:left w:val="nil"/>
              <w:bottom w:val="single" w:sz="4" w:space="0" w:color="A5A5A5"/>
              <w:right w:val="nil"/>
            </w:tcBorders>
            <w:shd w:val="clear" w:color="auto" w:fill="auto"/>
            <w:noWrap/>
            <w:vAlign w:val="bottom"/>
            <w:hideMark/>
          </w:tcPr>
          <w:p w14:paraId="057FD120"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c>
          <w:tcPr>
            <w:tcW w:w="1151" w:type="dxa"/>
            <w:tcBorders>
              <w:top w:val="nil"/>
              <w:left w:val="nil"/>
              <w:bottom w:val="single" w:sz="4" w:space="0" w:color="A5A5A5"/>
              <w:right w:val="nil"/>
            </w:tcBorders>
            <w:shd w:val="clear" w:color="auto" w:fill="auto"/>
            <w:noWrap/>
            <w:vAlign w:val="bottom"/>
            <w:hideMark/>
          </w:tcPr>
          <w:p w14:paraId="138671B9"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r>
      <w:tr w:rsidR="00C80905" w:rsidRPr="003E12BA" w14:paraId="7F0C039C" w14:textId="77777777" w:rsidTr="00304DFB">
        <w:trPr>
          <w:trHeight w:val="312"/>
        </w:trPr>
        <w:tc>
          <w:tcPr>
            <w:tcW w:w="579" w:type="dxa"/>
            <w:tcBorders>
              <w:top w:val="nil"/>
              <w:left w:val="nil"/>
              <w:right w:val="nil"/>
            </w:tcBorders>
          </w:tcPr>
          <w:p w14:paraId="6035A516"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(B)</w:t>
            </w:r>
          </w:p>
        </w:tc>
        <w:tc>
          <w:tcPr>
            <w:tcW w:w="1648" w:type="dxa"/>
            <w:tcBorders>
              <w:top w:val="nil"/>
              <w:left w:val="nil"/>
              <w:bottom w:val="single" w:sz="4" w:space="0" w:color="A5A5A5"/>
              <w:right w:val="nil"/>
            </w:tcBorders>
            <w:shd w:val="clear" w:color="auto" w:fill="auto"/>
            <w:noWrap/>
            <w:vAlign w:val="bottom"/>
            <w:hideMark/>
          </w:tcPr>
          <w:p w14:paraId="050B2752"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c>
          <w:tcPr>
            <w:tcW w:w="1896" w:type="dxa"/>
            <w:tcBorders>
              <w:top w:val="nil"/>
              <w:left w:val="nil"/>
              <w:bottom w:val="single" w:sz="4" w:space="0" w:color="A5A5A5"/>
              <w:right w:val="nil"/>
            </w:tcBorders>
            <w:shd w:val="clear" w:color="auto" w:fill="auto"/>
            <w:noWrap/>
            <w:vAlign w:val="bottom"/>
            <w:hideMark/>
          </w:tcPr>
          <w:p w14:paraId="17F01E9A" w14:textId="77777777" w:rsidR="00C80905" w:rsidRPr="004B62F4" w:rsidRDefault="00C80905" w:rsidP="00304DFB">
            <w:pPr>
              <w:jc w:val="center"/>
              <w:rPr>
                <w:rFonts w:eastAsia="Times New Roman" w:cstheme="minorHAnsi"/>
                <w:b/>
                <w:bCs/>
                <w:color w:val="000000"/>
                <w:sz w:val="22"/>
                <w:szCs w:val="22"/>
                <w:lang w:eastAsia="nl-NL"/>
              </w:rPr>
            </w:pPr>
            <w:r w:rsidRPr="004B62F4">
              <w:rPr>
                <w:rFonts w:eastAsia="Times New Roman" w:cstheme="minorHAnsi"/>
                <w:b/>
                <w:bCs/>
                <w:color w:val="000000"/>
                <w:sz w:val="22"/>
                <w:szCs w:val="22"/>
                <w:lang w:eastAsia="nl-NL"/>
              </w:rPr>
              <w:t>Vitamin C (N=139)</w:t>
            </w:r>
          </w:p>
        </w:tc>
        <w:tc>
          <w:tcPr>
            <w:tcW w:w="1896" w:type="dxa"/>
            <w:tcBorders>
              <w:top w:val="nil"/>
              <w:left w:val="nil"/>
              <w:bottom w:val="single" w:sz="4" w:space="0" w:color="A5A5A5"/>
              <w:right w:val="nil"/>
            </w:tcBorders>
            <w:shd w:val="clear" w:color="auto" w:fill="auto"/>
            <w:noWrap/>
            <w:vAlign w:val="bottom"/>
            <w:hideMark/>
          </w:tcPr>
          <w:p w14:paraId="71D2BB0E" w14:textId="77777777" w:rsidR="00C80905" w:rsidRPr="004B62F4" w:rsidRDefault="00C80905" w:rsidP="00304DFB">
            <w:pPr>
              <w:jc w:val="center"/>
              <w:rPr>
                <w:rFonts w:eastAsia="Times New Roman" w:cstheme="minorHAnsi"/>
                <w:b/>
                <w:bCs/>
                <w:color w:val="000000"/>
                <w:sz w:val="22"/>
                <w:szCs w:val="22"/>
                <w:lang w:eastAsia="nl-NL"/>
              </w:rPr>
            </w:pPr>
            <w:r w:rsidRPr="004B62F4">
              <w:rPr>
                <w:rFonts w:eastAsia="Times New Roman" w:cstheme="minorHAnsi"/>
                <w:b/>
                <w:bCs/>
                <w:color w:val="000000"/>
                <w:sz w:val="22"/>
                <w:szCs w:val="22"/>
                <w:lang w:eastAsia="nl-NL"/>
              </w:rPr>
              <w:t>Control (N=129)</w:t>
            </w:r>
          </w:p>
        </w:tc>
        <w:tc>
          <w:tcPr>
            <w:tcW w:w="1896" w:type="dxa"/>
            <w:tcBorders>
              <w:top w:val="nil"/>
              <w:left w:val="nil"/>
              <w:bottom w:val="single" w:sz="4" w:space="0" w:color="A5A5A5"/>
              <w:right w:val="nil"/>
            </w:tcBorders>
            <w:shd w:val="clear" w:color="auto" w:fill="auto"/>
            <w:noWrap/>
            <w:vAlign w:val="bottom"/>
            <w:hideMark/>
          </w:tcPr>
          <w:p w14:paraId="3C5F025F" w14:textId="77777777" w:rsidR="00C80905" w:rsidRPr="004B62F4" w:rsidRDefault="00C80905" w:rsidP="00304DFB">
            <w:pPr>
              <w:jc w:val="center"/>
              <w:rPr>
                <w:rFonts w:eastAsia="Times New Roman" w:cstheme="minorHAnsi"/>
                <w:b/>
                <w:bCs/>
                <w:color w:val="000000"/>
                <w:sz w:val="22"/>
                <w:szCs w:val="22"/>
                <w:lang w:eastAsia="nl-NL"/>
              </w:rPr>
            </w:pPr>
            <w:r w:rsidRPr="004B62F4">
              <w:rPr>
                <w:rFonts w:eastAsia="Times New Roman" w:cstheme="minorHAnsi"/>
                <w:b/>
                <w:bCs/>
                <w:color w:val="000000"/>
                <w:sz w:val="22"/>
                <w:szCs w:val="22"/>
                <w:lang w:eastAsia="nl-NL"/>
              </w:rPr>
              <w:t>Treatment Effect</w:t>
            </w:r>
          </w:p>
        </w:tc>
        <w:tc>
          <w:tcPr>
            <w:tcW w:w="1151" w:type="dxa"/>
            <w:tcBorders>
              <w:top w:val="nil"/>
              <w:left w:val="nil"/>
              <w:bottom w:val="single" w:sz="4" w:space="0" w:color="A5A5A5"/>
              <w:right w:val="nil"/>
            </w:tcBorders>
            <w:shd w:val="clear" w:color="auto" w:fill="auto"/>
            <w:noWrap/>
            <w:vAlign w:val="bottom"/>
            <w:hideMark/>
          </w:tcPr>
          <w:p w14:paraId="23EABAC6" w14:textId="77777777" w:rsidR="00C80905" w:rsidRPr="004B62F4" w:rsidRDefault="00C80905" w:rsidP="00304DFB">
            <w:pPr>
              <w:jc w:val="center"/>
              <w:rPr>
                <w:rFonts w:eastAsia="Times New Roman" w:cstheme="minorHAnsi"/>
                <w:b/>
                <w:bCs/>
                <w:color w:val="000000"/>
                <w:sz w:val="22"/>
                <w:szCs w:val="22"/>
                <w:lang w:eastAsia="nl-NL"/>
              </w:rPr>
            </w:pPr>
            <w:r w:rsidRPr="004B62F4">
              <w:rPr>
                <w:rFonts w:eastAsia="Times New Roman" w:cstheme="minorHAnsi"/>
                <w:b/>
                <w:bCs/>
                <w:color w:val="000000"/>
                <w:sz w:val="22"/>
                <w:szCs w:val="22"/>
                <w:lang w:eastAsia="nl-NL"/>
              </w:rPr>
              <w:t>P-value</w:t>
            </w:r>
          </w:p>
        </w:tc>
      </w:tr>
      <w:tr w:rsidR="00C80905" w:rsidRPr="003E12BA" w14:paraId="59B1859F" w14:textId="77777777" w:rsidTr="00304DFB">
        <w:trPr>
          <w:trHeight w:val="312"/>
        </w:trPr>
        <w:tc>
          <w:tcPr>
            <w:tcW w:w="579" w:type="dxa"/>
            <w:tcBorders>
              <w:top w:val="nil"/>
              <w:left w:val="nil"/>
              <w:bottom w:val="nil"/>
              <w:right w:val="nil"/>
            </w:tcBorders>
          </w:tcPr>
          <w:p w14:paraId="0AF37508"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38DD6309"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1</w:t>
            </w:r>
          </w:p>
        </w:tc>
        <w:tc>
          <w:tcPr>
            <w:tcW w:w="1896" w:type="dxa"/>
            <w:tcBorders>
              <w:top w:val="nil"/>
              <w:left w:val="nil"/>
              <w:bottom w:val="nil"/>
              <w:right w:val="nil"/>
            </w:tcBorders>
            <w:shd w:val="clear" w:color="auto" w:fill="auto"/>
            <w:noWrap/>
            <w:vAlign w:val="bottom"/>
            <w:hideMark/>
          </w:tcPr>
          <w:p w14:paraId="202D33C7"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3.871 (3.546;4.224)</w:t>
            </w:r>
          </w:p>
        </w:tc>
        <w:tc>
          <w:tcPr>
            <w:tcW w:w="1896" w:type="dxa"/>
            <w:tcBorders>
              <w:top w:val="nil"/>
              <w:left w:val="nil"/>
              <w:bottom w:val="nil"/>
              <w:right w:val="nil"/>
            </w:tcBorders>
            <w:shd w:val="clear" w:color="auto" w:fill="auto"/>
            <w:noWrap/>
            <w:vAlign w:val="bottom"/>
            <w:hideMark/>
          </w:tcPr>
          <w:p w14:paraId="0128152A"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3.871 (3.546;4.224)</w:t>
            </w:r>
          </w:p>
        </w:tc>
        <w:tc>
          <w:tcPr>
            <w:tcW w:w="1896" w:type="dxa"/>
            <w:tcBorders>
              <w:top w:val="nil"/>
              <w:left w:val="nil"/>
              <w:bottom w:val="nil"/>
              <w:right w:val="nil"/>
            </w:tcBorders>
            <w:shd w:val="clear" w:color="auto" w:fill="auto"/>
            <w:noWrap/>
            <w:vAlign w:val="bottom"/>
            <w:hideMark/>
          </w:tcPr>
          <w:p w14:paraId="79C0A4C0" w14:textId="77777777" w:rsidR="00C80905" w:rsidRPr="003E12BA" w:rsidRDefault="00C80905" w:rsidP="00304DFB">
            <w:pPr>
              <w:jc w:val="center"/>
              <w:rPr>
                <w:rFonts w:eastAsia="Times New Roman" w:cstheme="minorHAnsi"/>
                <w:color w:val="000000"/>
                <w:sz w:val="22"/>
                <w:szCs w:val="22"/>
                <w:lang w:eastAsia="nl-NL"/>
              </w:rPr>
            </w:pPr>
          </w:p>
        </w:tc>
        <w:tc>
          <w:tcPr>
            <w:tcW w:w="1151" w:type="dxa"/>
            <w:tcBorders>
              <w:top w:val="nil"/>
              <w:left w:val="nil"/>
              <w:bottom w:val="nil"/>
              <w:right w:val="nil"/>
            </w:tcBorders>
            <w:shd w:val="clear" w:color="auto" w:fill="auto"/>
            <w:noWrap/>
            <w:vAlign w:val="bottom"/>
            <w:hideMark/>
          </w:tcPr>
          <w:p w14:paraId="6E7D584D" w14:textId="77777777" w:rsidR="00C80905" w:rsidRPr="003E12BA" w:rsidRDefault="00C80905" w:rsidP="00304DFB">
            <w:pPr>
              <w:jc w:val="center"/>
              <w:rPr>
                <w:rFonts w:eastAsia="Times New Roman" w:cstheme="minorHAnsi"/>
                <w:sz w:val="22"/>
                <w:szCs w:val="22"/>
                <w:lang w:eastAsia="nl-NL"/>
              </w:rPr>
            </w:pPr>
          </w:p>
        </w:tc>
      </w:tr>
      <w:tr w:rsidR="00C80905" w:rsidRPr="003E12BA" w14:paraId="401190B7" w14:textId="77777777" w:rsidTr="00304DFB">
        <w:trPr>
          <w:trHeight w:val="312"/>
        </w:trPr>
        <w:tc>
          <w:tcPr>
            <w:tcW w:w="579" w:type="dxa"/>
            <w:tcBorders>
              <w:top w:val="nil"/>
              <w:left w:val="nil"/>
              <w:bottom w:val="nil"/>
              <w:right w:val="nil"/>
            </w:tcBorders>
          </w:tcPr>
          <w:p w14:paraId="0A600426"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208BE20D"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2</w:t>
            </w:r>
          </w:p>
        </w:tc>
        <w:tc>
          <w:tcPr>
            <w:tcW w:w="1896" w:type="dxa"/>
            <w:tcBorders>
              <w:top w:val="nil"/>
              <w:left w:val="nil"/>
              <w:bottom w:val="nil"/>
              <w:right w:val="nil"/>
            </w:tcBorders>
            <w:shd w:val="clear" w:color="auto" w:fill="auto"/>
            <w:noWrap/>
            <w:vAlign w:val="bottom"/>
            <w:hideMark/>
          </w:tcPr>
          <w:p w14:paraId="316BC1B3"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2.819 (2.446;3.241)</w:t>
            </w:r>
          </w:p>
        </w:tc>
        <w:tc>
          <w:tcPr>
            <w:tcW w:w="1896" w:type="dxa"/>
            <w:tcBorders>
              <w:top w:val="nil"/>
              <w:left w:val="nil"/>
              <w:bottom w:val="nil"/>
              <w:right w:val="nil"/>
            </w:tcBorders>
            <w:shd w:val="clear" w:color="auto" w:fill="auto"/>
            <w:noWrap/>
            <w:vAlign w:val="bottom"/>
            <w:hideMark/>
          </w:tcPr>
          <w:p w14:paraId="0DF2B39E"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3.141 (2.718;3.622)</w:t>
            </w:r>
          </w:p>
        </w:tc>
        <w:tc>
          <w:tcPr>
            <w:tcW w:w="1896" w:type="dxa"/>
            <w:tcBorders>
              <w:top w:val="nil"/>
              <w:left w:val="nil"/>
              <w:bottom w:val="nil"/>
              <w:right w:val="nil"/>
            </w:tcBorders>
            <w:shd w:val="clear" w:color="auto" w:fill="auto"/>
            <w:noWrap/>
            <w:vAlign w:val="bottom"/>
            <w:hideMark/>
          </w:tcPr>
          <w:p w14:paraId="32E161BB"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0.903 (0.776;1.050)</w:t>
            </w:r>
          </w:p>
        </w:tc>
        <w:tc>
          <w:tcPr>
            <w:tcW w:w="1151" w:type="dxa"/>
            <w:tcBorders>
              <w:top w:val="nil"/>
              <w:left w:val="nil"/>
              <w:bottom w:val="nil"/>
              <w:right w:val="nil"/>
            </w:tcBorders>
            <w:shd w:val="clear" w:color="auto" w:fill="auto"/>
            <w:noWrap/>
            <w:vAlign w:val="bottom"/>
            <w:hideMark/>
          </w:tcPr>
          <w:p w14:paraId="0B6F18A8"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eastAsia="nl-NL"/>
              </w:rPr>
              <w:t>0.182</w:t>
            </w:r>
          </w:p>
        </w:tc>
      </w:tr>
      <w:tr w:rsidR="00C80905" w:rsidRPr="003E12BA" w14:paraId="24B46570" w14:textId="77777777" w:rsidTr="00304DFB">
        <w:trPr>
          <w:trHeight w:val="312"/>
        </w:trPr>
        <w:tc>
          <w:tcPr>
            <w:tcW w:w="579" w:type="dxa"/>
            <w:tcBorders>
              <w:top w:val="nil"/>
              <w:left w:val="nil"/>
              <w:bottom w:val="nil"/>
              <w:right w:val="nil"/>
            </w:tcBorders>
          </w:tcPr>
          <w:p w14:paraId="7CE99258"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27A04051"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3</w:t>
            </w:r>
          </w:p>
        </w:tc>
        <w:tc>
          <w:tcPr>
            <w:tcW w:w="1896" w:type="dxa"/>
            <w:tcBorders>
              <w:top w:val="nil"/>
              <w:left w:val="nil"/>
              <w:bottom w:val="nil"/>
              <w:right w:val="nil"/>
            </w:tcBorders>
            <w:shd w:val="clear" w:color="auto" w:fill="auto"/>
            <w:noWrap/>
            <w:vAlign w:val="bottom"/>
            <w:hideMark/>
          </w:tcPr>
          <w:p w14:paraId="49D03120"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2.260 (1.909;2.664</w:t>
            </w:r>
          </w:p>
        </w:tc>
        <w:tc>
          <w:tcPr>
            <w:tcW w:w="1896" w:type="dxa"/>
            <w:tcBorders>
              <w:top w:val="nil"/>
              <w:left w:val="nil"/>
              <w:bottom w:val="nil"/>
              <w:right w:val="nil"/>
            </w:tcBorders>
            <w:shd w:val="clear" w:color="auto" w:fill="auto"/>
            <w:noWrap/>
            <w:vAlign w:val="bottom"/>
            <w:hideMark/>
          </w:tcPr>
          <w:p w14:paraId="52F98053"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2.385 (2.004;2.825)</w:t>
            </w:r>
          </w:p>
        </w:tc>
        <w:tc>
          <w:tcPr>
            <w:tcW w:w="1896" w:type="dxa"/>
            <w:tcBorders>
              <w:top w:val="nil"/>
              <w:left w:val="nil"/>
              <w:bottom w:val="nil"/>
              <w:right w:val="nil"/>
            </w:tcBorders>
            <w:shd w:val="clear" w:color="auto" w:fill="auto"/>
            <w:noWrap/>
            <w:vAlign w:val="bottom"/>
            <w:hideMark/>
          </w:tcPr>
          <w:p w14:paraId="48BCD8FA"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0.952 (0.790;1.147)</w:t>
            </w:r>
          </w:p>
        </w:tc>
        <w:tc>
          <w:tcPr>
            <w:tcW w:w="1151" w:type="dxa"/>
            <w:tcBorders>
              <w:top w:val="nil"/>
              <w:left w:val="nil"/>
              <w:bottom w:val="nil"/>
              <w:right w:val="nil"/>
            </w:tcBorders>
            <w:shd w:val="clear" w:color="auto" w:fill="auto"/>
            <w:noWrap/>
            <w:vAlign w:val="bottom"/>
            <w:hideMark/>
          </w:tcPr>
          <w:p w14:paraId="0FDCCD15"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0.602</w:t>
            </w:r>
          </w:p>
        </w:tc>
      </w:tr>
      <w:tr w:rsidR="00C80905" w:rsidRPr="003E12BA" w14:paraId="085D84C9" w14:textId="77777777" w:rsidTr="00304DFB">
        <w:trPr>
          <w:trHeight w:val="312"/>
        </w:trPr>
        <w:tc>
          <w:tcPr>
            <w:tcW w:w="579" w:type="dxa"/>
            <w:tcBorders>
              <w:top w:val="nil"/>
              <w:left w:val="nil"/>
              <w:bottom w:val="nil"/>
              <w:right w:val="nil"/>
            </w:tcBorders>
          </w:tcPr>
          <w:p w14:paraId="37A4461D"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3422AADD"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4</w:t>
            </w:r>
          </w:p>
        </w:tc>
        <w:tc>
          <w:tcPr>
            <w:tcW w:w="1896" w:type="dxa"/>
            <w:tcBorders>
              <w:top w:val="nil"/>
              <w:left w:val="nil"/>
              <w:bottom w:val="nil"/>
              <w:right w:val="nil"/>
            </w:tcBorders>
            <w:shd w:val="clear" w:color="auto" w:fill="auto"/>
            <w:noWrap/>
            <w:vAlign w:val="bottom"/>
            <w:hideMark/>
          </w:tcPr>
          <w:p w14:paraId="3101C271"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1.699 (1.382;2.066)</w:t>
            </w:r>
          </w:p>
        </w:tc>
        <w:tc>
          <w:tcPr>
            <w:tcW w:w="1896" w:type="dxa"/>
            <w:tcBorders>
              <w:top w:val="nil"/>
              <w:left w:val="nil"/>
              <w:bottom w:val="nil"/>
              <w:right w:val="nil"/>
            </w:tcBorders>
            <w:shd w:val="clear" w:color="auto" w:fill="auto"/>
            <w:noWrap/>
            <w:vAlign w:val="bottom"/>
            <w:hideMark/>
          </w:tcPr>
          <w:p w14:paraId="2B8D40F1"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1.925 (1.563;2.350)</w:t>
            </w:r>
          </w:p>
        </w:tc>
        <w:tc>
          <w:tcPr>
            <w:tcW w:w="1896" w:type="dxa"/>
            <w:tcBorders>
              <w:top w:val="nil"/>
              <w:left w:val="nil"/>
              <w:bottom w:val="nil"/>
              <w:right w:val="nil"/>
            </w:tcBorders>
            <w:shd w:val="clear" w:color="auto" w:fill="auto"/>
            <w:noWrap/>
            <w:vAlign w:val="bottom"/>
            <w:hideMark/>
          </w:tcPr>
          <w:p w14:paraId="650139DC"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0.896 (0.716;1.122)</w:t>
            </w:r>
          </w:p>
        </w:tc>
        <w:tc>
          <w:tcPr>
            <w:tcW w:w="1151" w:type="dxa"/>
            <w:tcBorders>
              <w:top w:val="nil"/>
              <w:left w:val="nil"/>
              <w:bottom w:val="nil"/>
              <w:right w:val="nil"/>
            </w:tcBorders>
            <w:shd w:val="clear" w:color="auto" w:fill="auto"/>
            <w:noWrap/>
            <w:vAlign w:val="bottom"/>
            <w:hideMark/>
          </w:tcPr>
          <w:p w14:paraId="7B15A4BB"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0.338</w:t>
            </w:r>
          </w:p>
        </w:tc>
      </w:tr>
      <w:tr w:rsidR="00C80905" w:rsidRPr="003E12BA" w14:paraId="0B876C66" w14:textId="77777777" w:rsidTr="00304DFB">
        <w:trPr>
          <w:trHeight w:val="312"/>
        </w:trPr>
        <w:tc>
          <w:tcPr>
            <w:tcW w:w="579" w:type="dxa"/>
            <w:tcBorders>
              <w:top w:val="nil"/>
              <w:left w:val="nil"/>
              <w:bottom w:val="nil"/>
              <w:right w:val="nil"/>
            </w:tcBorders>
          </w:tcPr>
          <w:p w14:paraId="06BBC740"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6CD78683"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5</w:t>
            </w:r>
          </w:p>
        </w:tc>
        <w:tc>
          <w:tcPr>
            <w:tcW w:w="1896" w:type="dxa"/>
            <w:tcBorders>
              <w:top w:val="nil"/>
              <w:left w:val="nil"/>
              <w:bottom w:val="nil"/>
              <w:right w:val="nil"/>
            </w:tcBorders>
            <w:shd w:val="clear" w:color="auto" w:fill="auto"/>
            <w:noWrap/>
            <w:vAlign w:val="bottom"/>
            <w:hideMark/>
          </w:tcPr>
          <w:p w14:paraId="23504C7F"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1.406 (1.113;1.745</w:t>
            </w:r>
          </w:p>
        </w:tc>
        <w:tc>
          <w:tcPr>
            <w:tcW w:w="1896" w:type="dxa"/>
            <w:tcBorders>
              <w:top w:val="nil"/>
              <w:left w:val="nil"/>
              <w:bottom w:val="nil"/>
              <w:right w:val="nil"/>
            </w:tcBorders>
            <w:shd w:val="clear" w:color="auto" w:fill="auto"/>
            <w:noWrap/>
            <w:vAlign w:val="bottom"/>
            <w:hideMark/>
          </w:tcPr>
          <w:p w14:paraId="5A93762F"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1.722 (1.370;2.137)</w:t>
            </w:r>
          </w:p>
        </w:tc>
        <w:tc>
          <w:tcPr>
            <w:tcW w:w="1896" w:type="dxa"/>
            <w:tcBorders>
              <w:top w:val="nil"/>
              <w:left w:val="nil"/>
              <w:bottom w:val="nil"/>
              <w:right w:val="nil"/>
            </w:tcBorders>
            <w:shd w:val="clear" w:color="auto" w:fill="auto"/>
            <w:noWrap/>
            <w:vAlign w:val="bottom"/>
            <w:hideMark/>
          </w:tcPr>
          <w:p w14:paraId="6629BEF1"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0.843 (0.662;1.074)</w:t>
            </w:r>
          </w:p>
        </w:tc>
        <w:tc>
          <w:tcPr>
            <w:tcW w:w="1151" w:type="dxa"/>
            <w:tcBorders>
              <w:top w:val="nil"/>
              <w:left w:val="nil"/>
              <w:bottom w:val="nil"/>
              <w:right w:val="nil"/>
            </w:tcBorders>
            <w:shd w:val="clear" w:color="auto" w:fill="auto"/>
            <w:noWrap/>
            <w:vAlign w:val="bottom"/>
            <w:hideMark/>
          </w:tcPr>
          <w:p w14:paraId="6A8F0388"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0.16</w:t>
            </w:r>
            <w:r>
              <w:rPr>
                <w:rFonts w:eastAsia="Times New Roman" w:cstheme="minorHAnsi"/>
                <w:color w:val="000000"/>
                <w:sz w:val="22"/>
                <w:szCs w:val="22"/>
                <w:lang w:val="en-US" w:eastAsia="nl-NL"/>
              </w:rPr>
              <w:t>7</w:t>
            </w:r>
          </w:p>
        </w:tc>
      </w:tr>
      <w:tr w:rsidR="00C80905" w:rsidRPr="003E12BA" w14:paraId="194A1BBE" w14:textId="77777777" w:rsidTr="00304DFB">
        <w:trPr>
          <w:trHeight w:val="312"/>
        </w:trPr>
        <w:tc>
          <w:tcPr>
            <w:tcW w:w="579" w:type="dxa"/>
            <w:tcBorders>
              <w:top w:val="nil"/>
              <w:left w:val="nil"/>
              <w:bottom w:val="nil"/>
              <w:right w:val="nil"/>
            </w:tcBorders>
          </w:tcPr>
          <w:p w14:paraId="65563F6C"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38CBFF2E"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xml:space="preserve">Average </w:t>
            </w:r>
            <w:r>
              <w:rPr>
                <w:rFonts w:eastAsia="Times New Roman" w:cstheme="minorHAnsi"/>
                <w:color w:val="000000"/>
                <w:sz w:val="22"/>
                <w:szCs w:val="22"/>
                <w:lang w:eastAsia="nl-NL"/>
              </w:rPr>
              <w:t>d</w:t>
            </w:r>
            <w:r w:rsidRPr="003E12BA">
              <w:rPr>
                <w:rFonts w:eastAsia="Times New Roman" w:cstheme="minorHAnsi"/>
                <w:color w:val="000000"/>
                <w:sz w:val="22"/>
                <w:szCs w:val="22"/>
                <w:lang w:eastAsia="nl-NL"/>
              </w:rPr>
              <w:t>2-</w:t>
            </w:r>
            <w:r>
              <w:rPr>
                <w:rFonts w:eastAsia="Times New Roman" w:cstheme="minorHAnsi"/>
                <w:color w:val="000000"/>
                <w:sz w:val="22"/>
                <w:szCs w:val="22"/>
                <w:lang w:eastAsia="nl-NL"/>
              </w:rPr>
              <w:t>d</w:t>
            </w:r>
            <w:r w:rsidRPr="003E12BA">
              <w:rPr>
                <w:rFonts w:eastAsia="Times New Roman" w:cstheme="minorHAnsi"/>
                <w:color w:val="000000"/>
                <w:sz w:val="22"/>
                <w:szCs w:val="22"/>
                <w:lang w:eastAsia="nl-NL"/>
              </w:rPr>
              <w:t>5</w:t>
            </w:r>
          </w:p>
        </w:tc>
        <w:tc>
          <w:tcPr>
            <w:tcW w:w="1896" w:type="dxa"/>
            <w:tcBorders>
              <w:top w:val="nil"/>
              <w:left w:val="nil"/>
              <w:bottom w:val="nil"/>
              <w:right w:val="nil"/>
            </w:tcBorders>
            <w:shd w:val="clear" w:color="auto" w:fill="auto"/>
            <w:noWrap/>
            <w:vAlign w:val="bottom"/>
            <w:hideMark/>
          </w:tcPr>
          <w:p w14:paraId="0509659A"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1.989 (1.685;2.336)</w:t>
            </w:r>
          </w:p>
        </w:tc>
        <w:tc>
          <w:tcPr>
            <w:tcW w:w="1896" w:type="dxa"/>
            <w:tcBorders>
              <w:top w:val="nil"/>
              <w:left w:val="nil"/>
              <w:bottom w:val="nil"/>
              <w:right w:val="nil"/>
            </w:tcBorders>
            <w:shd w:val="clear" w:color="auto" w:fill="auto"/>
            <w:noWrap/>
            <w:vAlign w:val="bottom"/>
            <w:hideMark/>
          </w:tcPr>
          <w:p w14:paraId="548B68E9"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2.242 (1.895;2.640)</w:t>
            </w:r>
          </w:p>
        </w:tc>
        <w:tc>
          <w:tcPr>
            <w:tcW w:w="1896" w:type="dxa"/>
            <w:tcBorders>
              <w:top w:val="nil"/>
              <w:left w:val="nil"/>
              <w:bottom w:val="nil"/>
              <w:right w:val="nil"/>
            </w:tcBorders>
            <w:shd w:val="clear" w:color="auto" w:fill="auto"/>
            <w:noWrap/>
            <w:vAlign w:val="bottom"/>
            <w:hideMark/>
          </w:tcPr>
          <w:p w14:paraId="034493AE"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0.898 (0.751;1.072)</w:t>
            </w:r>
          </w:p>
        </w:tc>
        <w:tc>
          <w:tcPr>
            <w:tcW w:w="1151" w:type="dxa"/>
            <w:tcBorders>
              <w:top w:val="nil"/>
              <w:left w:val="nil"/>
              <w:bottom w:val="nil"/>
              <w:right w:val="nil"/>
            </w:tcBorders>
            <w:shd w:val="clear" w:color="auto" w:fill="auto"/>
            <w:noWrap/>
            <w:vAlign w:val="bottom"/>
            <w:hideMark/>
          </w:tcPr>
          <w:p w14:paraId="78E2364D"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0.23</w:t>
            </w:r>
            <w:r>
              <w:rPr>
                <w:rFonts w:eastAsia="Times New Roman" w:cstheme="minorHAnsi"/>
                <w:color w:val="000000"/>
                <w:sz w:val="22"/>
                <w:szCs w:val="22"/>
                <w:lang w:val="en-US" w:eastAsia="nl-NL"/>
              </w:rPr>
              <w:t>3</w:t>
            </w:r>
          </w:p>
        </w:tc>
      </w:tr>
      <w:tr w:rsidR="00C80905" w:rsidRPr="003E12BA" w14:paraId="08A3AA49" w14:textId="77777777" w:rsidTr="00304DFB">
        <w:trPr>
          <w:trHeight w:val="312"/>
        </w:trPr>
        <w:tc>
          <w:tcPr>
            <w:tcW w:w="579" w:type="dxa"/>
            <w:tcBorders>
              <w:top w:val="nil"/>
              <w:left w:val="nil"/>
              <w:right w:val="nil"/>
            </w:tcBorders>
          </w:tcPr>
          <w:p w14:paraId="4B17047D"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single" w:sz="4" w:space="0" w:color="A5A5A5"/>
              <w:right w:val="nil"/>
            </w:tcBorders>
            <w:shd w:val="clear" w:color="auto" w:fill="auto"/>
            <w:noWrap/>
            <w:vAlign w:val="bottom"/>
            <w:hideMark/>
          </w:tcPr>
          <w:p w14:paraId="4D141FA7"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c>
          <w:tcPr>
            <w:tcW w:w="1896" w:type="dxa"/>
            <w:tcBorders>
              <w:top w:val="nil"/>
              <w:left w:val="nil"/>
              <w:bottom w:val="single" w:sz="4" w:space="0" w:color="A5A5A5"/>
              <w:right w:val="nil"/>
            </w:tcBorders>
            <w:shd w:val="clear" w:color="auto" w:fill="auto"/>
            <w:noWrap/>
            <w:vAlign w:val="bottom"/>
            <w:hideMark/>
          </w:tcPr>
          <w:p w14:paraId="180F2742"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c>
          <w:tcPr>
            <w:tcW w:w="1896" w:type="dxa"/>
            <w:tcBorders>
              <w:top w:val="nil"/>
              <w:left w:val="nil"/>
              <w:bottom w:val="single" w:sz="4" w:space="0" w:color="A5A5A5"/>
              <w:right w:val="nil"/>
            </w:tcBorders>
            <w:shd w:val="clear" w:color="auto" w:fill="auto"/>
            <w:noWrap/>
            <w:vAlign w:val="bottom"/>
            <w:hideMark/>
          </w:tcPr>
          <w:p w14:paraId="1861BD6F"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c>
          <w:tcPr>
            <w:tcW w:w="1896" w:type="dxa"/>
            <w:tcBorders>
              <w:top w:val="nil"/>
              <w:left w:val="nil"/>
              <w:bottom w:val="single" w:sz="4" w:space="0" w:color="A5A5A5"/>
              <w:right w:val="nil"/>
            </w:tcBorders>
            <w:shd w:val="clear" w:color="auto" w:fill="auto"/>
            <w:noWrap/>
            <w:vAlign w:val="bottom"/>
            <w:hideMark/>
          </w:tcPr>
          <w:p w14:paraId="78AD1679"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c>
          <w:tcPr>
            <w:tcW w:w="1151" w:type="dxa"/>
            <w:tcBorders>
              <w:top w:val="nil"/>
              <w:left w:val="nil"/>
              <w:bottom w:val="single" w:sz="4" w:space="0" w:color="A5A5A5"/>
              <w:right w:val="nil"/>
            </w:tcBorders>
            <w:shd w:val="clear" w:color="auto" w:fill="auto"/>
            <w:noWrap/>
            <w:vAlign w:val="bottom"/>
            <w:hideMark/>
          </w:tcPr>
          <w:p w14:paraId="23442748"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r>
      <w:tr w:rsidR="00C80905" w:rsidRPr="003E12BA" w14:paraId="46BFDD01" w14:textId="77777777" w:rsidTr="00304DFB">
        <w:trPr>
          <w:trHeight w:val="312"/>
        </w:trPr>
        <w:tc>
          <w:tcPr>
            <w:tcW w:w="579" w:type="dxa"/>
            <w:tcBorders>
              <w:top w:val="nil"/>
              <w:left w:val="nil"/>
              <w:right w:val="nil"/>
            </w:tcBorders>
          </w:tcPr>
          <w:p w14:paraId="09C85DAF"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(C)</w:t>
            </w:r>
          </w:p>
        </w:tc>
        <w:tc>
          <w:tcPr>
            <w:tcW w:w="1648" w:type="dxa"/>
            <w:tcBorders>
              <w:top w:val="nil"/>
              <w:left w:val="nil"/>
              <w:bottom w:val="single" w:sz="4" w:space="0" w:color="A5A5A5"/>
              <w:right w:val="nil"/>
            </w:tcBorders>
            <w:shd w:val="clear" w:color="auto" w:fill="auto"/>
            <w:noWrap/>
            <w:vAlign w:val="bottom"/>
            <w:hideMark/>
          </w:tcPr>
          <w:p w14:paraId="66BEA7A9"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 </w:t>
            </w:r>
          </w:p>
        </w:tc>
        <w:tc>
          <w:tcPr>
            <w:tcW w:w="1896" w:type="dxa"/>
            <w:tcBorders>
              <w:top w:val="nil"/>
              <w:left w:val="nil"/>
              <w:bottom w:val="single" w:sz="4" w:space="0" w:color="A5A5A5"/>
              <w:right w:val="nil"/>
            </w:tcBorders>
            <w:shd w:val="clear" w:color="auto" w:fill="auto"/>
            <w:noWrap/>
            <w:vAlign w:val="bottom"/>
            <w:hideMark/>
          </w:tcPr>
          <w:p w14:paraId="3B32FB3A" w14:textId="77777777" w:rsidR="00C80905" w:rsidRPr="004B62F4" w:rsidRDefault="00C80905" w:rsidP="00304DFB">
            <w:pPr>
              <w:jc w:val="center"/>
              <w:rPr>
                <w:rFonts w:eastAsia="Times New Roman" w:cstheme="minorHAnsi"/>
                <w:b/>
                <w:bCs/>
                <w:color w:val="000000"/>
                <w:sz w:val="22"/>
                <w:szCs w:val="22"/>
                <w:lang w:eastAsia="nl-NL"/>
              </w:rPr>
            </w:pPr>
            <w:r w:rsidRPr="004B62F4">
              <w:rPr>
                <w:rFonts w:eastAsia="Times New Roman" w:cstheme="minorHAnsi"/>
                <w:b/>
                <w:bCs/>
                <w:color w:val="000000"/>
                <w:sz w:val="22"/>
                <w:szCs w:val="22"/>
                <w:lang w:eastAsia="nl-NL"/>
              </w:rPr>
              <w:t>Vitamin C (N=51)</w:t>
            </w:r>
          </w:p>
        </w:tc>
        <w:tc>
          <w:tcPr>
            <w:tcW w:w="1896" w:type="dxa"/>
            <w:tcBorders>
              <w:top w:val="nil"/>
              <w:left w:val="nil"/>
              <w:bottom w:val="single" w:sz="4" w:space="0" w:color="A5A5A5"/>
              <w:right w:val="nil"/>
            </w:tcBorders>
            <w:shd w:val="clear" w:color="auto" w:fill="auto"/>
            <w:noWrap/>
            <w:vAlign w:val="bottom"/>
            <w:hideMark/>
          </w:tcPr>
          <w:p w14:paraId="2DDCAB13" w14:textId="77777777" w:rsidR="00C80905" w:rsidRPr="004B62F4" w:rsidRDefault="00C80905" w:rsidP="00304DFB">
            <w:pPr>
              <w:jc w:val="center"/>
              <w:rPr>
                <w:rFonts w:eastAsia="Times New Roman" w:cstheme="minorHAnsi"/>
                <w:b/>
                <w:bCs/>
                <w:color w:val="000000"/>
                <w:sz w:val="22"/>
                <w:szCs w:val="22"/>
                <w:lang w:eastAsia="nl-NL"/>
              </w:rPr>
            </w:pPr>
            <w:r w:rsidRPr="004B62F4">
              <w:rPr>
                <w:rFonts w:eastAsia="Times New Roman" w:cstheme="minorHAnsi"/>
                <w:b/>
                <w:bCs/>
                <w:color w:val="000000"/>
                <w:sz w:val="22"/>
                <w:szCs w:val="22"/>
                <w:lang w:eastAsia="nl-NL"/>
              </w:rPr>
              <w:t>Control (N=53)</w:t>
            </w:r>
          </w:p>
        </w:tc>
        <w:tc>
          <w:tcPr>
            <w:tcW w:w="1896" w:type="dxa"/>
            <w:tcBorders>
              <w:top w:val="nil"/>
              <w:left w:val="nil"/>
              <w:bottom w:val="single" w:sz="4" w:space="0" w:color="A5A5A5"/>
              <w:right w:val="nil"/>
            </w:tcBorders>
            <w:shd w:val="clear" w:color="auto" w:fill="auto"/>
            <w:noWrap/>
            <w:vAlign w:val="bottom"/>
            <w:hideMark/>
          </w:tcPr>
          <w:p w14:paraId="059BCAED" w14:textId="77777777" w:rsidR="00C80905" w:rsidRPr="004B62F4" w:rsidRDefault="00C80905" w:rsidP="00304DFB">
            <w:pPr>
              <w:jc w:val="center"/>
              <w:rPr>
                <w:rFonts w:eastAsia="Times New Roman" w:cstheme="minorHAnsi"/>
                <w:b/>
                <w:bCs/>
                <w:color w:val="000000"/>
                <w:sz w:val="22"/>
                <w:szCs w:val="22"/>
                <w:lang w:eastAsia="nl-NL"/>
              </w:rPr>
            </w:pPr>
            <w:r w:rsidRPr="004B62F4">
              <w:rPr>
                <w:rFonts w:eastAsia="Times New Roman" w:cstheme="minorHAnsi"/>
                <w:b/>
                <w:bCs/>
                <w:color w:val="000000"/>
                <w:sz w:val="22"/>
                <w:szCs w:val="22"/>
                <w:lang w:eastAsia="nl-NL"/>
              </w:rPr>
              <w:t>Treatment Effect</w:t>
            </w:r>
          </w:p>
        </w:tc>
        <w:tc>
          <w:tcPr>
            <w:tcW w:w="1151" w:type="dxa"/>
            <w:tcBorders>
              <w:top w:val="nil"/>
              <w:left w:val="nil"/>
              <w:bottom w:val="single" w:sz="4" w:space="0" w:color="A5A5A5"/>
              <w:right w:val="nil"/>
            </w:tcBorders>
            <w:shd w:val="clear" w:color="auto" w:fill="auto"/>
            <w:noWrap/>
            <w:vAlign w:val="bottom"/>
            <w:hideMark/>
          </w:tcPr>
          <w:p w14:paraId="44C4A377" w14:textId="77777777" w:rsidR="00C80905" w:rsidRPr="004B62F4" w:rsidRDefault="00C80905" w:rsidP="00304DFB">
            <w:pPr>
              <w:jc w:val="center"/>
              <w:rPr>
                <w:rFonts w:eastAsia="Times New Roman" w:cstheme="minorHAnsi"/>
                <w:b/>
                <w:bCs/>
                <w:color w:val="000000"/>
                <w:sz w:val="22"/>
                <w:szCs w:val="22"/>
                <w:lang w:eastAsia="nl-NL"/>
              </w:rPr>
            </w:pPr>
            <w:r w:rsidRPr="004B62F4">
              <w:rPr>
                <w:rFonts w:eastAsia="Times New Roman" w:cstheme="minorHAnsi"/>
                <w:b/>
                <w:bCs/>
                <w:color w:val="000000"/>
                <w:sz w:val="22"/>
                <w:szCs w:val="22"/>
                <w:lang w:eastAsia="nl-NL"/>
              </w:rPr>
              <w:t>P-value</w:t>
            </w:r>
          </w:p>
        </w:tc>
      </w:tr>
      <w:tr w:rsidR="00C80905" w:rsidRPr="003E12BA" w14:paraId="53912F64" w14:textId="77777777" w:rsidTr="00304DFB">
        <w:trPr>
          <w:trHeight w:val="312"/>
        </w:trPr>
        <w:tc>
          <w:tcPr>
            <w:tcW w:w="579" w:type="dxa"/>
            <w:tcBorders>
              <w:top w:val="nil"/>
              <w:left w:val="nil"/>
              <w:bottom w:val="nil"/>
              <w:right w:val="nil"/>
            </w:tcBorders>
          </w:tcPr>
          <w:p w14:paraId="498E41DC"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71816E3C"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1</w:t>
            </w:r>
          </w:p>
        </w:tc>
        <w:tc>
          <w:tcPr>
            <w:tcW w:w="1896" w:type="dxa"/>
            <w:tcBorders>
              <w:top w:val="nil"/>
              <w:left w:val="nil"/>
              <w:bottom w:val="nil"/>
              <w:right w:val="nil"/>
            </w:tcBorders>
            <w:shd w:val="clear" w:color="auto" w:fill="auto"/>
            <w:noWrap/>
            <w:vAlign w:val="bottom"/>
            <w:hideMark/>
          </w:tcPr>
          <w:p w14:paraId="0D6EE16C"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8.327 (7.911;8.764)</w:t>
            </w:r>
          </w:p>
        </w:tc>
        <w:tc>
          <w:tcPr>
            <w:tcW w:w="1896" w:type="dxa"/>
            <w:tcBorders>
              <w:top w:val="nil"/>
              <w:left w:val="nil"/>
              <w:bottom w:val="nil"/>
              <w:right w:val="nil"/>
            </w:tcBorders>
            <w:shd w:val="clear" w:color="auto" w:fill="auto"/>
            <w:noWrap/>
            <w:vAlign w:val="bottom"/>
            <w:hideMark/>
          </w:tcPr>
          <w:p w14:paraId="71CA95D1"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8.327 (7.911;8.764)</w:t>
            </w:r>
          </w:p>
        </w:tc>
        <w:tc>
          <w:tcPr>
            <w:tcW w:w="1896" w:type="dxa"/>
            <w:tcBorders>
              <w:top w:val="nil"/>
              <w:left w:val="nil"/>
              <w:bottom w:val="nil"/>
              <w:right w:val="nil"/>
            </w:tcBorders>
            <w:shd w:val="clear" w:color="auto" w:fill="auto"/>
            <w:noWrap/>
            <w:vAlign w:val="bottom"/>
            <w:hideMark/>
          </w:tcPr>
          <w:p w14:paraId="03E26BDD" w14:textId="77777777" w:rsidR="00C80905" w:rsidRPr="003E12BA" w:rsidRDefault="00C80905" w:rsidP="00304DFB">
            <w:pPr>
              <w:jc w:val="center"/>
              <w:rPr>
                <w:rFonts w:eastAsia="Times New Roman" w:cstheme="minorHAnsi"/>
                <w:color w:val="000000"/>
                <w:sz w:val="22"/>
                <w:szCs w:val="22"/>
                <w:lang w:eastAsia="nl-NL"/>
              </w:rPr>
            </w:pPr>
          </w:p>
        </w:tc>
        <w:tc>
          <w:tcPr>
            <w:tcW w:w="1151" w:type="dxa"/>
            <w:tcBorders>
              <w:top w:val="nil"/>
              <w:left w:val="nil"/>
              <w:bottom w:val="nil"/>
              <w:right w:val="nil"/>
            </w:tcBorders>
            <w:shd w:val="clear" w:color="auto" w:fill="auto"/>
            <w:noWrap/>
            <w:vAlign w:val="bottom"/>
            <w:hideMark/>
          </w:tcPr>
          <w:p w14:paraId="2050B735" w14:textId="77777777" w:rsidR="00C80905" w:rsidRPr="003E12BA" w:rsidRDefault="00C80905" w:rsidP="00304DFB">
            <w:pPr>
              <w:jc w:val="center"/>
              <w:rPr>
                <w:rFonts w:eastAsia="Times New Roman" w:cstheme="minorHAnsi"/>
                <w:sz w:val="22"/>
                <w:szCs w:val="22"/>
                <w:lang w:eastAsia="nl-NL"/>
              </w:rPr>
            </w:pPr>
          </w:p>
        </w:tc>
      </w:tr>
      <w:tr w:rsidR="00C80905" w:rsidRPr="003E12BA" w14:paraId="078163C5" w14:textId="77777777" w:rsidTr="00304DFB">
        <w:trPr>
          <w:trHeight w:val="312"/>
        </w:trPr>
        <w:tc>
          <w:tcPr>
            <w:tcW w:w="579" w:type="dxa"/>
            <w:tcBorders>
              <w:top w:val="nil"/>
              <w:left w:val="nil"/>
              <w:bottom w:val="nil"/>
              <w:right w:val="nil"/>
            </w:tcBorders>
          </w:tcPr>
          <w:p w14:paraId="03D3DF95"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7234F8D8"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2</w:t>
            </w:r>
          </w:p>
        </w:tc>
        <w:tc>
          <w:tcPr>
            <w:tcW w:w="1896" w:type="dxa"/>
            <w:tcBorders>
              <w:top w:val="nil"/>
              <w:left w:val="nil"/>
              <w:bottom w:val="nil"/>
              <w:right w:val="nil"/>
            </w:tcBorders>
            <w:shd w:val="clear" w:color="auto" w:fill="auto"/>
            <w:noWrap/>
            <w:vAlign w:val="bottom"/>
            <w:hideMark/>
          </w:tcPr>
          <w:p w14:paraId="753B6CA1"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6.838 (5.994;7.798)</w:t>
            </w:r>
          </w:p>
        </w:tc>
        <w:tc>
          <w:tcPr>
            <w:tcW w:w="1896" w:type="dxa"/>
            <w:tcBorders>
              <w:top w:val="nil"/>
              <w:left w:val="nil"/>
              <w:bottom w:val="nil"/>
              <w:right w:val="nil"/>
            </w:tcBorders>
            <w:shd w:val="clear" w:color="auto" w:fill="auto"/>
            <w:noWrap/>
            <w:vAlign w:val="bottom"/>
            <w:hideMark/>
          </w:tcPr>
          <w:p w14:paraId="03C34791"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8.268 (7.255;9.420)</w:t>
            </w:r>
          </w:p>
        </w:tc>
        <w:tc>
          <w:tcPr>
            <w:tcW w:w="1896" w:type="dxa"/>
            <w:tcBorders>
              <w:top w:val="nil"/>
              <w:left w:val="nil"/>
              <w:bottom w:val="nil"/>
              <w:right w:val="nil"/>
            </w:tcBorders>
            <w:shd w:val="clear" w:color="auto" w:fill="auto"/>
            <w:noWrap/>
            <w:vAlign w:val="bottom"/>
            <w:hideMark/>
          </w:tcPr>
          <w:p w14:paraId="759D2884"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0.828 (0.705;0.974)</w:t>
            </w:r>
          </w:p>
        </w:tc>
        <w:tc>
          <w:tcPr>
            <w:tcW w:w="1151" w:type="dxa"/>
            <w:tcBorders>
              <w:top w:val="nil"/>
              <w:left w:val="nil"/>
              <w:bottom w:val="nil"/>
              <w:right w:val="nil"/>
            </w:tcBorders>
            <w:shd w:val="clear" w:color="auto" w:fill="auto"/>
            <w:noWrap/>
            <w:vAlign w:val="bottom"/>
            <w:hideMark/>
          </w:tcPr>
          <w:p w14:paraId="29283B8D"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0.02</w:t>
            </w:r>
            <w:r>
              <w:rPr>
                <w:rFonts w:eastAsia="Times New Roman" w:cstheme="minorHAnsi"/>
                <w:color w:val="000000"/>
                <w:sz w:val="22"/>
                <w:szCs w:val="22"/>
                <w:lang w:val="en-US" w:eastAsia="nl-NL"/>
              </w:rPr>
              <w:t>3</w:t>
            </w:r>
          </w:p>
        </w:tc>
      </w:tr>
      <w:tr w:rsidR="00C80905" w:rsidRPr="003E12BA" w14:paraId="5E24132D" w14:textId="77777777" w:rsidTr="00304DFB">
        <w:trPr>
          <w:trHeight w:val="312"/>
        </w:trPr>
        <w:tc>
          <w:tcPr>
            <w:tcW w:w="579" w:type="dxa"/>
            <w:tcBorders>
              <w:top w:val="nil"/>
              <w:left w:val="nil"/>
              <w:bottom w:val="nil"/>
              <w:right w:val="nil"/>
            </w:tcBorders>
          </w:tcPr>
          <w:p w14:paraId="09DD445A"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0893E4A0"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3</w:t>
            </w:r>
          </w:p>
        </w:tc>
        <w:tc>
          <w:tcPr>
            <w:tcW w:w="1896" w:type="dxa"/>
            <w:tcBorders>
              <w:top w:val="nil"/>
              <w:left w:val="nil"/>
              <w:bottom w:val="nil"/>
              <w:right w:val="nil"/>
            </w:tcBorders>
            <w:shd w:val="clear" w:color="auto" w:fill="auto"/>
            <w:noWrap/>
            <w:vAlign w:val="bottom"/>
            <w:hideMark/>
          </w:tcPr>
          <w:p w14:paraId="2CB67CE2"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5.178 (4.282;6.254)</w:t>
            </w:r>
          </w:p>
        </w:tc>
        <w:tc>
          <w:tcPr>
            <w:tcW w:w="1896" w:type="dxa"/>
            <w:tcBorders>
              <w:top w:val="nil"/>
              <w:left w:val="nil"/>
              <w:bottom w:val="nil"/>
              <w:right w:val="nil"/>
            </w:tcBorders>
            <w:shd w:val="clear" w:color="auto" w:fill="auto"/>
            <w:noWrap/>
            <w:vAlign w:val="bottom"/>
            <w:hideMark/>
          </w:tcPr>
          <w:p w14:paraId="6FE1AAC3"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6.552 (5.427;7.905)</w:t>
            </w:r>
          </w:p>
        </w:tc>
        <w:tc>
          <w:tcPr>
            <w:tcW w:w="1896" w:type="dxa"/>
            <w:tcBorders>
              <w:top w:val="nil"/>
              <w:left w:val="nil"/>
              <w:bottom w:val="nil"/>
              <w:right w:val="nil"/>
            </w:tcBorders>
            <w:shd w:val="clear" w:color="auto" w:fill="auto"/>
            <w:noWrap/>
            <w:vAlign w:val="bottom"/>
            <w:hideMark/>
          </w:tcPr>
          <w:p w14:paraId="3F60F1AD"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0.793 (0.620;1.014)</w:t>
            </w:r>
          </w:p>
        </w:tc>
        <w:tc>
          <w:tcPr>
            <w:tcW w:w="1151" w:type="dxa"/>
            <w:tcBorders>
              <w:top w:val="nil"/>
              <w:left w:val="nil"/>
              <w:bottom w:val="nil"/>
              <w:right w:val="nil"/>
            </w:tcBorders>
            <w:shd w:val="clear" w:color="auto" w:fill="auto"/>
            <w:noWrap/>
            <w:vAlign w:val="bottom"/>
            <w:hideMark/>
          </w:tcPr>
          <w:p w14:paraId="052456D6"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0.064</w:t>
            </w:r>
          </w:p>
        </w:tc>
      </w:tr>
      <w:tr w:rsidR="00C80905" w:rsidRPr="003E12BA" w14:paraId="37ED999F" w14:textId="77777777" w:rsidTr="00304DFB">
        <w:trPr>
          <w:trHeight w:val="312"/>
        </w:trPr>
        <w:tc>
          <w:tcPr>
            <w:tcW w:w="579" w:type="dxa"/>
            <w:tcBorders>
              <w:top w:val="nil"/>
              <w:left w:val="nil"/>
              <w:bottom w:val="nil"/>
              <w:right w:val="nil"/>
            </w:tcBorders>
          </w:tcPr>
          <w:p w14:paraId="29009179"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15D9868F"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4</w:t>
            </w:r>
          </w:p>
        </w:tc>
        <w:tc>
          <w:tcPr>
            <w:tcW w:w="1896" w:type="dxa"/>
            <w:tcBorders>
              <w:top w:val="nil"/>
              <w:left w:val="nil"/>
              <w:bottom w:val="nil"/>
              <w:right w:val="nil"/>
            </w:tcBorders>
            <w:shd w:val="clear" w:color="auto" w:fill="auto"/>
            <w:noWrap/>
            <w:vAlign w:val="bottom"/>
            <w:hideMark/>
          </w:tcPr>
          <w:p w14:paraId="550BC6E2"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3.579 (2.710;4.700)</w:t>
            </w:r>
          </w:p>
        </w:tc>
        <w:tc>
          <w:tcPr>
            <w:tcW w:w="1896" w:type="dxa"/>
            <w:tcBorders>
              <w:top w:val="nil"/>
              <w:left w:val="nil"/>
              <w:bottom w:val="nil"/>
              <w:right w:val="nil"/>
            </w:tcBorders>
            <w:shd w:val="clear" w:color="auto" w:fill="auto"/>
            <w:noWrap/>
            <w:vAlign w:val="bottom"/>
            <w:hideMark/>
          </w:tcPr>
          <w:p w14:paraId="3FD9A903"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5.330 (4.062;6.977)</w:t>
            </w:r>
          </w:p>
        </w:tc>
        <w:tc>
          <w:tcPr>
            <w:tcW w:w="1896" w:type="dxa"/>
            <w:tcBorders>
              <w:top w:val="nil"/>
              <w:left w:val="nil"/>
              <w:bottom w:val="nil"/>
              <w:right w:val="nil"/>
            </w:tcBorders>
            <w:shd w:val="clear" w:color="auto" w:fill="auto"/>
            <w:noWrap/>
            <w:vAlign w:val="bottom"/>
            <w:hideMark/>
          </w:tcPr>
          <w:p w14:paraId="1C35BAEC"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0.678 (0.474;0.970)</w:t>
            </w:r>
          </w:p>
        </w:tc>
        <w:tc>
          <w:tcPr>
            <w:tcW w:w="1151" w:type="dxa"/>
            <w:tcBorders>
              <w:top w:val="nil"/>
              <w:left w:val="nil"/>
              <w:bottom w:val="nil"/>
              <w:right w:val="nil"/>
            </w:tcBorders>
            <w:shd w:val="clear" w:color="auto" w:fill="auto"/>
            <w:noWrap/>
            <w:vAlign w:val="bottom"/>
            <w:hideMark/>
          </w:tcPr>
          <w:p w14:paraId="5450B99D"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0.03</w:t>
            </w:r>
            <w:r>
              <w:rPr>
                <w:rFonts w:eastAsia="Times New Roman" w:cstheme="minorHAnsi"/>
                <w:color w:val="000000"/>
                <w:sz w:val="22"/>
                <w:szCs w:val="22"/>
                <w:lang w:val="en-US" w:eastAsia="nl-NL"/>
              </w:rPr>
              <w:t>4</w:t>
            </w:r>
          </w:p>
        </w:tc>
      </w:tr>
      <w:tr w:rsidR="00C80905" w:rsidRPr="003E12BA" w14:paraId="3ABD5EF0" w14:textId="77777777" w:rsidTr="00304DFB">
        <w:trPr>
          <w:trHeight w:val="312"/>
        </w:trPr>
        <w:tc>
          <w:tcPr>
            <w:tcW w:w="579" w:type="dxa"/>
            <w:tcBorders>
              <w:top w:val="nil"/>
              <w:left w:val="nil"/>
              <w:bottom w:val="nil"/>
              <w:right w:val="nil"/>
            </w:tcBorders>
          </w:tcPr>
          <w:p w14:paraId="312B3D95"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62E64848"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Day 5</w:t>
            </w:r>
          </w:p>
        </w:tc>
        <w:tc>
          <w:tcPr>
            <w:tcW w:w="1896" w:type="dxa"/>
            <w:tcBorders>
              <w:top w:val="nil"/>
              <w:left w:val="nil"/>
              <w:bottom w:val="nil"/>
              <w:right w:val="nil"/>
            </w:tcBorders>
            <w:shd w:val="clear" w:color="auto" w:fill="auto"/>
            <w:noWrap/>
            <w:vAlign w:val="bottom"/>
            <w:hideMark/>
          </w:tcPr>
          <w:p w14:paraId="376FD31D"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3.043 (2.181;4.199)</w:t>
            </w:r>
          </w:p>
        </w:tc>
        <w:tc>
          <w:tcPr>
            <w:tcW w:w="1896" w:type="dxa"/>
            <w:tcBorders>
              <w:top w:val="nil"/>
              <w:left w:val="nil"/>
              <w:bottom w:val="nil"/>
              <w:right w:val="nil"/>
            </w:tcBorders>
            <w:shd w:val="clear" w:color="auto" w:fill="auto"/>
            <w:noWrap/>
            <w:vAlign w:val="bottom"/>
            <w:hideMark/>
          </w:tcPr>
          <w:p w14:paraId="5802DB05"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4.093 (2.957;5.633)</w:t>
            </w:r>
          </w:p>
        </w:tc>
        <w:tc>
          <w:tcPr>
            <w:tcW w:w="1896" w:type="dxa"/>
            <w:tcBorders>
              <w:top w:val="nil"/>
              <w:left w:val="nil"/>
              <w:bottom w:val="nil"/>
              <w:right w:val="nil"/>
            </w:tcBorders>
            <w:shd w:val="clear" w:color="auto" w:fill="auto"/>
            <w:noWrap/>
            <w:vAlign w:val="bottom"/>
            <w:hideMark/>
          </w:tcPr>
          <w:p w14:paraId="009946B5"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0.752 (0.491;1.152)</w:t>
            </w:r>
          </w:p>
        </w:tc>
        <w:tc>
          <w:tcPr>
            <w:tcW w:w="1151" w:type="dxa"/>
            <w:tcBorders>
              <w:top w:val="nil"/>
              <w:left w:val="nil"/>
              <w:bottom w:val="nil"/>
              <w:right w:val="nil"/>
            </w:tcBorders>
            <w:shd w:val="clear" w:color="auto" w:fill="auto"/>
            <w:noWrap/>
            <w:vAlign w:val="bottom"/>
            <w:hideMark/>
          </w:tcPr>
          <w:p w14:paraId="133A32D9"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0.18</w:t>
            </w:r>
            <w:r>
              <w:rPr>
                <w:rFonts w:eastAsia="Times New Roman" w:cstheme="minorHAnsi"/>
                <w:color w:val="000000"/>
                <w:sz w:val="22"/>
                <w:szCs w:val="22"/>
                <w:lang w:val="en-US" w:eastAsia="nl-NL"/>
              </w:rPr>
              <w:t>8</w:t>
            </w:r>
          </w:p>
        </w:tc>
      </w:tr>
      <w:tr w:rsidR="00C80905" w:rsidRPr="003E12BA" w14:paraId="2AB29283" w14:textId="77777777" w:rsidTr="00304DFB">
        <w:trPr>
          <w:trHeight w:val="312"/>
        </w:trPr>
        <w:tc>
          <w:tcPr>
            <w:tcW w:w="579" w:type="dxa"/>
            <w:tcBorders>
              <w:top w:val="nil"/>
              <w:left w:val="nil"/>
              <w:bottom w:val="nil"/>
              <w:right w:val="nil"/>
            </w:tcBorders>
          </w:tcPr>
          <w:p w14:paraId="0DEFF3B2"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hideMark/>
          </w:tcPr>
          <w:p w14:paraId="4964AF02" w14:textId="77777777" w:rsidR="00C80905" w:rsidRPr="003E12BA" w:rsidRDefault="00C80905" w:rsidP="00304DFB">
            <w:pPr>
              <w:rPr>
                <w:rFonts w:eastAsia="Times New Roman" w:cstheme="minorHAnsi"/>
                <w:color w:val="000000"/>
                <w:sz w:val="22"/>
                <w:szCs w:val="22"/>
                <w:lang w:eastAsia="nl-NL"/>
              </w:rPr>
            </w:pPr>
            <w:r w:rsidRPr="003E12BA">
              <w:rPr>
                <w:rFonts w:eastAsia="Times New Roman" w:cstheme="minorHAnsi"/>
                <w:color w:val="000000"/>
                <w:sz w:val="22"/>
                <w:szCs w:val="22"/>
                <w:lang w:eastAsia="nl-NL"/>
              </w:rPr>
              <w:t>Average D2-D5</w:t>
            </w:r>
          </w:p>
        </w:tc>
        <w:tc>
          <w:tcPr>
            <w:tcW w:w="1896" w:type="dxa"/>
            <w:tcBorders>
              <w:top w:val="nil"/>
              <w:left w:val="nil"/>
              <w:bottom w:val="nil"/>
              <w:right w:val="nil"/>
            </w:tcBorders>
            <w:shd w:val="clear" w:color="auto" w:fill="auto"/>
            <w:noWrap/>
            <w:vAlign w:val="bottom"/>
            <w:hideMark/>
          </w:tcPr>
          <w:p w14:paraId="369AB42C"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4.442 (3.617;5.444)</w:t>
            </w:r>
          </w:p>
        </w:tc>
        <w:tc>
          <w:tcPr>
            <w:tcW w:w="1896" w:type="dxa"/>
            <w:tcBorders>
              <w:top w:val="nil"/>
              <w:left w:val="nil"/>
              <w:bottom w:val="nil"/>
              <w:right w:val="nil"/>
            </w:tcBorders>
            <w:shd w:val="clear" w:color="auto" w:fill="auto"/>
            <w:noWrap/>
            <w:vAlign w:val="bottom"/>
            <w:hideMark/>
          </w:tcPr>
          <w:p w14:paraId="67FECAA8"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5.869 (4.790;7.184)</w:t>
            </w:r>
          </w:p>
        </w:tc>
        <w:tc>
          <w:tcPr>
            <w:tcW w:w="1896" w:type="dxa"/>
            <w:tcBorders>
              <w:top w:val="nil"/>
              <w:left w:val="nil"/>
              <w:bottom w:val="nil"/>
              <w:right w:val="nil"/>
            </w:tcBorders>
            <w:shd w:val="clear" w:color="auto" w:fill="auto"/>
            <w:noWrap/>
            <w:vAlign w:val="bottom"/>
            <w:hideMark/>
          </w:tcPr>
          <w:p w14:paraId="34B18498"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0.761 (0.585;0.990)</w:t>
            </w:r>
          </w:p>
        </w:tc>
        <w:tc>
          <w:tcPr>
            <w:tcW w:w="1151" w:type="dxa"/>
            <w:tcBorders>
              <w:top w:val="nil"/>
              <w:left w:val="nil"/>
              <w:bottom w:val="nil"/>
              <w:right w:val="nil"/>
            </w:tcBorders>
            <w:shd w:val="clear" w:color="auto" w:fill="auto"/>
            <w:noWrap/>
            <w:vAlign w:val="bottom"/>
            <w:hideMark/>
          </w:tcPr>
          <w:p w14:paraId="193894D6" w14:textId="77777777" w:rsidR="00C80905" w:rsidRPr="003E12BA" w:rsidRDefault="00C80905" w:rsidP="00304DFB">
            <w:pPr>
              <w:jc w:val="center"/>
              <w:rPr>
                <w:rFonts w:eastAsia="Times New Roman" w:cstheme="minorHAnsi"/>
                <w:color w:val="000000"/>
                <w:sz w:val="22"/>
                <w:szCs w:val="22"/>
                <w:lang w:eastAsia="nl-NL"/>
              </w:rPr>
            </w:pPr>
            <w:r w:rsidRPr="003E12BA">
              <w:rPr>
                <w:rFonts w:eastAsia="Times New Roman" w:cstheme="minorHAnsi"/>
                <w:color w:val="000000"/>
                <w:sz w:val="22"/>
                <w:szCs w:val="22"/>
                <w:lang w:val="en-US" w:eastAsia="nl-NL"/>
              </w:rPr>
              <w:t>0.04</w:t>
            </w:r>
            <w:r>
              <w:rPr>
                <w:rFonts w:eastAsia="Times New Roman" w:cstheme="minorHAnsi"/>
                <w:color w:val="000000"/>
                <w:sz w:val="22"/>
                <w:szCs w:val="22"/>
                <w:lang w:val="en-US" w:eastAsia="nl-NL"/>
              </w:rPr>
              <w:t>2</w:t>
            </w:r>
          </w:p>
        </w:tc>
      </w:tr>
      <w:tr w:rsidR="00C80905" w:rsidRPr="003E12BA" w14:paraId="50CBE35B" w14:textId="77777777" w:rsidTr="00304DFB">
        <w:trPr>
          <w:trHeight w:val="312"/>
        </w:trPr>
        <w:tc>
          <w:tcPr>
            <w:tcW w:w="579" w:type="dxa"/>
            <w:tcBorders>
              <w:top w:val="nil"/>
              <w:left w:val="nil"/>
              <w:bottom w:val="nil"/>
              <w:right w:val="nil"/>
            </w:tcBorders>
          </w:tcPr>
          <w:p w14:paraId="1FAB6AFB" w14:textId="77777777" w:rsidR="00C80905" w:rsidRPr="003E12BA" w:rsidRDefault="00C80905" w:rsidP="00304DFB">
            <w:pPr>
              <w:rPr>
                <w:rFonts w:eastAsia="Times New Roman" w:cstheme="minorHAnsi"/>
                <w:color w:val="000000"/>
                <w:sz w:val="22"/>
                <w:szCs w:val="22"/>
                <w:lang w:eastAsia="nl-NL"/>
              </w:rPr>
            </w:pPr>
          </w:p>
        </w:tc>
        <w:tc>
          <w:tcPr>
            <w:tcW w:w="1648" w:type="dxa"/>
            <w:tcBorders>
              <w:top w:val="nil"/>
              <w:left w:val="nil"/>
              <w:bottom w:val="nil"/>
              <w:right w:val="nil"/>
            </w:tcBorders>
            <w:shd w:val="clear" w:color="auto" w:fill="auto"/>
            <w:noWrap/>
            <w:vAlign w:val="bottom"/>
          </w:tcPr>
          <w:p w14:paraId="0E33EC4A" w14:textId="77777777" w:rsidR="00C80905" w:rsidRPr="003E12BA" w:rsidRDefault="00C80905" w:rsidP="00304DFB">
            <w:pPr>
              <w:rPr>
                <w:rFonts w:eastAsia="Times New Roman" w:cstheme="minorHAnsi"/>
                <w:color w:val="000000"/>
                <w:sz w:val="22"/>
                <w:szCs w:val="22"/>
                <w:lang w:eastAsia="nl-NL"/>
              </w:rPr>
            </w:pPr>
          </w:p>
        </w:tc>
        <w:tc>
          <w:tcPr>
            <w:tcW w:w="1896" w:type="dxa"/>
            <w:tcBorders>
              <w:top w:val="nil"/>
              <w:left w:val="nil"/>
              <w:bottom w:val="nil"/>
              <w:right w:val="nil"/>
            </w:tcBorders>
            <w:shd w:val="clear" w:color="auto" w:fill="auto"/>
            <w:noWrap/>
            <w:vAlign w:val="bottom"/>
          </w:tcPr>
          <w:p w14:paraId="78FC82D5" w14:textId="77777777" w:rsidR="00C80905" w:rsidRPr="003E12BA" w:rsidRDefault="00C80905" w:rsidP="00304DFB">
            <w:pPr>
              <w:jc w:val="center"/>
              <w:rPr>
                <w:rFonts w:eastAsia="Times New Roman" w:cstheme="minorHAnsi"/>
                <w:color w:val="000000"/>
                <w:sz w:val="22"/>
                <w:szCs w:val="22"/>
                <w:lang w:val="en-US" w:eastAsia="nl-NL"/>
              </w:rPr>
            </w:pPr>
          </w:p>
        </w:tc>
        <w:tc>
          <w:tcPr>
            <w:tcW w:w="1896" w:type="dxa"/>
            <w:tcBorders>
              <w:top w:val="nil"/>
              <w:left w:val="nil"/>
              <w:bottom w:val="nil"/>
              <w:right w:val="nil"/>
            </w:tcBorders>
            <w:shd w:val="clear" w:color="auto" w:fill="auto"/>
            <w:noWrap/>
            <w:vAlign w:val="bottom"/>
          </w:tcPr>
          <w:p w14:paraId="0A342F2D" w14:textId="77777777" w:rsidR="00C80905" w:rsidRPr="003E12BA" w:rsidRDefault="00C80905" w:rsidP="00304DFB">
            <w:pPr>
              <w:jc w:val="center"/>
              <w:rPr>
                <w:rFonts w:eastAsia="Times New Roman" w:cstheme="minorHAnsi"/>
                <w:color w:val="000000"/>
                <w:sz w:val="22"/>
                <w:szCs w:val="22"/>
                <w:lang w:val="en-US" w:eastAsia="nl-NL"/>
              </w:rPr>
            </w:pPr>
          </w:p>
        </w:tc>
        <w:tc>
          <w:tcPr>
            <w:tcW w:w="1896" w:type="dxa"/>
            <w:tcBorders>
              <w:top w:val="nil"/>
              <w:left w:val="nil"/>
              <w:bottom w:val="nil"/>
              <w:right w:val="nil"/>
            </w:tcBorders>
            <w:shd w:val="clear" w:color="auto" w:fill="auto"/>
            <w:noWrap/>
            <w:vAlign w:val="bottom"/>
          </w:tcPr>
          <w:p w14:paraId="0F028653" w14:textId="77777777" w:rsidR="00C80905" w:rsidRPr="003E12BA" w:rsidRDefault="00C80905" w:rsidP="00304DFB">
            <w:pPr>
              <w:jc w:val="center"/>
              <w:rPr>
                <w:rFonts w:eastAsia="Times New Roman" w:cstheme="minorHAnsi"/>
                <w:color w:val="000000"/>
                <w:sz w:val="22"/>
                <w:szCs w:val="22"/>
                <w:lang w:val="en-US" w:eastAsia="nl-NL"/>
              </w:rPr>
            </w:pPr>
          </w:p>
        </w:tc>
        <w:tc>
          <w:tcPr>
            <w:tcW w:w="1151" w:type="dxa"/>
            <w:tcBorders>
              <w:top w:val="nil"/>
              <w:left w:val="nil"/>
              <w:bottom w:val="nil"/>
              <w:right w:val="nil"/>
            </w:tcBorders>
            <w:shd w:val="clear" w:color="auto" w:fill="auto"/>
            <w:noWrap/>
            <w:vAlign w:val="bottom"/>
          </w:tcPr>
          <w:p w14:paraId="6EE7E1BC" w14:textId="77777777" w:rsidR="00C80905" w:rsidRPr="003E12BA" w:rsidRDefault="00C80905" w:rsidP="00304DFB">
            <w:pPr>
              <w:jc w:val="center"/>
              <w:rPr>
                <w:rFonts w:eastAsia="Times New Roman" w:cstheme="minorHAnsi"/>
                <w:color w:val="000000"/>
                <w:sz w:val="22"/>
                <w:szCs w:val="22"/>
                <w:lang w:val="en-US" w:eastAsia="nl-NL"/>
              </w:rPr>
            </w:pPr>
          </w:p>
        </w:tc>
      </w:tr>
      <w:tr w:rsidR="00C80905" w:rsidRPr="003E12BA" w14:paraId="35475736" w14:textId="77777777" w:rsidTr="00304DFB">
        <w:trPr>
          <w:trHeight w:val="312"/>
        </w:trPr>
        <w:tc>
          <w:tcPr>
            <w:tcW w:w="9066" w:type="dxa"/>
            <w:gridSpan w:val="6"/>
            <w:tcBorders>
              <w:top w:val="nil"/>
              <w:left w:val="nil"/>
              <w:bottom w:val="nil"/>
              <w:right w:val="nil"/>
            </w:tcBorders>
          </w:tcPr>
          <w:p w14:paraId="38DDEFDA" w14:textId="77777777" w:rsidR="00C80905" w:rsidRPr="003E12BA" w:rsidRDefault="00C80905" w:rsidP="00304DFB">
            <w:pPr>
              <w:rPr>
                <w:rFonts w:eastAsia="Times New Roman" w:cstheme="minorHAnsi"/>
                <w:color w:val="000000"/>
                <w:sz w:val="22"/>
                <w:szCs w:val="22"/>
                <w:lang w:val="en-US" w:eastAsia="nl-NL"/>
              </w:rPr>
            </w:pPr>
            <w:r w:rsidRPr="003E12BA">
              <w:rPr>
                <w:rFonts w:ascii="Calibri" w:eastAsia="Times New Roman" w:hAnsi="Calibri" w:cs="Calibri"/>
                <w:b/>
                <w:bCs/>
                <w:color w:val="000000"/>
                <w:sz w:val="22"/>
                <w:szCs w:val="22"/>
                <w:lang w:val="en-US" w:eastAsia="nl-NL"/>
              </w:rPr>
              <w:t>Table 2. Primary outcome</w:t>
            </w:r>
          </w:p>
        </w:tc>
      </w:tr>
      <w:tr w:rsidR="00C80905" w:rsidRPr="00C761D7" w14:paraId="7587C424" w14:textId="77777777" w:rsidTr="00304DFB">
        <w:trPr>
          <w:trHeight w:val="312"/>
        </w:trPr>
        <w:tc>
          <w:tcPr>
            <w:tcW w:w="9066" w:type="dxa"/>
            <w:gridSpan w:val="6"/>
            <w:tcBorders>
              <w:top w:val="nil"/>
              <w:left w:val="nil"/>
              <w:bottom w:val="nil"/>
              <w:right w:val="nil"/>
            </w:tcBorders>
          </w:tcPr>
          <w:p w14:paraId="0CE9845E" w14:textId="77777777" w:rsidR="00C80905" w:rsidRPr="003E12BA" w:rsidRDefault="00C80905" w:rsidP="00304DFB">
            <w:pPr>
              <w:rPr>
                <w:rFonts w:eastAsia="Times New Roman" w:cstheme="minorHAnsi"/>
                <w:color w:val="000000"/>
                <w:sz w:val="22"/>
                <w:szCs w:val="22"/>
                <w:lang w:val="en-US" w:eastAsia="nl-NL"/>
              </w:rPr>
            </w:pPr>
            <w:r w:rsidRPr="003E12BA">
              <w:rPr>
                <w:rFonts w:ascii="Calibri" w:eastAsia="Times New Roman" w:hAnsi="Calibri" w:cs="Calibri"/>
                <w:color w:val="000000"/>
                <w:sz w:val="22"/>
                <w:szCs w:val="22"/>
                <w:lang w:val="en-US" w:eastAsia="nl-NL"/>
              </w:rPr>
              <w:t>(A) Intention-to-treat analysis (FAS)</w:t>
            </w:r>
          </w:p>
        </w:tc>
      </w:tr>
      <w:tr w:rsidR="00C80905" w:rsidRPr="003E12BA" w14:paraId="68B58C0F" w14:textId="77777777" w:rsidTr="00304DFB">
        <w:trPr>
          <w:trHeight w:val="312"/>
        </w:trPr>
        <w:tc>
          <w:tcPr>
            <w:tcW w:w="9066" w:type="dxa"/>
            <w:gridSpan w:val="6"/>
            <w:tcBorders>
              <w:top w:val="nil"/>
              <w:left w:val="nil"/>
              <w:bottom w:val="nil"/>
              <w:right w:val="nil"/>
            </w:tcBorders>
          </w:tcPr>
          <w:p w14:paraId="747C898B" w14:textId="77777777" w:rsidR="00C80905" w:rsidRPr="003E12BA" w:rsidRDefault="00C80905" w:rsidP="00304DFB">
            <w:pPr>
              <w:rPr>
                <w:rFonts w:eastAsia="Times New Roman" w:cstheme="minorHAnsi"/>
                <w:color w:val="000000"/>
                <w:sz w:val="22"/>
                <w:szCs w:val="22"/>
                <w:lang w:val="en-US" w:eastAsia="nl-NL"/>
              </w:rPr>
            </w:pPr>
            <w:r w:rsidRPr="003E12BA">
              <w:rPr>
                <w:rFonts w:ascii="Calibri" w:eastAsia="Times New Roman" w:hAnsi="Calibri" w:cs="Calibri"/>
                <w:color w:val="000000"/>
                <w:sz w:val="22"/>
                <w:szCs w:val="22"/>
                <w:lang w:eastAsia="nl-NL"/>
              </w:rPr>
              <w:t>(B) Per-protocol analysis (PPS)</w:t>
            </w:r>
          </w:p>
        </w:tc>
      </w:tr>
      <w:tr w:rsidR="00C80905" w:rsidRPr="00C761D7" w14:paraId="6463F92F" w14:textId="77777777" w:rsidTr="00304DFB">
        <w:trPr>
          <w:trHeight w:val="328"/>
        </w:trPr>
        <w:tc>
          <w:tcPr>
            <w:tcW w:w="9066" w:type="dxa"/>
            <w:gridSpan w:val="6"/>
            <w:tcBorders>
              <w:top w:val="nil"/>
              <w:left w:val="nil"/>
              <w:bottom w:val="nil"/>
              <w:right w:val="nil"/>
            </w:tcBorders>
          </w:tcPr>
          <w:p w14:paraId="17CB1150" w14:textId="77777777" w:rsidR="00C80905" w:rsidRPr="003E12BA" w:rsidRDefault="00C80905" w:rsidP="00304DFB">
            <w:pPr>
              <w:rPr>
                <w:rFonts w:ascii="Calibri" w:eastAsia="Times New Roman" w:hAnsi="Calibri" w:cs="Calibri"/>
                <w:color w:val="000000"/>
                <w:sz w:val="22"/>
                <w:szCs w:val="22"/>
                <w:lang w:val="en-US" w:eastAsia="nl-NL"/>
              </w:rPr>
            </w:pPr>
            <w:r w:rsidRPr="003E12BA">
              <w:rPr>
                <w:rFonts w:ascii="Calibri" w:eastAsia="Times New Roman" w:hAnsi="Calibri" w:cs="Calibri"/>
                <w:color w:val="000000"/>
                <w:sz w:val="22"/>
                <w:szCs w:val="22"/>
                <w:lang w:val="en-US" w:eastAsia="nl-NL"/>
              </w:rPr>
              <w:t xml:space="preserve">(C) Subgroup analysis (FAS) baseline SOFA score &gt;= 6 </w:t>
            </w:r>
          </w:p>
        </w:tc>
      </w:tr>
      <w:tr w:rsidR="00C80905" w:rsidRPr="00C761D7" w14:paraId="524101E1" w14:textId="77777777" w:rsidTr="00304DFB">
        <w:trPr>
          <w:trHeight w:val="312"/>
        </w:trPr>
        <w:tc>
          <w:tcPr>
            <w:tcW w:w="9066" w:type="dxa"/>
            <w:gridSpan w:val="6"/>
            <w:tcBorders>
              <w:top w:val="nil"/>
              <w:left w:val="nil"/>
              <w:bottom w:val="nil"/>
              <w:right w:val="nil"/>
            </w:tcBorders>
          </w:tcPr>
          <w:p w14:paraId="6A5B7915" w14:textId="69C94B2B" w:rsidR="00C80905" w:rsidRPr="00964F40" w:rsidRDefault="00C80905" w:rsidP="00304DFB">
            <w:pPr>
              <w:rPr>
                <w:rFonts w:ascii="Calibri" w:eastAsia="Times New Roman" w:hAnsi="Calibri" w:cs="Calibri"/>
                <w:color w:val="000000"/>
                <w:sz w:val="22"/>
                <w:szCs w:val="22"/>
                <w:lang w:val="en-US" w:eastAsia="nl-NL"/>
              </w:rPr>
            </w:pPr>
            <w:r w:rsidRPr="003E12BA">
              <w:rPr>
                <w:rFonts w:ascii="Calibri" w:eastAsia="Times New Roman" w:hAnsi="Calibri" w:cs="Calibri"/>
                <w:color w:val="000000"/>
                <w:sz w:val="22"/>
                <w:szCs w:val="22"/>
                <w:lang w:val="en-US" w:eastAsia="nl-NL"/>
              </w:rPr>
              <w:t>Estimates of SOFA (95%CI) obtained from the cLDA model fitted on inverse hyperbolic sign transformed data. Means and 95% confidence intervals are obtained after back transformation to the original scale. Due to the transformation, the comparison of both groups refers to a ratio.</w:t>
            </w:r>
          </w:p>
        </w:tc>
      </w:tr>
    </w:tbl>
    <w:p w14:paraId="5F505CAF" w14:textId="06C9D8EB" w:rsidR="00C80905" w:rsidRDefault="00C80905">
      <w:pPr>
        <w:rPr>
          <w:sz w:val="22"/>
          <w:szCs w:val="22"/>
          <w:lang w:val="en-US"/>
        </w:rPr>
      </w:pPr>
    </w:p>
    <w:p w14:paraId="3952466C" w14:textId="58B6B91B" w:rsidR="00C80905" w:rsidRPr="00964F40" w:rsidRDefault="00C80905" w:rsidP="00C80905">
      <w:pPr>
        <w:rPr>
          <w:sz w:val="22"/>
          <w:szCs w:val="22"/>
          <w:lang w:val="en-US"/>
        </w:rPr>
      </w:pPr>
      <w:r>
        <w:rPr>
          <w:sz w:val="22"/>
          <w:szCs w:val="22"/>
          <w:lang w:val="en-US"/>
        </w:rPr>
        <w:br w:type="page"/>
      </w:r>
    </w:p>
    <w:tbl>
      <w:tblPr>
        <w:tblW w:w="10056" w:type="dxa"/>
        <w:tblLayout w:type="fixed"/>
        <w:tblCellMar>
          <w:left w:w="70" w:type="dxa"/>
          <w:right w:w="70" w:type="dxa"/>
        </w:tblCellMar>
        <w:tblLook w:val="04A0" w:firstRow="1" w:lastRow="0" w:firstColumn="1" w:lastColumn="0" w:noHBand="0" w:noVBand="1"/>
      </w:tblPr>
      <w:tblGrid>
        <w:gridCol w:w="401"/>
        <w:gridCol w:w="2551"/>
        <w:gridCol w:w="1017"/>
        <w:gridCol w:w="1701"/>
        <w:gridCol w:w="1560"/>
        <w:gridCol w:w="1975"/>
        <w:gridCol w:w="851"/>
      </w:tblGrid>
      <w:tr w:rsidR="00C80905" w:rsidRPr="003E12BA" w14:paraId="6C479EC2" w14:textId="77777777" w:rsidTr="00304DFB">
        <w:trPr>
          <w:trHeight w:val="320"/>
        </w:trPr>
        <w:tc>
          <w:tcPr>
            <w:tcW w:w="401" w:type="dxa"/>
            <w:tcBorders>
              <w:left w:val="nil"/>
              <w:right w:val="nil"/>
            </w:tcBorders>
          </w:tcPr>
          <w:p w14:paraId="24646DA2"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lastRenderedPageBreak/>
              <w:t>(A)</w:t>
            </w:r>
          </w:p>
        </w:tc>
        <w:tc>
          <w:tcPr>
            <w:tcW w:w="2551" w:type="dxa"/>
            <w:tcBorders>
              <w:top w:val="single" w:sz="4" w:space="0" w:color="A5A5A5" w:themeColor="accent3"/>
              <w:left w:val="nil"/>
              <w:bottom w:val="single" w:sz="4" w:space="0" w:color="A5A5A5"/>
              <w:right w:val="nil"/>
            </w:tcBorders>
            <w:shd w:val="clear" w:color="auto" w:fill="auto"/>
            <w:noWrap/>
            <w:vAlign w:val="bottom"/>
            <w:hideMark/>
          </w:tcPr>
          <w:p w14:paraId="3BCEB5DF" w14:textId="77777777" w:rsidR="00C80905" w:rsidRPr="003E12BA" w:rsidRDefault="00C80905" w:rsidP="00304DFB">
            <w:pPr>
              <w:ind w:left="-179" w:firstLine="179"/>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w:t>
            </w:r>
          </w:p>
        </w:tc>
        <w:tc>
          <w:tcPr>
            <w:tcW w:w="1017" w:type="dxa"/>
            <w:tcBorders>
              <w:top w:val="single" w:sz="4" w:space="0" w:color="A5A5A5" w:themeColor="accent3"/>
              <w:left w:val="nil"/>
              <w:bottom w:val="single" w:sz="4" w:space="0" w:color="A5A5A5"/>
              <w:right w:val="nil"/>
            </w:tcBorders>
            <w:shd w:val="clear" w:color="auto" w:fill="auto"/>
            <w:noWrap/>
            <w:vAlign w:val="bottom"/>
            <w:hideMark/>
          </w:tcPr>
          <w:p w14:paraId="0423F392"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 xml:space="preserve">Statistics </w:t>
            </w:r>
          </w:p>
          <w:p w14:paraId="7243ED6B"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(95% CI)</w:t>
            </w:r>
          </w:p>
        </w:tc>
        <w:tc>
          <w:tcPr>
            <w:tcW w:w="1701" w:type="dxa"/>
            <w:tcBorders>
              <w:top w:val="single" w:sz="4" w:space="0" w:color="A5A5A5" w:themeColor="accent3"/>
              <w:left w:val="nil"/>
              <w:bottom w:val="single" w:sz="4" w:space="0" w:color="A5A5A5"/>
              <w:right w:val="nil"/>
            </w:tcBorders>
            <w:shd w:val="clear" w:color="auto" w:fill="auto"/>
            <w:noWrap/>
            <w:vAlign w:val="bottom"/>
            <w:hideMark/>
          </w:tcPr>
          <w:p w14:paraId="32F829B8"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 xml:space="preserve">Vitamin C </w:t>
            </w:r>
          </w:p>
          <w:p w14:paraId="75653774"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(N=147)</w:t>
            </w:r>
          </w:p>
        </w:tc>
        <w:tc>
          <w:tcPr>
            <w:tcW w:w="1560" w:type="dxa"/>
            <w:tcBorders>
              <w:top w:val="single" w:sz="4" w:space="0" w:color="A5A5A5" w:themeColor="accent3"/>
              <w:left w:val="nil"/>
              <w:bottom w:val="single" w:sz="4" w:space="0" w:color="A5A5A5"/>
              <w:right w:val="nil"/>
            </w:tcBorders>
            <w:shd w:val="clear" w:color="auto" w:fill="auto"/>
            <w:noWrap/>
            <w:vAlign w:val="bottom"/>
            <w:hideMark/>
          </w:tcPr>
          <w:p w14:paraId="470D6583"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 xml:space="preserve">Control </w:t>
            </w:r>
          </w:p>
          <w:p w14:paraId="67FC1C8B"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(N=145)</w:t>
            </w:r>
          </w:p>
        </w:tc>
        <w:tc>
          <w:tcPr>
            <w:tcW w:w="1975" w:type="dxa"/>
            <w:tcBorders>
              <w:top w:val="single" w:sz="4" w:space="0" w:color="A5A5A5" w:themeColor="accent3"/>
              <w:left w:val="nil"/>
              <w:bottom w:val="single" w:sz="4" w:space="0" w:color="A5A5A5"/>
              <w:right w:val="nil"/>
            </w:tcBorders>
            <w:shd w:val="clear" w:color="auto" w:fill="auto"/>
            <w:noWrap/>
            <w:vAlign w:val="center"/>
            <w:hideMark/>
          </w:tcPr>
          <w:p w14:paraId="4DDFE50D"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Treatment Effect</w:t>
            </w:r>
          </w:p>
        </w:tc>
        <w:tc>
          <w:tcPr>
            <w:tcW w:w="851" w:type="dxa"/>
            <w:tcBorders>
              <w:top w:val="single" w:sz="4" w:space="0" w:color="A5A5A5" w:themeColor="accent3"/>
              <w:left w:val="nil"/>
              <w:bottom w:val="single" w:sz="4" w:space="0" w:color="A5A5A5"/>
              <w:right w:val="nil"/>
            </w:tcBorders>
            <w:shd w:val="clear" w:color="auto" w:fill="auto"/>
            <w:noWrap/>
            <w:vAlign w:val="center"/>
            <w:hideMark/>
          </w:tcPr>
          <w:p w14:paraId="2162F46C"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P-value</w:t>
            </w:r>
          </w:p>
        </w:tc>
      </w:tr>
      <w:tr w:rsidR="00C80905" w:rsidRPr="003E12BA" w14:paraId="4786F224" w14:textId="77777777" w:rsidTr="00304DFB">
        <w:trPr>
          <w:trHeight w:val="317"/>
        </w:trPr>
        <w:tc>
          <w:tcPr>
            <w:tcW w:w="401" w:type="dxa"/>
            <w:tcBorders>
              <w:top w:val="nil"/>
              <w:left w:val="nil"/>
              <w:bottom w:val="nil"/>
              <w:right w:val="nil"/>
            </w:tcBorders>
          </w:tcPr>
          <w:p w14:paraId="12A27C47"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vAlign w:val="bottom"/>
            <w:hideMark/>
          </w:tcPr>
          <w:p w14:paraId="7E8676BF" w14:textId="77777777" w:rsidR="00C80905" w:rsidRPr="003E12BA" w:rsidRDefault="00C80905" w:rsidP="00304DFB">
            <w:pPr>
              <w:ind w:left="-179" w:firstLine="179"/>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Maximum SOFA</w:t>
            </w:r>
          </w:p>
        </w:tc>
        <w:tc>
          <w:tcPr>
            <w:tcW w:w="1017" w:type="dxa"/>
            <w:tcBorders>
              <w:top w:val="nil"/>
              <w:left w:val="nil"/>
              <w:bottom w:val="nil"/>
              <w:right w:val="nil"/>
            </w:tcBorders>
            <w:shd w:val="clear" w:color="auto" w:fill="auto"/>
            <w:noWrap/>
            <w:vAlign w:val="bottom"/>
            <w:hideMark/>
          </w:tcPr>
          <w:p w14:paraId="07867E1E"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Mean </w:t>
            </w:r>
          </w:p>
        </w:tc>
        <w:tc>
          <w:tcPr>
            <w:tcW w:w="1701" w:type="dxa"/>
            <w:tcBorders>
              <w:top w:val="nil"/>
              <w:left w:val="nil"/>
              <w:bottom w:val="nil"/>
              <w:right w:val="nil"/>
            </w:tcBorders>
            <w:shd w:val="clear" w:color="auto" w:fill="auto"/>
            <w:noWrap/>
            <w:vAlign w:val="bottom"/>
            <w:hideMark/>
          </w:tcPr>
          <w:p w14:paraId="4DA0FA9F"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5.45 (4.3; 6.6)</w:t>
            </w:r>
          </w:p>
        </w:tc>
        <w:tc>
          <w:tcPr>
            <w:tcW w:w="1560" w:type="dxa"/>
            <w:tcBorders>
              <w:top w:val="nil"/>
              <w:left w:val="nil"/>
              <w:bottom w:val="nil"/>
              <w:right w:val="nil"/>
            </w:tcBorders>
            <w:shd w:val="clear" w:color="auto" w:fill="auto"/>
            <w:noWrap/>
            <w:vAlign w:val="bottom"/>
            <w:hideMark/>
          </w:tcPr>
          <w:p w14:paraId="33BB88AB"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5.93 (4.73;7.12)</w:t>
            </w:r>
          </w:p>
        </w:tc>
        <w:tc>
          <w:tcPr>
            <w:tcW w:w="1975" w:type="dxa"/>
            <w:tcBorders>
              <w:top w:val="nil"/>
              <w:left w:val="nil"/>
              <w:bottom w:val="nil"/>
              <w:right w:val="nil"/>
            </w:tcBorders>
            <w:shd w:val="clear" w:color="auto" w:fill="auto"/>
            <w:noWrap/>
            <w:vAlign w:val="bottom"/>
            <w:hideMark/>
          </w:tcPr>
          <w:p w14:paraId="3C76D8F8"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-0.48 (1.69;-0.74)</w:t>
            </w:r>
          </w:p>
        </w:tc>
        <w:tc>
          <w:tcPr>
            <w:tcW w:w="851" w:type="dxa"/>
            <w:tcBorders>
              <w:top w:val="nil"/>
              <w:left w:val="nil"/>
              <w:bottom w:val="nil"/>
              <w:right w:val="nil"/>
            </w:tcBorders>
            <w:shd w:val="clear" w:color="auto" w:fill="auto"/>
            <w:noWrap/>
            <w:vAlign w:val="bottom"/>
            <w:hideMark/>
          </w:tcPr>
          <w:p w14:paraId="366E7B8F"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0.442</w:t>
            </w:r>
          </w:p>
        </w:tc>
      </w:tr>
      <w:tr w:rsidR="00C80905" w:rsidRPr="003E12BA" w14:paraId="1E7CB106" w14:textId="77777777" w:rsidTr="00304DFB">
        <w:trPr>
          <w:trHeight w:val="320"/>
        </w:trPr>
        <w:tc>
          <w:tcPr>
            <w:tcW w:w="401" w:type="dxa"/>
            <w:tcBorders>
              <w:top w:val="nil"/>
              <w:left w:val="nil"/>
              <w:bottom w:val="nil"/>
              <w:right w:val="nil"/>
            </w:tcBorders>
          </w:tcPr>
          <w:p w14:paraId="1F043D13"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00A7CE42" w14:textId="77777777" w:rsidR="00C80905" w:rsidRPr="003E12BA" w:rsidRDefault="00C80905" w:rsidP="00304DFB">
            <w:pPr>
              <w:ind w:left="-179" w:firstLine="179"/>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28-day mortality</w:t>
            </w:r>
            <w:r w:rsidRPr="003E12BA">
              <w:rPr>
                <w:rFonts w:ascii="Calibri" w:eastAsia="Times New Roman" w:hAnsi="Calibri" w:cs="Calibri"/>
                <w:color w:val="000000"/>
                <w:sz w:val="22"/>
                <w:szCs w:val="22"/>
                <w:vertAlign w:val="superscript"/>
                <w:lang w:eastAsia="nl-NL"/>
              </w:rPr>
              <w:t>a</w:t>
            </w:r>
          </w:p>
        </w:tc>
        <w:tc>
          <w:tcPr>
            <w:tcW w:w="1017" w:type="dxa"/>
            <w:tcBorders>
              <w:top w:val="nil"/>
              <w:left w:val="nil"/>
              <w:bottom w:val="nil"/>
              <w:right w:val="nil"/>
            </w:tcBorders>
            <w:shd w:val="clear" w:color="auto" w:fill="auto"/>
            <w:noWrap/>
            <w:vAlign w:val="bottom"/>
            <w:hideMark/>
          </w:tcPr>
          <w:p w14:paraId="40A070F9"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w:t>
            </w:r>
          </w:p>
        </w:tc>
        <w:tc>
          <w:tcPr>
            <w:tcW w:w="1701" w:type="dxa"/>
            <w:tcBorders>
              <w:top w:val="nil"/>
              <w:left w:val="nil"/>
              <w:bottom w:val="nil"/>
              <w:right w:val="nil"/>
            </w:tcBorders>
            <w:shd w:val="clear" w:color="auto" w:fill="auto"/>
            <w:noWrap/>
            <w:vAlign w:val="bottom"/>
            <w:hideMark/>
          </w:tcPr>
          <w:p w14:paraId="661AE6BC"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12</w:t>
            </w:r>
            <w:r>
              <w:rPr>
                <w:rFonts w:ascii="Calibri" w:eastAsia="Times New Roman" w:hAnsi="Calibri" w:cs="Calibri"/>
                <w:color w:val="000000"/>
                <w:sz w:val="22"/>
                <w:szCs w:val="22"/>
                <w:lang w:eastAsia="nl-NL"/>
              </w:rPr>
              <w:t>.</w:t>
            </w:r>
            <w:r w:rsidRPr="003E12BA">
              <w:rPr>
                <w:rFonts w:ascii="Calibri" w:eastAsia="Times New Roman" w:hAnsi="Calibri" w:cs="Calibri"/>
                <w:color w:val="000000"/>
                <w:sz w:val="22"/>
                <w:szCs w:val="22"/>
                <w:lang w:eastAsia="nl-NL"/>
              </w:rPr>
              <w:t>0 (7.6;18.5)</w:t>
            </w:r>
          </w:p>
        </w:tc>
        <w:tc>
          <w:tcPr>
            <w:tcW w:w="1560" w:type="dxa"/>
            <w:tcBorders>
              <w:top w:val="nil"/>
              <w:left w:val="nil"/>
              <w:bottom w:val="nil"/>
              <w:right w:val="nil"/>
            </w:tcBorders>
            <w:shd w:val="clear" w:color="auto" w:fill="auto"/>
            <w:noWrap/>
            <w:vAlign w:val="bottom"/>
            <w:hideMark/>
          </w:tcPr>
          <w:p w14:paraId="31129D47"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7.9 (4.5;13.9)</w:t>
            </w:r>
          </w:p>
        </w:tc>
        <w:tc>
          <w:tcPr>
            <w:tcW w:w="1975" w:type="dxa"/>
            <w:tcBorders>
              <w:top w:val="nil"/>
              <w:left w:val="nil"/>
              <w:bottom w:val="nil"/>
              <w:right w:val="nil"/>
            </w:tcBorders>
            <w:shd w:val="clear" w:color="auto" w:fill="auto"/>
            <w:noWrap/>
            <w:vAlign w:val="bottom"/>
            <w:hideMark/>
          </w:tcPr>
          <w:p w14:paraId="3228849C"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4.0 (-3.0;11.0)</w:t>
            </w:r>
          </w:p>
        </w:tc>
        <w:tc>
          <w:tcPr>
            <w:tcW w:w="851" w:type="dxa"/>
            <w:tcBorders>
              <w:top w:val="nil"/>
              <w:left w:val="nil"/>
              <w:bottom w:val="nil"/>
              <w:right w:val="nil"/>
            </w:tcBorders>
            <w:shd w:val="clear" w:color="auto" w:fill="auto"/>
            <w:noWrap/>
            <w:vAlign w:val="bottom"/>
            <w:hideMark/>
          </w:tcPr>
          <w:p w14:paraId="57742A04"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0.26</w:t>
            </w:r>
            <w:r>
              <w:rPr>
                <w:rFonts w:ascii="Calibri" w:eastAsia="Times New Roman" w:hAnsi="Calibri" w:cs="Calibri"/>
                <w:color w:val="000000"/>
                <w:sz w:val="22"/>
                <w:szCs w:val="22"/>
                <w:lang w:eastAsia="nl-NL"/>
              </w:rPr>
              <w:t>7</w:t>
            </w:r>
          </w:p>
        </w:tc>
      </w:tr>
      <w:tr w:rsidR="00C80905" w:rsidRPr="003E12BA" w14:paraId="02D3E61F" w14:textId="77777777" w:rsidTr="00304DFB">
        <w:trPr>
          <w:trHeight w:val="320"/>
        </w:trPr>
        <w:tc>
          <w:tcPr>
            <w:tcW w:w="401" w:type="dxa"/>
            <w:tcBorders>
              <w:top w:val="nil"/>
              <w:left w:val="nil"/>
              <w:bottom w:val="nil"/>
              <w:right w:val="nil"/>
            </w:tcBorders>
          </w:tcPr>
          <w:p w14:paraId="309FF74A"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03DEAFFF" w14:textId="77777777" w:rsidR="00C80905" w:rsidRPr="004B62F4" w:rsidRDefault="00C80905" w:rsidP="00304DFB">
            <w:pPr>
              <w:ind w:left="-179" w:firstLine="179"/>
              <w:rPr>
                <w:rFonts w:ascii="Calibri" w:eastAsia="Times New Roman" w:hAnsi="Calibri" w:cs="Calibri"/>
                <w:color w:val="000000"/>
                <w:sz w:val="22"/>
                <w:szCs w:val="22"/>
                <w:lang w:val="en-US" w:eastAsia="nl-NL"/>
              </w:rPr>
            </w:pPr>
            <w:r w:rsidRPr="004B62F4">
              <w:rPr>
                <w:rFonts w:ascii="Calibri" w:eastAsia="Times New Roman" w:hAnsi="Calibri" w:cs="Calibri"/>
                <w:color w:val="000000"/>
                <w:sz w:val="22"/>
                <w:szCs w:val="22"/>
                <w:lang w:val="en-US" w:eastAsia="nl-NL"/>
              </w:rPr>
              <w:t xml:space="preserve">Length of hospital </w:t>
            </w:r>
            <w:proofErr w:type="spellStart"/>
            <w:r w:rsidRPr="004B62F4">
              <w:rPr>
                <w:rFonts w:ascii="Calibri" w:eastAsia="Times New Roman" w:hAnsi="Calibri" w:cs="Calibri"/>
                <w:color w:val="000000"/>
                <w:sz w:val="22"/>
                <w:szCs w:val="22"/>
                <w:lang w:val="en-US" w:eastAsia="nl-NL"/>
              </w:rPr>
              <w:t>stay</w:t>
            </w:r>
            <w:r w:rsidRPr="004B62F4">
              <w:rPr>
                <w:rFonts w:ascii="Calibri" w:eastAsia="Times New Roman" w:hAnsi="Calibri" w:cs="Calibri"/>
                <w:color w:val="000000"/>
                <w:sz w:val="22"/>
                <w:szCs w:val="22"/>
                <w:vertAlign w:val="superscript"/>
                <w:lang w:val="en-US" w:eastAsia="nl-NL"/>
              </w:rPr>
              <w:t>b</w:t>
            </w:r>
            <w:proofErr w:type="spellEnd"/>
            <w:r w:rsidRPr="004B62F4">
              <w:rPr>
                <w:rFonts w:ascii="Calibri" w:eastAsia="Times New Roman" w:hAnsi="Calibri" w:cs="Calibri"/>
                <w:color w:val="000000"/>
                <w:sz w:val="22"/>
                <w:szCs w:val="22"/>
                <w:lang w:val="en-US" w:eastAsia="nl-NL"/>
              </w:rPr>
              <w:t>, d</w:t>
            </w:r>
          </w:p>
        </w:tc>
        <w:tc>
          <w:tcPr>
            <w:tcW w:w="1017" w:type="dxa"/>
            <w:tcBorders>
              <w:top w:val="nil"/>
              <w:left w:val="nil"/>
              <w:bottom w:val="nil"/>
              <w:right w:val="nil"/>
            </w:tcBorders>
            <w:shd w:val="clear" w:color="auto" w:fill="auto"/>
            <w:noWrap/>
            <w:vAlign w:val="bottom"/>
            <w:hideMark/>
          </w:tcPr>
          <w:p w14:paraId="11128283"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Median </w:t>
            </w:r>
          </w:p>
        </w:tc>
        <w:tc>
          <w:tcPr>
            <w:tcW w:w="1701" w:type="dxa"/>
            <w:tcBorders>
              <w:top w:val="nil"/>
              <w:left w:val="nil"/>
              <w:bottom w:val="nil"/>
              <w:right w:val="nil"/>
            </w:tcBorders>
            <w:shd w:val="clear" w:color="auto" w:fill="auto"/>
            <w:noWrap/>
            <w:vAlign w:val="bottom"/>
            <w:hideMark/>
          </w:tcPr>
          <w:p w14:paraId="0E2589E6"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10 (9; 13)</w:t>
            </w:r>
          </w:p>
        </w:tc>
        <w:tc>
          <w:tcPr>
            <w:tcW w:w="1560" w:type="dxa"/>
            <w:tcBorders>
              <w:top w:val="nil"/>
              <w:left w:val="nil"/>
              <w:bottom w:val="nil"/>
              <w:right w:val="nil"/>
            </w:tcBorders>
            <w:shd w:val="clear" w:color="auto" w:fill="auto"/>
            <w:noWrap/>
            <w:vAlign w:val="bottom"/>
            <w:hideMark/>
          </w:tcPr>
          <w:p w14:paraId="5127F9C5"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11 (8;13)</w:t>
            </w:r>
          </w:p>
        </w:tc>
        <w:tc>
          <w:tcPr>
            <w:tcW w:w="1975" w:type="dxa"/>
            <w:tcBorders>
              <w:top w:val="nil"/>
              <w:left w:val="nil"/>
              <w:bottom w:val="nil"/>
              <w:right w:val="nil"/>
            </w:tcBorders>
            <w:shd w:val="clear" w:color="auto" w:fill="auto"/>
            <w:noWrap/>
            <w:vAlign w:val="bottom"/>
            <w:hideMark/>
          </w:tcPr>
          <w:p w14:paraId="05A5E3C5" w14:textId="77777777" w:rsidR="00C80905" w:rsidRPr="003E12BA" w:rsidRDefault="00C80905" w:rsidP="00304DFB">
            <w:pPr>
              <w:jc w:val="center"/>
              <w:rPr>
                <w:rFonts w:ascii="Calibri" w:eastAsia="Times New Roman" w:hAnsi="Calibri" w:cs="Calibri"/>
                <w:color w:val="000000"/>
                <w:sz w:val="22"/>
                <w:szCs w:val="22"/>
                <w:lang w:eastAsia="nl-NL"/>
              </w:rPr>
            </w:pPr>
            <w:r w:rsidRPr="00C761D7">
              <w:rPr>
                <w:rFonts w:ascii="Calibri" w:eastAsia="Times New Roman" w:hAnsi="Calibri" w:cs="Calibri"/>
                <w:color w:val="000000"/>
                <w:sz w:val="22"/>
                <w:szCs w:val="22"/>
                <w:lang w:eastAsia="nl-NL"/>
              </w:rPr>
              <w:t>0.971 (0.765,1.233)</w:t>
            </w:r>
          </w:p>
        </w:tc>
        <w:tc>
          <w:tcPr>
            <w:tcW w:w="851" w:type="dxa"/>
            <w:tcBorders>
              <w:top w:val="nil"/>
              <w:left w:val="nil"/>
              <w:bottom w:val="nil"/>
              <w:right w:val="nil"/>
            </w:tcBorders>
            <w:shd w:val="clear" w:color="auto" w:fill="auto"/>
            <w:noWrap/>
            <w:vAlign w:val="bottom"/>
            <w:hideMark/>
          </w:tcPr>
          <w:p w14:paraId="481FB0F1"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0.706</w:t>
            </w:r>
          </w:p>
        </w:tc>
      </w:tr>
      <w:tr w:rsidR="00C80905" w:rsidRPr="003E12BA" w14:paraId="42C6A407" w14:textId="77777777" w:rsidTr="00304DFB">
        <w:trPr>
          <w:trHeight w:val="320"/>
        </w:trPr>
        <w:tc>
          <w:tcPr>
            <w:tcW w:w="401" w:type="dxa"/>
            <w:tcBorders>
              <w:top w:val="nil"/>
              <w:left w:val="nil"/>
              <w:bottom w:val="nil"/>
              <w:right w:val="nil"/>
            </w:tcBorders>
          </w:tcPr>
          <w:p w14:paraId="162FDB34"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44F90640" w14:textId="77777777" w:rsidR="00C80905" w:rsidRPr="004B62F4" w:rsidRDefault="00C80905" w:rsidP="00304DFB">
            <w:pPr>
              <w:ind w:left="-179" w:firstLine="179"/>
              <w:rPr>
                <w:rFonts w:ascii="Calibri" w:eastAsia="Times New Roman" w:hAnsi="Calibri" w:cs="Calibri"/>
                <w:color w:val="000000"/>
                <w:sz w:val="22"/>
                <w:szCs w:val="22"/>
                <w:lang w:val="en-US" w:eastAsia="nl-NL"/>
              </w:rPr>
            </w:pPr>
            <w:r w:rsidRPr="004B62F4">
              <w:rPr>
                <w:rFonts w:ascii="Calibri" w:eastAsia="Times New Roman" w:hAnsi="Calibri" w:cs="Calibri"/>
                <w:color w:val="000000"/>
                <w:sz w:val="22"/>
                <w:szCs w:val="22"/>
                <w:lang w:val="en-US" w:eastAsia="nl-NL"/>
              </w:rPr>
              <w:t xml:space="preserve">Length of ICU </w:t>
            </w:r>
            <w:proofErr w:type="spellStart"/>
            <w:r w:rsidRPr="004B62F4">
              <w:rPr>
                <w:rFonts w:ascii="Calibri" w:eastAsia="Times New Roman" w:hAnsi="Calibri" w:cs="Calibri"/>
                <w:color w:val="000000"/>
                <w:sz w:val="22"/>
                <w:szCs w:val="22"/>
                <w:lang w:val="en-US" w:eastAsia="nl-NL"/>
              </w:rPr>
              <w:t>stay</w:t>
            </w:r>
            <w:r w:rsidRPr="004B62F4">
              <w:rPr>
                <w:rFonts w:ascii="Calibri" w:eastAsia="Times New Roman" w:hAnsi="Calibri" w:cs="Calibri"/>
                <w:color w:val="000000"/>
                <w:sz w:val="22"/>
                <w:szCs w:val="22"/>
                <w:vertAlign w:val="superscript"/>
                <w:lang w:val="en-US" w:eastAsia="nl-NL"/>
              </w:rPr>
              <w:t>b</w:t>
            </w:r>
            <w:proofErr w:type="spellEnd"/>
            <w:r>
              <w:rPr>
                <w:rFonts w:ascii="Calibri" w:eastAsia="Times New Roman" w:hAnsi="Calibri" w:cs="Calibri"/>
                <w:color w:val="000000"/>
                <w:sz w:val="22"/>
                <w:szCs w:val="22"/>
                <w:lang w:val="en-US" w:eastAsia="nl-NL"/>
              </w:rPr>
              <w:t>, d</w:t>
            </w:r>
          </w:p>
        </w:tc>
        <w:tc>
          <w:tcPr>
            <w:tcW w:w="1017" w:type="dxa"/>
            <w:tcBorders>
              <w:top w:val="nil"/>
              <w:left w:val="nil"/>
              <w:bottom w:val="nil"/>
              <w:right w:val="nil"/>
            </w:tcBorders>
            <w:shd w:val="clear" w:color="auto" w:fill="auto"/>
            <w:noWrap/>
            <w:vAlign w:val="bottom"/>
            <w:hideMark/>
          </w:tcPr>
          <w:p w14:paraId="2071A41D"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Median</w:t>
            </w:r>
          </w:p>
        </w:tc>
        <w:tc>
          <w:tcPr>
            <w:tcW w:w="1701" w:type="dxa"/>
            <w:tcBorders>
              <w:top w:val="nil"/>
              <w:left w:val="nil"/>
              <w:bottom w:val="nil"/>
              <w:right w:val="nil"/>
            </w:tcBorders>
            <w:shd w:val="clear" w:color="auto" w:fill="auto"/>
            <w:noWrap/>
            <w:vAlign w:val="bottom"/>
            <w:hideMark/>
          </w:tcPr>
          <w:p w14:paraId="42B19E5D"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5 (4;8)</w:t>
            </w:r>
          </w:p>
        </w:tc>
        <w:tc>
          <w:tcPr>
            <w:tcW w:w="1560" w:type="dxa"/>
            <w:tcBorders>
              <w:top w:val="nil"/>
              <w:left w:val="nil"/>
              <w:bottom w:val="nil"/>
              <w:right w:val="nil"/>
            </w:tcBorders>
            <w:shd w:val="clear" w:color="auto" w:fill="auto"/>
            <w:noWrap/>
            <w:vAlign w:val="bottom"/>
            <w:hideMark/>
          </w:tcPr>
          <w:p w14:paraId="3315279C"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5 (4;7)</w:t>
            </w:r>
          </w:p>
        </w:tc>
        <w:tc>
          <w:tcPr>
            <w:tcW w:w="1975" w:type="dxa"/>
            <w:tcBorders>
              <w:top w:val="nil"/>
              <w:left w:val="nil"/>
              <w:bottom w:val="nil"/>
              <w:right w:val="nil"/>
            </w:tcBorders>
            <w:shd w:val="clear" w:color="auto" w:fill="auto"/>
            <w:noWrap/>
            <w:vAlign w:val="bottom"/>
            <w:hideMark/>
          </w:tcPr>
          <w:p w14:paraId="4D9D4CA2" w14:textId="77777777" w:rsidR="00C80905" w:rsidRPr="003E12BA" w:rsidRDefault="00C80905" w:rsidP="00304DFB">
            <w:pPr>
              <w:jc w:val="center"/>
              <w:rPr>
                <w:rFonts w:ascii="Calibri" w:eastAsia="Times New Roman" w:hAnsi="Calibri" w:cs="Calibri"/>
                <w:color w:val="000000"/>
                <w:sz w:val="22"/>
                <w:szCs w:val="22"/>
                <w:lang w:eastAsia="nl-NL"/>
              </w:rPr>
            </w:pPr>
            <w:r w:rsidRPr="00C761D7">
              <w:rPr>
                <w:rFonts w:ascii="Calibri" w:eastAsia="Times New Roman" w:hAnsi="Calibri" w:cs="Calibri"/>
                <w:color w:val="000000"/>
                <w:sz w:val="22"/>
                <w:szCs w:val="22"/>
                <w:lang w:eastAsia="nl-NL"/>
              </w:rPr>
              <w:t>1.041 (0.739,1.467)</w:t>
            </w:r>
          </w:p>
        </w:tc>
        <w:tc>
          <w:tcPr>
            <w:tcW w:w="851" w:type="dxa"/>
            <w:tcBorders>
              <w:top w:val="nil"/>
              <w:left w:val="nil"/>
              <w:bottom w:val="nil"/>
              <w:right w:val="nil"/>
            </w:tcBorders>
            <w:shd w:val="clear" w:color="auto" w:fill="auto"/>
            <w:noWrap/>
            <w:vAlign w:val="bottom"/>
            <w:hideMark/>
          </w:tcPr>
          <w:p w14:paraId="2691CF33"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0.63</w:t>
            </w:r>
            <w:r>
              <w:rPr>
                <w:rFonts w:ascii="Calibri" w:eastAsia="Times New Roman" w:hAnsi="Calibri" w:cs="Calibri"/>
                <w:color w:val="000000"/>
                <w:sz w:val="22"/>
                <w:szCs w:val="22"/>
                <w:lang w:eastAsia="nl-NL"/>
              </w:rPr>
              <w:t>4</w:t>
            </w:r>
          </w:p>
        </w:tc>
      </w:tr>
      <w:tr w:rsidR="00C80905" w:rsidRPr="003E12BA" w14:paraId="2DBDD888" w14:textId="77777777" w:rsidTr="00304DFB">
        <w:trPr>
          <w:trHeight w:val="320"/>
        </w:trPr>
        <w:tc>
          <w:tcPr>
            <w:tcW w:w="401" w:type="dxa"/>
            <w:tcBorders>
              <w:top w:val="nil"/>
              <w:left w:val="nil"/>
              <w:bottom w:val="nil"/>
              <w:right w:val="nil"/>
            </w:tcBorders>
          </w:tcPr>
          <w:p w14:paraId="598F8BD7"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72F49523" w14:textId="77777777" w:rsidR="00C80905" w:rsidRPr="003E12BA" w:rsidRDefault="00C80905" w:rsidP="00304DFB">
            <w:pPr>
              <w:ind w:left="-179" w:firstLine="179"/>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Mechanical ventilation</w:t>
            </w:r>
            <w:r w:rsidRPr="003E12BA">
              <w:rPr>
                <w:rFonts w:ascii="Calibri" w:eastAsia="Times New Roman" w:hAnsi="Calibri" w:cs="Calibri"/>
                <w:color w:val="000000"/>
                <w:sz w:val="22"/>
                <w:szCs w:val="22"/>
                <w:vertAlign w:val="superscript"/>
                <w:lang w:eastAsia="nl-NL"/>
              </w:rPr>
              <w:t>c</w:t>
            </w:r>
          </w:p>
        </w:tc>
        <w:tc>
          <w:tcPr>
            <w:tcW w:w="1017" w:type="dxa"/>
            <w:tcBorders>
              <w:top w:val="nil"/>
              <w:left w:val="nil"/>
              <w:bottom w:val="nil"/>
              <w:right w:val="nil"/>
            </w:tcBorders>
            <w:shd w:val="clear" w:color="auto" w:fill="auto"/>
            <w:noWrap/>
            <w:vAlign w:val="bottom"/>
            <w:hideMark/>
          </w:tcPr>
          <w:p w14:paraId="2C0A5E58"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w:t>
            </w:r>
          </w:p>
        </w:tc>
        <w:tc>
          <w:tcPr>
            <w:tcW w:w="1701" w:type="dxa"/>
            <w:tcBorders>
              <w:top w:val="nil"/>
              <w:left w:val="nil"/>
              <w:bottom w:val="nil"/>
              <w:right w:val="nil"/>
            </w:tcBorders>
            <w:shd w:val="clear" w:color="auto" w:fill="auto"/>
            <w:noWrap/>
            <w:vAlign w:val="bottom"/>
            <w:hideMark/>
          </w:tcPr>
          <w:p w14:paraId="24D22EC3"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6.1 (3.7;10)</w:t>
            </w:r>
          </w:p>
        </w:tc>
        <w:tc>
          <w:tcPr>
            <w:tcW w:w="1560" w:type="dxa"/>
            <w:tcBorders>
              <w:top w:val="nil"/>
              <w:left w:val="nil"/>
              <w:bottom w:val="nil"/>
              <w:right w:val="nil"/>
            </w:tcBorders>
            <w:shd w:val="clear" w:color="auto" w:fill="auto"/>
            <w:noWrap/>
            <w:vAlign w:val="bottom"/>
            <w:hideMark/>
          </w:tcPr>
          <w:p w14:paraId="2E58ABAF"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7 (4.3;11.4)</w:t>
            </w:r>
          </w:p>
        </w:tc>
        <w:tc>
          <w:tcPr>
            <w:tcW w:w="1975" w:type="dxa"/>
            <w:tcBorders>
              <w:top w:val="nil"/>
              <w:left w:val="nil"/>
              <w:bottom w:val="nil"/>
              <w:right w:val="nil"/>
            </w:tcBorders>
            <w:shd w:val="clear" w:color="auto" w:fill="auto"/>
            <w:noWrap/>
            <w:vAlign w:val="bottom"/>
            <w:hideMark/>
          </w:tcPr>
          <w:p w14:paraId="1ABF1EEF"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0.862 (0.4</w:t>
            </w:r>
            <w:r>
              <w:rPr>
                <w:rFonts w:ascii="Calibri" w:eastAsia="Times New Roman" w:hAnsi="Calibri" w:cs="Calibri"/>
                <w:color w:val="000000"/>
                <w:sz w:val="22"/>
                <w:szCs w:val="22"/>
                <w:lang w:eastAsia="nl-NL"/>
              </w:rPr>
              <w:t>1</w:t>
            </w:r>
            <w:r w:rsidRPr="003E12BA">
              <w:rPr>
                <w:rFonts w:ascii="Calibri" w:eastAsia="Times New Roman" w:hAnsi="Calibri" w:cs="Calibri"/>
                <w:color w:val="000000"/>
                <w:sz w:val="22"/>
                <w:szCs w:val="22"/>
                <w:lang w:eastAsia="nl-NL"/>
              </w:rPr>
              <w:t>;1.8</w:t>
            </w:r>
            <w:r>
              <w:rPr>
                <w:rFonts w:ascii="Calibri" w:eastAsia="Times New Roman" w:hAnsi="Calibri" w:cs="Calibri"/>
                <w:color w:val="000000"/>
                <w:sz w:val="22"/>
                <w:szCs w:val="22"/>
                <w:lang w:eastAsia="nl-NL"/>
              </w:rPr>
              <w:t>2</w:t>
            </w:r>
            <w:r w:rsidRPr="003E12BA">
              <w:rPr>
                <w:rFonts w:ascii="Calibri" w:eastAsia="Times New Roman" w:hAnsi="Calibri" w:cs="Calibri"/>
                <w:color w:val="000000"/>
                <w:sz w:val="22"/>
                <w:szCs w:val="22"/>
                <w:lang w:eastAsia="nl-NL"/>
              </w:rPr>
              <w:t>)</w:t>
            </w:r>
            <w:r>
              <w:rPr>
                <w:rFonts w:ascii="Calibri" w:eastAsia="Times New Roman" w:hAnsi="Calibri" w:cs="Calibri"/>
                <w:color w:val="000000"/>
                <w:sz w:val="22"/>
                <w:szCs w:val="22"/>
                <w:vertAlign w:val="superscript"/>
                <w:lang w:eastAsia="nl-NL"/>
              </w:rPr>
              <w:t>f</w:t>
            </w:r>
          </w:p>
        </w:tc>
        <w:tc>
          <w:tcPr>
            <w:tcW w:w="851" w:type="dxa"/>
            <w:tcBorders>
              <w:top w:val="nil"/>
              <w:left w:val="nil"/>
              <w:bottom w:val="nil"/>
              <w:right w:val="nil"/>
            </w:tcBorders>
            <w:shd w:val="clear" w:color="auto" w:fill="auto"/>
            <w:noWrap/>
            <w:vAlign w:val="bottom"/>
            <w:hideMark/>
          </w:tcPr>
          <w:p w14:paraId="31127FCE"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0.69</w:t>
            </w:r>
            <w:r>
              <w:rPr>
                <w:rFonts w:ascii="Calibri" w:eastAsia="Times New Roman" w:hAnsi="Calibri" w:cs="Calibri"/>
                <w:color w:val="000000"/>
                <w:sz w:val="22"/>
                <w:szCs w:val="22"/>
                <w:lang w:eastAsia="nl-NL"/>
              </w:rPr>
              <w:t>6</w:t>
            </w:r>
          </w:p>
        </w:tc>
      </w:tr>
      <w:tr w:rsidR="00C80905" w:rsidRPr="003E12BA" w14:paraId="36B61096" w14:textId="77777777" w:rsidTr="00304DFB">
        <w:trPr>
          <w:trHeight w:val="320"/>
        </w:trPr>
        <w:tc>
          <w:tcPr>
            <w:tcW w:w="401" w:type="dxa"/>
            <w:tcBorders>
              <w:top w:val="nil"/>
              <w:left w:val="nil"/>
              <w:bottom w:val="nil"/>
              <w:right w:val="nil"/>
            </w:tcBorders>
          </w:tcPr>
          <w:p w14:paraId="672892F3"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1A9A614D" w14:textId="77777777" w:rsidR="00C80905" w:rsidRPr="003E12BA" w:rsidRDefault="00C80905" w:rsidP="00304DFB">
            <w:pPr>
              <w:ind w:left="-179" w:firstLine="179"/>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Vasopressor requirement</w:t>
            </w:r>
            <w:r w:rsidRPr="003E12BA">
              <w:rPr>
                <w:rFonts w:ascii="Calibri" w:eastAsia="Times New Roman" w:hAnsi="Calibri" w:cs="Calibri"/>
                <w:color w:val="000000"/>
                <w:sz w:val="22"/>
                <w:szCs w:val="22"/>
                <w:vertAlign w:val="superscript"/>
                <w:lang w:eastAsia="nl-NL"/>
              </w:rPr>
              <w:t>c</w:t>
            </w:r>
          </w:p>
        </w:tc>
        <w:tc>
          <w:tcPr>
            <w:tcW w:w="1017" w:type="dxa"/>
            <w:tcBorders>
              <w:top w:val="nil"/>
              <w:left w:val="nil"/>
              <w:bottom w:val="nil"/>
              <w:right w:val="nil"/>
            </w:tcBorders>
            <w:shd w:val="clear" w:color="auto" w:fill="auto"/>
            <w:noWrap/>
            <w:vAlign w:val="bottom"/>
            <w:hideMark/>
          </w:tcPr>
          <w:p w14:paraId="2F938577"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w:t>
            </w:r>
          </w:p>
        </w:tc>
        <w:tc>
          <w:tcPr>
            <w:tcW w:w="1701" w:type="dxa"/>
            <w:tcBorders>
              <w:top w:val="nil"/>
              <w:left w:val="nil"/>
              <w:bottom w:val="nil"/>
              <w:right w:val="nil"/>
            </w:tcBorders>
            <w:shd w:val="clear" w:color="auto" w:fill="auto"/>
            <w:noWrap/>
            <w:vAlign w:val="bottom"/>
            <w:hideMark/>
          </w:tcPr>
          <w:p w14:paraId="4973EC70"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6.0 (3.6;9.7)</w:t>
            </w:r>
          </w:p>
        </w:tc>
        <w:tc>
          <w:tcPr>
            <w:tcW w:w="1560" w:type="dxa"/>
            <w:tcBorders>
              <w:top w:val="nil"/>
              <w:left w:val="nil"/>
              <w:bottom w:val="nil"/>
              <w:right w:val="nil"/>
            </w:tcBorders>
            <w:shd w:val="clear" w:color="auto" w:fill="auto"/>
            <w:noWrap/>
            <w:vAlign w:val="bottom"/>
            <w:hideMark/>
          </w:tcPr>
          <w:p w14:paraId="7F426617"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4.7 (2.7;8.0)</w:t>
            </w:r>
          </w:p>
        </w:tc>
        <w:tc>
          <w:tcPr>
            <w:tcW w:w="1975" w:type="dxa"/>
            <w:tcBorders>
              <w:top w:val="nil"/>
              <w:left w:val="nil"/>
              <w:bottom w:val="nil"/>
              <w:right w:val="nil"/>
            </w:tcBorders>
            <w:shd w:val="clear" w:color="auto" w:fill="auto"/>
            <w:noWrap/>
            <w:vAlign w:val="bottom"/>
            <w:hideMark/>
          </w:tcPr>
          <w:p w14:paraId="315385A7"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1.276 (0.</w:t>
            </w:r>
            <w:r>
              <w:rPr>
                <w:rFonts w:ascii="Calibri" w:eastAsia="Times New Roman" w:hAnsi="Calibri" w:cs="Calibri"/>
                <w:color w:val="000000"/>
                <w:sz w:val="22"/>
                <w:szCs w:val="22"/>
                <w:lang w:eastAsia="nl-NL"/>
              </w:rPr>
              <w:t>60</w:t>
            </w:r>
            <w:r w:rsidRPr="003E12BA">
              <w:rPr>
                <w:rFonts w:ascii="Calibri" w:eastAsia="Times New Roman" w:hAnsi="Calibri" w:cs="Calibri"/>
                <w:color w:val="000000"/>
                <w:sz w:val="22"/>
                <w:szCs w:val="22"/>
                <w:lang w:eastAsia="nl-NL"/>
              </w:rPr>
              <w:t>;2.7</w:t>
            </w:r>
            <w:r>
              <w:rPr>
                <w:rFonts w:ascii="Calibri" w:eastAsia="Times New Roman" w:hAnsi="Calibri" w:cs="Calibri"/>
                <w:color w:val="000000"/>
                <w:sz w:val="22"/>
                <w:szCs w:val="22"/>
                <w:lang w:eastAsia="nl-NL"/>
              </w:rPr>
              <w:t>4</w:t>
            </w:r>
            <w:r w:rsidRPr="003E12BA">
              <w:rPr>
                <w:rFonts w:ascii="Calibri" w:eastAsia="Times New Roman" w:hAnsi="Calibri" w:cs="Calibri"/>
                <w:color w:val="000000"/>
                <w:sz w:val="22"/>
                <w:szCs w:val="22"/>
                <w:lang w:eastAsia="nl-NL"/>
              </w:rPr>
              <w:t>)</w:t>
            </w:r>
            <w:r>
              <w:rPr>
                <w:rFonts w:ascii="Calibri" w:eastAsia="Times New Roman" w:hAnsi="Calibri" w:cs="Calibri"/>
                <w:color w:val="000000"/>
                <w:sz w:val="22"/>
                <w:szCs w:val="22"/>
                <w:vertAlign w:val="superscript"/>
                <w:lang w:eastAsia="nl-NL"/>
              </w:rPr>
              <w:t>f</w:t>
            </w:r>
          </w:p>
        </w:tc>
        <w:tc>
          <w:tcPr>
            <w:tcW w:w="851" w:type="dxa"/>
            <w:tcBorders>
              <w:top w:val="nil"/>
              <w:left w:val="nil"/>
              <w:bottom w:val="nil"/>
              <w:right w:val="nil"/>
            </w:tcBorders>
            <w:shd w:val="clear" w:color="auto" w:fill="auto"/>
            <w:noWrap/>
            <w:vAlign w:val="bottom"/>
            <w:hideMark/>
          </w:tcPr>
          <w:p w14:paraId="6C3B36E6"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0.530</w:t>
            </w:r>
          </w:p>
        </w:tc>
      </w:tr>
      <w:tr w:rsidR="00C80905" w:rsidRPr="003E12BA" w14:paraId="31697EA0" w14:textId="77777777" w:rsidTr="00304DFB">
        <w:trPr>
          <w:trHeight w:val="320"/>
        </w:trPr>
        <w:tc>
          <w:tcPr>
            <w:tcW w:w="401" w:type="dxa"/>
            <w:tcBorders>
              <w:top w:val="nil"/>
              <w:left w:val="nil"/>
              <w:bottom w:val="nil"/>
              <w:right w:val="nil"/>
            </w:tcBorders>
          </w:tcPr>
          <w:p w14:paraId="01A72E13"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059F51BE" w14:textId="77777777" w:rsidR="00C80905" w:rsidRPr="003E12BA" w:rsidRDefault="00C80905" w:rsidP="00304DFB">
            <w:pPr>
              <w:ind w:left="-179" w:firstLine="179"/>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RRT</w:t>
            </w:r>
            <w:r w:rsidRPr="003E12BA">
              <w:rPr>
                <w:rFonts w:ascii="Calibri" w:eastAsia="Times New Roman" w:hAnsi="Calibri" w:cs="Calibri"/>
                <w:color w:val="000000"/>
                <w:sz w:val="22"/>
                <w:szCs w:val="22"/>
                <w:vertAlign w:val="superscript"/>
                <w:lang w:eastAsia="nl-NL"/>
              </w:rPr>
              <w:t>c</w:t>
            </w:r>
          </w:p>
        </w:tc>
        <w:tc>
          <w:tcPr>
            <w:tcW w:w="1017" w:type="dxa"/>
            <w:tcBorders>
              <w:top w:val="nil"/>
              <w:left w:val="nil"/>
              <w:bottom w:val="nil"/>
              <w:right w:val="nil"/>
            </w:tcBorders>
            <w:shd w:val="clear" w:color="auto" w:fill="auto"/>
            <w:noWrap/>
            <w:vAlign w:val="bottom"/>
            <w:hideMark/>
          </w:tcPr>
          <w:p w14:paraId="4C0F9A66"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w:t>
            </w:r>
          </w:p>
        </w:tc>
        <w:tc>
          <w:tcPr>
            <w:tcW w:w="1701" w:type="dxa"/>
            <w:tcBorders>
              <w:top w:val="nil"/>
              <w:left w:val="nil"/>
              <w:bottom w:val="nil"/>
              <w:right w:val="nil"/>
            </w:tcBorders>
            <w:shd w:val="clear" w:color="auto" w:fill="auto"/>
            <w:noWrap/>
            <w:vAlign w:val="bottom"/>
            <w:hideMark/>
          </w:tcPr>
          <w:p w14:paraId="0DA31F20"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1.2 (0.6;2.7)</w:t>
            </w:r>
          </w:p>
        </w:tc>
        <w:tc>
          <w:tcPr>
            <w:tcW w:w="1560" w:type="dxa"/>
            <w:tcBorders>
              <w:top w:val="nil"/>
              <w:left w:val="nil"/>
              <w:bottom w:val="nil"/>
              <w:right w:val="nil"/>
            </w:tcBorders>
            <w:shd w:val="clear" w:color="auto" w:fill="auto"/>
            <w:noWrap/>
            <w:vAlign w:val="bottom"/>
            <w:hideMark/>
          </w:tcPr>
          <w:p w14:paraId="45EDC53F"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2.2 (1.1;4.2)</w:t>
            </w:r>
          </w:p>
        </w:tc>
        <w:tc>
          <w:tcPr>
            <w:tcW w:w="1975" w:type="dxa"/>
            <w:tcBorders>
              <w:top w:val="nil"/>
              <w:left w:val="nil"/>
              <w:bottom w:val="nil"/>
              <w:right w:val="nil"/>
            </w:tcBorders>
            <w:shd w:val="clear" w:color="auto" w:fill="auto"/>
            <w:noWrap/>
            <w:vAlign w:val="bottom"/>
            <w:hideMark/>
          </w:tcPr>
          <w:p w14:paraId="4DB4EBAF"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0.548 (0.19;1.5</w:t>
            </w:r>
            <w:r>
              <w:rPr>
                <w:rFonts w:ascii="Calibri" w:eastAsia="Times New Roman" w:hAnsi="Calibri" w:cs="Calibri"/>
                <w:color w:val="000000"/>
                <w:sz w:val="22"/>
                <w:szCs w:val="22"/>
                <w:lang w:eastAsia="nl-NL"/>
              </w:rPr>
              <w:t>6</w:t>
            </w:r>
            <w:r w:rsidRPr="003E12BA">
              <w:rPr>
                <w:rFonts w:ascii="Calibri" w:eastAsia="Times New Roman" w:hAnsi="Calibri" w:cs="Calibri"/>
                <w:color w:val="000000"/>
                <w:sz w:val="22"/>
                <w:szCs w:val="22"/>
                <w:lang w:eastAsia="nl-NL"/>
              </w:rPr>
              <w:t>)</w:t>
            </w:r>
            <w:r>
              <w:rPr>
                <w:rFonts w:ascii="Calibri" w:eastAsia="Times New Roman" w:hAnsi="Calibri" w:cs="Calibri"/>
                <w:color w:val="000000"/>
                <w:sz w:val="22"/>
                <w:szCs w:val="22"/>
                <w:vertAlign w:val="superscript"/>
                <w:lang w:eastAsia="nl-NL"/>
              </w:rPr>
              <w:t>f</w:t>
            </w:r>
          </w:p>
        </w:tc>
        <w:tc>
          <w:tcPr>
            <w:tcW w:w="851" w:type="dxa"/>
            <w:tcBorders>
              <w:top w:val="nil"/>
              <w:left w:val="nil"/>
              <w:bottom w:val="nil"/>
              <w:right w:val="nil"/>
            </w:tcBorders>
            <w:shd w:val="clear" w:color="auto" w:fill="auto"/>
            <w:noWrap/>
            <w:vAlign w:val="bottom"/>
            <w:hideMark/>
          </w:tcPr>
          <w:p w14:paraId="30C284B2"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0.258</w:t>
            </w:r>
          </w:p>
        </w:tc>
      </w:tr>
      <w:tr w:rsidR="00C80905" w:rsidRPr="003E12BA" w14:paraId="60D27053" w14:textId="77777777" w:rsidTr="00304DFB">
        <w:trPr>
          <w:trHeight w:val="320"/>
        </w:trPr>
        <w:tc>
          <w:tcPr>
            <w:tcW w:w="401" w:type="dxa"/>
            <w:tcBorders>
              <w:top w:val="nil"/>
              <w:left w:val="nil"/>
              <w:bottom w:val="nil"/>
              <w:right w:val="nil"/>
            </w:tcBorders>
          </w:tcPr>
          <w:p w14:paraId="372B916C"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1D76B926" w14:textId="77777777" w:rsidR="00C80905" w:rsidRPr="003E12BA" w:rsidRDefault="00C80905" w:rsidP="00304DFB">
            <w:pPr>
              <w:ind w:left="-179" w:firstLine="179"/>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Need of steroids</w:t>
            </w:r>
            <w:r w:rsidRPr="003E12BA">
              <w:rPr>
                <w:rFonts w:ascii="Calibri" w:eastAsia="Times New Roman" w:hAnsi="Calibri" w:cs="Calibri"/>
                <w:color w:val="000000"/>
                <w:sz w:val="22"/>
                <w:szCs w:val="22"/>
                <w:vertAlign w:val="superscript"/>
                <w:lang w:eastAsia="nl-NL"/>
              </w:rPr>
              <w:t>c</w:t>
            </w:r>
          </w:p>
        </w:tc>
        <w:tc>
          <w:tcPr>
            <w:tcW w:w="1017" w:type="dxa"/>
            <w:tcBorders>
              <w:top w:val="nil"/>
              <w:left w:val="nil"/>
              <w:bottom w:val="nil"/>
              <w:right w:val="nil"/>
            </w:tcBorders>
            <w:shd w:val="clear" w:color="auto" w:fill="auto"/>
            <w:noWrap/>
            <w:vAlign w:val="bottom"/>
            <w:hideMark/>
          </w:tcPr>
          <w:p w14:paraId="6EA9A345"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w:t>
            </w:r>
          </w:p>
        </w:tc>
        <w:tc>
          <w:tcPr>
            <w:tcW w:w="1701" w:type="dxa"/>
            <w:tcBorders>
              <w:top w:val="nil"/>
              <w:left w:val="nil"/>
              <w:bottom w:val="nil"/>
              <w:right w:val="nil"/>
            </w:tcBorders>
            <w:shd w:val="clear" w:color="auto" w:fill="auto"/>
            <w:noWrap/>
            <w:vAlign w:val="bottom"/>
            <w:hideMark/>
          </w:tcPr>
          <w:p w14:paraId="7CE97E4E"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14.9 (9.4;22.9)</w:t>
            </w:r>
          </w:p>
        </w:tc>
        <w:tc>
          <w:tcPr>
            <w:tcW w:w="1560" w:type="dxa"/>
            <w:tcBorders>
              <w:top w:val="nil"/>
              <w:left w:val="nil"/>
              <w:bottom w:val="nil"/>
              <w:right w:val="nil"/>
            </w:tcBorders>
            <w:shd w:val="clear" w:color="auto" w:fill="auto"/>
            <w:noWrap/>
            <w:vAlign w:val="bottom"/>
            <w:hideMark/>
          </w:tcPr>
          <w:p w14:paraId="249F7A49"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11.4 (6.9;18.3)</w:t>
            </w:r>
          </w:p>
        </w:tc>
        <w:tc>
          <w:tcPr>
            <w:tcW w:w="1975" w:type="dxa"/>
            <w:tcBorders>
              <w:top w:val="nil"/>
              <w:left w:val="nil"/>
              <w:bottom w:val="nil"/>
              <w:right w:val="nil"/>
            </w:tcBorders>
            <w:shd w:val="clear" w:color="auto" w:fill="auto"/>
            <w:noWrap/>
            <w:vAlign w:val="bottom"/>
            <w:hideMark/>
          </w:tcPr>
          <w:p w14:paraId="1523176B"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1.356 (0.6</w:t>
            </w:r>
            <w:r>
              <w:rPr>
                <w:rFonts w:ascii="Calibri" w:eastAsia="Times New Roman" w:hAnsi="Calibri" w:cs="Calibri"/>
                <w:color w:val="000000"/>
                <w:sz w:val="22"/>
                <w:szCs w:val="22"/>
                <w:lang w:eastAsia="nl-NL"/>
              </w:rPr>
              <w:t>4</w:t>
            </w:r>
            <w:r w:rsidRPr="003E12BA">
              <w:rPr>
                <w:rFonts w:ascii="Calibri" w:eastAsia="Times New Roman" w:hAnsi="Calibri" w:cs="Calibri"/>
                <w:color w:val="000000"/>
                <w:sz w:val="22"/>
                <w:szCs w:val="22"/>
                <w:lang w:eastAsia="nl-NL"/>
              </w:rPr>
              <w:t>;2.89)</w:t>
            </w:r>
            <w:r>
              <w:rPr>
                <w:rFonts w:ascii="Calibri" w:eastAsia="Times New Roman" w:hAnsi="Calibri" w:cs="Calibri"/>
                <w:color w:val="000000"/>
                <w:sz w:val="22"/>
                <w:szCs w:val="22"/>
                <w:vertAlign w:val="superscript"/>
                <w:lang w:eastAsia="nl-NL"/>
              </w:rPr>
              <w:t>f</w:t>
            </w:r>
          </w:p>
        </w:tc>
        <w:tc>
          <w:tcPr>
            <w:tcW w:w="851" w:type="dxa"/>
            <w:tcBorders>
              <w:top w:val="nil"/>
              <w:left w:val="nil"/>
              <w:right w:val="nil"/>
            </w:tcBorders>
            <w:shd w:val="clear" w:color="auto" w:fill="auto"/>
            <w:noWrap/>
            <w:vAlign w:val="bottom"/>
            <w:hideMark/>
          </w:tcPr>
          <w:p w14:paraId="7E460FA0"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0.430</w:t>
            </w:r>
          </w:p>
        </w:tc>
      </w:tr>
      <w:tr w:rsidR="00C80905" w:rsidRPr="003E12BA" w14:paraId="0E77D661" w14:textId="77777777" w:rsidTr="00304DFB">
        <w:trPr>
          <w:trHeight w:val="320"/>
        </w:trPr>
        <w:tc>
          <w:tcPr>
            <w:tcW w:w="401" w:type="dxa"/>
            <w:tcBorders>
              <w:top w:val="nil"/>
              <w:left w:val="nil"/>
              <w:bottom w:val="nil"/>
              <w:right w:val="nil"/>
            </w:tcBorders>
          </w:tcPr>
          <w:p w14:paraId="042BFC18" w14:textId="77777777" w:rsidR="00C80905" w:rsidRPr="003E12BA" w:rsidRDefault="00C80905" w:rsidP="00304DFB">
            <w:pPr>
              <w:rPr>
                <w:rFonts w:ascii="Calibri" w:eastAsia="Times New Roman" w:hAnsi="Calibri" w:cs="Calibri"/>
                <w:color w:val="000000"/>
                <w:sz w:val="22"/>
                <w:szCs w:val="22"/>
                <w:lang w:eastAsia="nl-NL"/>
              </w:rPr>
            </w:pPr>
          </w:p>
        </w:tc>
        <w:tc>
          <w:tcPr>
            <w:tcW w:w="3568" w:type="dxa"/>
            <w:gridSpan w:val="2"/>
            <w:tcBorders>
              <w:top w:val="nil"/>
              <w:left w:val="nil"/>
              <w:bottom w:val="nil"/>
              <w:right w:val="nil"/>
            </w:tcBorders>
            <w:shd w:val="clear" w:color="auto" w:fill="auto"/>
            <w:noWrap/>
            <w:vAlign w:val="bottom"/>
            <w:hideMark/>
          </w:tcPr>
          <w:p w14:paraId="2672D353" w14:textId="77777777" w:rsidR="00C80905" w:rsidRPr="00CF1ADB" w:rsidRDefault="00C80905" w:rsidP="00304DFB">
            <w:pPr>
              <w:ind w:left="-179" w:firstLine="179"/>
              <w:rPr>
                <w:rFonts w:ascii="Calibri" w:eastAsia="Times New Roman" w:hAnsi="Calibri" w:cs="Calibri"/>
                <w:color w:val="000000"/>
                <w:sz w:val="22"/>
                <w:szCs w:val="22"/>
                <w:lang w:eastAsia="nl-NL"/>
              </w:rPr>
            </w:pPr>
            <w:r w:rsidRPr="00CF1ADB">
              <w:rPr>
                <w:rFonts w:eastAsia="Times New Roman" w:cstheme="minorHAnsi"/>
                <w:color w:val="000000"/>
                <w:sz w:val="22"/>
                <w:szCs w:val="22"/>
                <w:lang w:eastAsia="nl-NL"/>
              </w:rPr>
              <w:t>QoL (EQ index)</w:t>
            </w:r>
            <w:r w:rsidRPr="005008D9">
              <w:rPr>
                <w:rFonts w:eastAsia="Times New Roman" w:cstheme="minorHAnsi"/>
                <w:color w:val="000000"/>
                <w:sz w:val="22"/>
                <w:szCs w:val="22"/>
                <w:vertAlign w:val="superscript"/>
                <w:lang w:eastAsia="nl-NL"/>
              </w:rPr>
              <w:t>d</w:t>
            </w:r>
            <w:r w:rsidRPr="00CF1ADB">
              <w:rPr>
                <w:rFonts w:eastAsia="Times New Roman" w:cstheme="minorHAnsi"/>
                <w:color w:val="000000"/>
                <w:sz w:val="22"/>
                <w:szCs w:val="22"/>
                <w:lang w:eastAsia="nl-NL"/>
              </w:rPr>
              <w:t xml:space="preserve">                              </w:t>
            </w:r>
          </w:p>
        </w:tc>
        <w:tc>
          <w:tcPr>
            <w:tcW w:w="1701" w:type="dxa"/>
            <w:tcBorders>
              <w:top w:val="nil"/>
              <w:left w:val="nil"/>
              <w:bottom w:val="nil"/>
              <w:right w:val="nil"/>
            </w:tcBorders>
            <w:shd w:val="clear" w:color="auto" w:fill="auto"/>
            <w:noWrap/>
            <w:vAlign w:val="bottom"/>
            <w:hideMark/>
          </w:tcPr>
          <w:p w14:paraId="1E21F03F" w14:textId="77777777" w:rsidR="00C80905" w:rsidRPr="00CF1ADB" w:rsidRDefault="00C80905" w:rsidP="00304DFB">
            <w:pPr>
              <w:rPr>
                <w:rFonts w:ascii="Calibri" w:eastAsia="Times New Roman" w:hAnsi="Calibri" w:cs="Calibri"/>
                <w:color w:val="000000"/>
                <w:sz w:val="22"/>
                <w:szCs w:val="22"/>
                <w:lang w:eastAsia="nl-NL"/>
              </w:rPr>
            </w:pPr>
          </w:p>
        </w:tc>
        <w:tc>
          <w:tcPr>
            <w:tcW w:w="1560" w:type="dxa"/>
            <w:tcBorders>
              <w:top w:val="nil"/>
              <w:left w:val="nil"/>
              <w:bottom w:val="nil"/>
              <w:right w:val="nil"/>
            </w:tcBorders>
            <w:shd w:val="clear" w:color="auto" w:fill="auto"/>
            <w:noWrap/>
            <w:vAlign w:val="bottom"/>
            <w:hideMark/>
          </w:tcPr>
          <w:p w14:paraId="170A533E" w14:textId="77777777" w:rsidR="00C80905" w:rsidRPr="00CF1ADB" w:rsidRDefault="00C80905" w:rsidP="00304DFB">
            <w:pPr>
              <w:jc w:val="center"/>
              <w:rPr>
                <w:rFonts w:ascii="Times New Roman" w:eastAsia="Times New Roman" w:hAnsi="Times New Roman" w:cs="Times New Roman"/>
                <w:sz w:val="22"/>
                <w:szCs w:val="22"/>
                <w:lang w:eastAsia="nl-NL"/>
              </w:rPr>
            </w:pPr>
          </w:p>
        </w:tc>
        <w:tc>
          <w:tcPr>
            <w:tcW w:w="1975" w:type="dxa"/>
            <w:tcBorders>
              <w:top w:val="nil"/>
              <w:left w:val="nil"/>
              <w:bottom w:val="nil"/>
              <w:right w:val="nil"/>
            </w:tcBorders>
            <w:shd w:val="clear" w:color="auto" w:fill="auto"/>
            <w:noWrap/>
            <w:vAlign w:val="bottom"/>
            <w:hideMark/>
          </w:tcPr>
          <w:p w14:paraId="02282767" w14:textId="77777777" w:rsidR="00C80905" w:rsidRPr="00CF1ADB" w:rsidRDefault="00C80905" w:rsidP="00304DFB">
            <w:pPr>
              <w:jc w:val="center"/>
              <w:rPr>
                <w:rFonts w:ascii="Times New Roman" w:eastAsia="Times New Roman" w:hAnsi="Times New Roman" w:cs="Times New Roman"/>
                <w:sz w:val="22"/>
                <w:szCs w:val="22"/>
                <w:lang w:eastAsia="nl-NL"/>
              </w:rPr>
            </w:pPr>
          </w:p>
        </w:tc>
        <w:tc>
          <w:tcPr>
            <w:tcW w:w="851" w:type="dxa"/>
            <w:tcBorders>
              <w:top w:val="nil"/>
              <w:left w:val="nil"/>
              <w:bottom w:val="nil"/>
              <w:right w:val="nil"/>
            </w:tcBorders>
            <w:shd w:val="clear" w:color="auto" w:fill="auto"/>
            <w:noWrap/>
            <w:vAlign w:val="bottom"/>
            <w:hideMark/>
          </w:tcPr>
          <w:p w14:paraId="597C3E88" w14:textId="77777777" w:rsidR="00C80905" w:rsidRPr="00CF1ADB" w:rsidRDefault="00C80905" w:rsidP="00304DFB">
            <w:pPr>
              <w:jc w:val="center"/>
              <w:rPr>
                <w:rFonts w:ascii="Times New Roman" w:eastAsia="Times New Roman" w:hAnsi="Times New Roman" w:cs="Times New Roman"/>
                <w:sz w:val="22"/>
                <w:szCs w:val="22"/>
                <w:lang w:eastAsia="nl-NL"/>
              </w:rPr>
            </w:pPr>
          </w:p>
        </w:tc>
      </w:tr>
      <w:tr w:rsidR="00C80905" w:rsidRPr="003E12BA" w14:paraId="350CE673" w14:textId="77777777" w:rsidTr="00304DFB">
        <w:trPr>
          <w:trHeight w:val="320"/>
        </w:trPr>
        <w:tc>
          <w:tcPr>
            <w:tcW w:w="401" w:type="dxa"/>
            <w:tcBorders>
              <w:top w:val="nil"/>
              <w:left w:val="nil"/>
              <w:bottom w:val="nil"/>
              <w:right w:val="nil"/>
            </w:tcBorders>
          </w:tcPr>
          <w:p w14:paraId="26681218" w14:textId="77777777" w:rsidR="00C80905" w:rsidRPr="003E12BA" w:rsidRDefault="00C80905" w:rsidP="00304DFB">
            <w:pPr>
              <w:jc w:val="right"/>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018AE7CF" w14:textId="77777777" w:rsidR="00C80905" w:rsidRPr="00CF1ADB" w:rsidRDefault="00C80905" w:rsidP="00304DFB">
            <w:pPr>
              <w:ind w:left="-179" w:firstLine="179"/>
              <w:jc w:val="center"/>
              <w:rPr>
                <w:rFonts w:ascii="Calibri" w:eastAsia="Times New Roman" w:hAnsi="Calibri" w:cs="Calibri"/>
                <w:color w:val="000000"/>
                <w:sz w:val="22"/>
                <w:szCs w:val="22"/>
                <w:lang w:eastAsia="nl-NL"/>
              </w:rPr>
            </w:pPr>
            <w:r w:rsidRPr="00CF1ADB">
              <w:rPr>
                <w:rFonts w:eastAsia="Times New Roman" w:cstheme="minorHAnsi"/>
                <w:color w:val="000000"/>
                <w:sz w:val="22"/>
                <w:szCs w:val="22"/>
                <w:lang w:eastAsia="nl-NL"/>
              </w:rPr>
              <w:t>Day 5</w:t>
            </w:r>
          </w:p>
        </w:tc>
        <w:tc>
          <w:tcPr>
            <w:tcW w:w="1017" w:type="dxa"/>
            <w:tcBorders>
              <w:top w:val="nil"/>
              <w:left w:val="nil"/>
              <w:bottom w:val="nil"/>
              <w:right w:val="nil"/>
            </w:tcBorders>
            <w:shd w:val="clear" w:color="auto" w:fill="auto"/>
            <w:noWrap/>
            <w:vAlign w:val="bottom"/>
            <w:hideMark/>
          </w:tcPr>
          <w:p w14:paraId="48EB8F72" w14:textId="77777777" w:rsidR="00C80905" w:rsidRPr="00CF1ADB" w:rsidRDefault="00C80905" w:rsidP="00304DFB">
            <w:pPr>
              <w:jc w:val="center"/>
              <w:rPr>
                <w:rFonts w:ascii="Calibri" w:eastAsia="Times New Roman" w:hAnsi="Calibri" w:cs="Calibri"/>
                <w:color w:val="000000"/>
                <w:sz w:val="22"/>
                <w:szCs w:val="22"/>
                <w:lang w:eastAsia="nl-NL"/>
              </w:rPr>
            </w:pPr>
            <w:r w:rsidRPr="00CF1ADB">
              <w:rPr>
                <w:rFonts w:eastAsia="Times New Roman" w:cstheme="minorHAnsi"/>
                <w:color w:val="000000"/>
                <w:sz w:val="22"/>
                <w:szCs w:val="22"/>
                <w:lang w:eastAsia="nl-NL"/>
              </w:rPr>
              <w:t xml:space="preserve">Mean </w:t>
            </w:r>
          </w:p>
        </w:tc>
        <w:tc>
          <w:tcPr>
            <w:tcW w:w="1701" w:type="dxa"/>
            <w:tcBorders>
              <w:top w:val="nil"/>
              <w:left w:val="nil"/>
              <w:bottom w:val="nil"/>
              <w:right w:val="nil"/>
            </w:tcBorders>
            <w:shd w:val="clear" w:color="auto" w:fill="auto"/>
            <w:noWrap/>
            <w:vAlign w:val="bottom"/>
            <w:hideMark/>
          </w:tcPr>
          <w:p w14:paraId="0FEAD871" w14:textId="77777777" w:rsidR="00C80905" w:rsidRPr="00CF1ADB" w:rsidRDefault="00C80905" w:rsidP="00304DFB">
            <w:pPr>
              <w:jc w:val="center"/>
              <w:rPr>
                <w:rFonts w:ascii="Calibri" w:eastAsia="Times New Roman" w:hAnsi="Calibri" w:cs="Calibri"/>
                <w:color w:val="000000"/>
                <w:sz w:val="22"/>
                <w:szCs w:val="22"/>
                <w:lang w:eastAsia="nl-NL"/>
              </w:rPr>
            </w:pPr>
            <w:r>
              <w:rPr>
                <w:rFonts w:eastAsia="Times New Roman" w:cstheme="minorHAnsi"/>
                <w:color w:val="000000"/>
                <w:sz w:val="22"/>
                <w:szCs w:val="22"/>
                <w:lang w:eastAsia="nl-NL"/>
              </w:rPr>
              <w:t>0.55</w:t>
            </w:r>
            <w:r w:rsidRPr="00CF1ADB">
              <w:rPr>
                <w:rFonts w:eastAsia="Times New Roman" w:cstheme="minorHAnsi"/>
                <w:color w:val="000000"/>
                <w:sz w:val="22"/>
                <w:szCs w:val="22"/>
                <w:lang w:eastAsia="nl-NL"/>
              </w:rPr>
              <w:t xml:space="preserve"> (</w:t>
            </w:r>
            <w:r>
              <w:rPr>
                <w:rFonts w:eastAsia="Times New Roman" w:cstheme="minorHAnsi"/>
                <w:color w:val="000000"/>
                <w:sz w:val="22"/>
                <w:szCs w:val="22"/>
                <w:lang w:eastAsia="nl-NL"/>
              </w:rPr>
              <w:t>0.47;0.62</w:t>
            </w:r>
            <w:r w:rsidRPr="00CF1ADB">
              <w:rPr>
                <w:rFonts w:eastAsia="Times New Roman" w:cstheme="minorHAnsi"/>
                <w:color w:val="000000"/>
                <w:sz w:val="22"/>
                <w:szCs w:val="22"/>
                <w:lang w:eastAsia="nl-NL"/>
              </w:rPr>
              <w:t>)</w:t>
            </w:r>
          </w:p>
        </w:tc>
        <w:tc>
          <w:tcPr>
            <w:tcW w:w="1560" w:type="dxa"/>
            <w:tcBorders>
              <w:top w:val="nil"/>
              <w:left w:val="nil"/>
              <w:bottom w:val="nil"/>
              <w:right w:val="nil"/>
            </w:tcBorders>
            <w:shd w:val="clear" w:color="auto" w:fill="auto"/>
            <w:noWrap/>
            <w:vAlign w:val="bottom"/>
            <w:hideMark/>
          </w:tcPr>
          <w:p w14:paraId="3F7E25B1" w14:textId="77777777" w:rsidR="00C80905" w:rsidRPr="00CF1ADB" w:rsidRDefault="00C80905" w:rsidP="00304DFB">
            <w:pPr>
              <w:jc w:val="center"/>
              <w:rPr>
                <w:rFonts w:ascii="Calibri" w:eastAsia="Times New Roman" w:hAnsi="Calibri" w:cs="Calibri"/>
                <w:color w:val="000000"/>
                <w:sz w:val="22"/>
                <w:szCs w:val="22"/>
                <w:lang w:eastAsia="nl-NL"/>
              </w:rPr>
            </w:pPr>
            <w:r>
              <w:rPr>
                <w:rFonts w:eastAsia="Times New Roman" w:cstheme="minorHAnsi"/>
                <w:color w:val="000000"/>
                <w:sz w:val="22"/>
                <w:szCs w:val="22"/>
                <w:lang w:eastAsia="nl-NL"/>
              </w:rPr>
              <w:t>0.57</w:t>
            </w:r>
            <w:r w:rsidRPr="00CF1ADB">
              <w:rPr>
                <w:rFonts w:eastAsia="Times New Roman" w:cstheme="minorHAnsi"/>
                <w:color w:val="000000"/>
                <w:sz w:val="22"/>
                <w:szCs w:val="22"/>
                <w:lang w:eastAsia="nl-NL"/>
              </w:rPr>
              <w:t xml:space="preserve"> (</w:t>
            </w:r>
            <w:r>
              <w:rPr>
                <w:rFonts w:eastAsia="Times New Roman" w:cstheme="minorHAnsi"/>
                <w:color w:val="000000"/>
                <w:sz w:val="22"/>
                <w:szCs w:val="22"/>
                <w:lang w:eastAsia="nl-NL"/>
              </w:rPr>
              <w:t>0.50;0.64</w:t>
            </w:r>
            <w:r w:rsidRPr="00CF1ADB">
              <w:rPr>
                <w:rFonts w:eastAsia="Times New Roman" w:cstheme="minorHAnsi"/>
                <w:color w:val="000000"/>
                <w:sz w:val="22"/>
                <w:szCs w:val="22"/>
                <w:lang w:eastAsia="nl-NL"/>
              </w:rPr>
              <w:t>)</w:t>
            </w:r>
          </w:p>
        </w:tc>
        <w:tc>
          <w:tcPr>
            <w:tcW w:w="1975" w:type="dxa"/>
            <w:tcBorders>
              <w:top w:val="nil"/>
              <w:left w:val="nil"/>
              <w:bottom w:val="nil"/>
              <w:right w:val="nil"/>
            </w:tcBorders>
            <w:shd w:val="clear" w:color="auto" w:fill="auto"/>
            <w:noWrap/>
            <w:vAlign w:val="bottom"/>
            <w:hideMark/>
          </w:tcPr>
          <w:p w14:paraId="6578CB71" w14:textId="77777777" w:rsidR="00C80905" w:rsidRPr="00CF1ADB" w:rsidRDefault="00C80905" w:rsidP="00304DFB">
            <w:pPr>
              <w:jc w:val="center"/>
              <w:rPr>
                <w:rFonts w:ascii="Calibri" w:eastAsia="Times New Roman" w:hAnsi="Calibri" w:cs="Calibri"/>
                <w:color w:val="000000"/>
                <w:sz w:val="22"/>
                <w:szCs w:val="22"/>
                <w:lang w:eastAsia="nl-NL"/>
              </w:rPr>
            </w:pPr>
            <w:r w:rsidRPr="00CF1ADB">
              <w:rPr>
                <w:rFonts w:eastAsia="Times New Roman" w:cstheme="minorHAnsi"/>
                <w:color w:val="000000"/>
                <w:sz w:val="22"/>
                <w:szCs w:val="22"/>
                <w:lang w:eastAsia="nl-NL"/>
              </w:rPr>
              <w:t>-0.02 (-</w:t>
            </w:r>
            <w:r>
              <w:rPr>
                <w:rFonts w:eastAsia="Times New Roman" w:cstheme="minorHAnsi"/>
                <w:color w:val="000000"/>
                <w:sz w:val="22"/>
                <w:szCs w:val="22"/>
                <w:lang w:eastAsia="nl-NL"/>
              </w:rPr>
              <w:t>0.13;0.08</w:t>
            </w:r>
            <w:r w:rsidRPr="00CF1ADB">
              <w:rPr>
                <w:rFonts w:eastAsia="Times New Roman" w:cstheme="minorHAnsi"/>
                <w:color w:val="000000"/>
                <w:sz w:val="22"/>
                <w:szCs w:val="22"/>
                <w:lang w:eastAsia="nl-NL"/>
              </w:rPr>
              <w:t>)</w:t>
            </w:r>
          </w:p>
        </w:tc>
        <w:tc>
          <w:tcPr>
            <w:tcW w:w="851" w:type="dxa"/>
            <w:tcBorders>
              <w:top w:val="nil"/>
              <w:left w:val="nil"/>
              <w:bottom w:val="nil"/>
              <w:right w:val="nil"/>
            </w:tcBorders>
            <w:shd w:val="clear" w:color="auto" w:fill="auto"/>
            <w:noWrap/>
            <w:vAlign w:val="bottom"/>
            <w:hideMark/>
          </w:tcPr>
          <w:p w14:paraId="6621AD94" w14:textId="77777777" w:rsidR="00C80905" w:rsidRPr="00CF1ADB"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0.655</w:t>
            </w:r>
          </w:p>
        </w:tc>
      </w:tr>
      <w:tr w:rsidR="00C80905" w:rsidRPr="003E12BA" w14:paraId="6FD7E922" w14:textId="77777777" w:rsidTr="00304DFB">
        <w:trPr>
          <w:trHeight w:val="320"/>
        </w:trPr>
        <w:tc>
          <w:tcPr>
            <w:tcW w:w="401" w:type="dxa"/>
            <w:tcBorders>
              <w:top w:val="nil"/>
              <w:left w:val="nil"/>
              <w:bottom w:val="nil"/>
              <w:right w:val="nil"/>
            </w:tcBorders>
          </w:tcPr>
          <w:p w14:paraId="4AF1A1E5" w14:textId="77777777" w:rsidR="00C80905" w:rsidRPr="003E12BA" w:rsidRDefault="00C80905" w:rsidP="00304DFB">
            <w:pPr>
              <w:jc w:val="right"/>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32DC990C" w14:textId="77777777" w:rsidR="00C80905" w:rsidRPr="00CF1ADB" w:rsidRDefault="00C80905" w:rsidP="00304DFB">
            <w:pPr>
              <w:ind w:left="-179" w:firstLine="179"/>
              <w:jc w:val="center"/>
              <w:rPr>
                <w:rFonts w:ascii="Calibri" w:eastAsia="Times New Roman" w:hAnsi="Calibri" w:cs="Calibri"/>
                <w:color w:val="000000"/>
                <w:sz w:val="22"/>
                <w:szCs w:val="22"/>
                <w:lang w:eastAsia="nl-NL"/>
              </w:rPr>
            </w:pPr>
            <w:r w:rsidRPr="00CF1ADB">
              <w:rPr>
                <w:rFonts w:eastAsia="Times New Roman" w:cstheme="minorHAnsi"/>
                <w:color w:val="000000"/>
                <w:sz w:val="22"/>
                <w:szCs w:val="22"/>
                <w:lang w:eastAsia="nl-NL"/>
              </w:rPr>
              <w:t>Day 28</w:t>
            </w:r>
          </w:p>
        </w:tc>
        <w:tc>
          <w:tcPr>
            <w:tcW w:w="1017" w:type="dxa"/>
            <w:tcBorders>
              <w:top w:val="nil"/>
              <w:left w:val="nil"/>
              <w:bottom w:val="nil"/>
              <w:right w:val="nil"/>
            </w:tcBorders>
            <w:shd w:val="clear" w:color="auto" w:fill="auto"/>
            <w:noWrap/>
            <w:vAlign w:val="bottom"/>
            <w:hideMark/>
          </w:tcPr>
          <w:p w14:paraId="53E82671" w14:textId="77777777" w:rsidR="00C80905" w:rsidRPr="00CF1ADB" w:rsidRDefault="00C80905" w:rsidP="00304DFB">
            <w:pPr>
              <w:jc w:val="center"/>
              <w:rPr>
                <w:rFonts w:ascii="Calibri" w:eastAsia="Times New Roman" w:hAnsi="Calibri" w:cs="Calibri"/>
                <w:color w:val="000000"/>
                <w:sz w:val="22"/>
                <w:szCs w:val="22"/>
                <w:lang w:eastAsia="nl-NL"/>
              </w:rPr>
            </w:pPr>
            <w:r w:rsidRPr="00CF1ADB">
              <w:rPr>
                <w:rFonts w:eastAsia="Times New Roman" w:cstheme="minorHAnsi"/>
                <w:color w:val="000000"/>
                <w:sz w:val="22"/>
                <w:szCs w:val="22"/>
                <w:lang w:eastAsia="nl-NL"/>
              </w:rPr>
              <w:t xml:space="preserve">Mean </w:t>
            </w:r>
          </w:p>
        </w:tc>
        <w:tc>
          <w:tcPr>
            <w:tcW w:w="1701" w:type="dxa"/>
            <w:tcBorders>
              <w:top w:val="nil"/>
              <w:left w:val="nil"/>
              <w:bottom w:val="nil"/>
              <w:right w:val="nil"/>
            </w:tcBorders>
            <w:shd w:val="clear" w:color="auto" w:fill="auto"/>
            <w:noWrap/>
            <w:vAlign w:val="bottom"/>
            <w:hideMark/>
          </w:tcPr>
          <w:p w14:paraId="0C17A907" w14:textId="77777777" w:rsidR="00C80905" w:rsidRPr="00CF1ADB" w:rsidRDefault="00C80905" w:rsidP="00304DFB">
            <w:pPr>
              <w:jc w:val="center"/>
              <w:rPr>
                <w:rFonts w:ascii="Calibri" w:eastAsia="Times New Roman" w:hAnsi="Calibri" w:cs="Calibri"/>
                <w:color w:val="000000"/>
                <w:sz w:val="22"/>
                <w:szCs w:val="22"/>
                <w:lang w:eastAsia="nl-NL"/>
              </w:rPr>
            </w:pPr>
            <w:r>
              <w:rPr>
                <w:rFonts w:eastAsia="Times New Roman" w:cstheme="minorHAnsi"/>
                <w:color w:val="000000"/>
                <w:sz w:val="22"/>
                <w:szCs w:val="22"/>
                <w:lang w:eastAsia="nl-NL"/>
              </w:rPr>
              <w:t>0.75</w:t>
            </w:r>
            <w:r w:rsidRPr="00CF1ADB">
              <w:rPr>
                <w:rFonts w:eastAsia="Times New Roman" w:cstheme="minorHAnsi"/>
                <w:color w:val="000000"/>
                <w:sz w:val="22"/>
                <w:szCs w:val="22"/>
                <w:lang w:eastAsia="nl-NL"/>
              </w:rPr>
              <w:t xml:space="preserve"> (</w:t>
            </w:r>
            <w:r>
              <w:rPr>
                <w:rFonts w:eastAsia="Times New Roman" w:cstheme="minorHAnsi"/>
                <w:color w:val="000000"/>
                <w:sz w:val="22"/>
                <w:szCs w:val="22"/>
                <w:lang w:eastAsia="nl-NL"/>
              </w:rPr>
              <w:t>0.69</w:t>
            </w:r>
            <w:r w:rsidRPr="00CF1ADB">
              <w:rPr>
                <w:rFonts w:eastAsia="Times New Roman" w:cstheme="minorHAnsi"/>
                <w:color w:val="000000"/>
                <w:sz w:val="22"/>
                <w:szCs w:val="22"/>
                <w:lang w:eastAsia="nl-NL"/>
              </w:rPr>
              <w:t>)</w:t>
            </w:r>
          </w:p>
        </w:tc>
        <w:tc>
          <w:tcPr>
            <w:tcW w:w="1560" w:type="dxa"/>
            <w:tcBorders>
              <w:top w:val="nil"/>
              <w:left w:val="nil"/>
              <w:bottom w:val="nil"/>
              <w:right w:val="nil"/>
            </w:tcBorders>
            <w:shd w:val="clear" w:color="auto" w:fill="auto"/>
            <w:noWrap/>
            <w:vAlign w:val="bottom"/>
            <w:hideMark/>
          </w:tcPr>
          <w:p w14:paraId="02BC1B35" w14:textId="77777777" w:rsidR="00C80905" w:rsidRPr="00CF1ADB" w:rsidRDefault="00C80905" w:rsidP="00304DFB">
            <w:pPr>
              <w:jc w:val="center"/>
              <w:rPr>
                <w:rFonts w:ascii="Calibri" w:eastAsia="Times New Roman" w:hAnsi="Calibri" w:cs="Calibri"/>
                <w:color w:val="000000"/>
                <w:sz w:val="22"/>
                <w:szCs w:val="22"/>
                <w:lang w:eastAsia="nl-NL"/>
              </w:rPr>
            </w:pPr>
            <w:r>
              <w:rPr>
                <w:rFonts w:eastAsia="Times New Roman" w:cstheme="minorHAnsi"/>
                <w:color w:val="000000"/>
                <w:sz w:val="22"/>
                <w:szCs w:val="22"/>
                <w:lang w:eastAsia="nl-NL"/>
              </w:rPr>
              <w:t>0.71</w:t>
            </w:r>
            <w:r w:rsidRPr="00CF1ADB">
              <w:rPr>
                <w:rFonts w:eastAsia="Times New Roman" w:cstheme="minorHAnsi"/>
                <w:color w:val="000000"/>
                <w:sz w:val="22"/>
                <w:szCs w:val="22"/>
                <w:lang w:eastAsia="nl-NL"/>
              </w:rPr>
              <w:t xml:space="preserve"> (</w:t>
            </w:r>
            <w:r>
              <w:rPr>
                <w:rFonts w:eastAsia="Times New Roman" w:cstheme="minorHAnsi"/>
                <w:color w:val="000000"/>
                <w:sz w:val="22"/>
                <w:szCs w:val="22"/>
                <w:lang w:eastAsia="nl-NL"/>
              </w:rPr>
              <w:t>0.65;0.77</w:t>
            </w:r>
            <w:r w:rsidRPr="00CF1ADB">
              <w:rPr>
                <w:rFonts w:eastAsia="Times New Roman" w:cstheme="minorHAnsi"/>
                <w:color w:val="000000"/>
                <w:sz w:val="22"/>
                <w:szCs w:val="22"/>
                <w:lang w:eastAsia="nl-NL"/>
              </w:rPr>
              <w:t>)</w:t>
            </w:r>
          </w:p>
        </w:tc>
        <w:tc>
          <w:tcPr>
            <w:tcW w:w="1975" w:type="dxa"/>
            <w:tcBorders>
              <w:top w:val="nil"/>
              <w:left w:val="nil"/>
              <w:bottom w:val="nil"/>
              <w:right w:val="nil"/>
            </w:tcBorders>
            <w:shd w:val="clear" w:color="auto" w:fill="auto"/>
            <w:noWrap/>
            <w:vAlign w:val="bottom"/>
            <w:hideMark/>
          </w:tcPr>
          <w:p w14:paraId="056C736F" w14:textId="77777777" w:rsidR="00C80905" w:rsidRPr="00CF1ADB" w:rsidRDefault="00C80905" w:rsidP="00304DFB">
            <w:pPr>
              <w:jc w:val="center"/>
              <w:rPr>
                <w:rFonts w:ascii="Calibri" w:eastAsia="Times New Roman" w:hAnsi="Calibri" w:cs="Calibri"/>
                <w:color w:val="000000"/>
                <w:sz w:val="22"/>
                <w:szCs w:val="22"/>
                <w:lang w:eastAsia="nl-NL"/>
              </w:rPr>
            </w:pPr>
            <w:r>
              <w:rPr>
                <w:rFonts w:eastAsia="Times New Roman" w:cstheme="minorHAnsi"/>
                <w:color w:val="000000"/>
                <w:sz w:val="22"/>
                <w:szCs w:val="22"/>
                <w:lang w:eastAsia="nl-NL"/>
              </w:rPr>
              <w:t>0.04</w:t>
            </w:r>
            <w:r w:rsidRPr="00CF1ADB">
              <w:rPr>
                <w:rFonts w:eastAsia="Times New Roman" w:cstheme="minorHAnsi"/>
                <w:color w:val="000000"/>
                <w:sz w:val="22"/>
                <w:szCs w:val="22"/>
                <w:lang w:eastAsia="nl-NL"/>
              </w:rPr>
              <w:t xml:space="preserve"> (-</w:t>
            </w:r>
            <w:r>
              <w:rPr>
                <w:rFonts w:eastAsia="Times New Roman" w:cstheme="minorHAnsi"/>
                <w:color w:val="000000"/>
                <w:sz w:val="22"/>
                <w:szCs w:val="22"/>
                <w:lang w:eastAsia="nl-NL"/>
              </w:rPr>
              <w:t>0.04;0.13</w:t>
            </w:r>
            <w:r w:rsidRPr="00CF1ADB">
              <w:rPr>
                <w:rFonts w:eastAsia="Times New Roman" w:cstheme="minorHAnsi"/>
                <w:color w:val="000000"/>
                <w:sz w:val="22"/>
                <w:szCs w:val="22"/>
                <w:lang w:eastAsia="nl-NL"/>
              </w:rPr>
              <w:t>)</w:t>
            </w:r>
          </w:p>
        </w:tc>
        <w:tc>
          <w:tcPr>
            <w:tcW w:w="851" w:type="dxa"/>
            <w:tcBorders>
              <w:top w:val="nil"/>
              <w:left w:val="nil"/>
              <w:bottom w:val="nil"/>
              <w:right w:val="nil"/>
            </w:tcBorders>
            <w:shd w:val="clear" w:color="auto" w:fill="auto"/>
            <w:noWrap/>
            <w:vAlign w:val="bottom"/>
            <w:hideMark/>
          </w:tcPr>
          <w:p w14:paraId="2C951F20" w14:textId="77777777" w:rsidR="00C80905" w:rsidRPr="00CF1ADB"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0.312</w:t>
            </w:r>
          </w:p>
        </w:tc>
      </w:tr>
      <w:tr w:rsidR="00C80905" w:rsidRPr="003E12BA" w14:paraId="2FEBB471" w14:textId="77777777" w:rsidTr="00304DFB">
        <w:trPr>
          <w:trHeight w:val="320"/>
        </w:trPr>
        <w:tc>
          <w:tcPr>
            <w:tcW w:w="401" w:type="dxa"/>
            <w:tcBorders>
              <w:top w:val="nil"/>
              <w:left w:val="nil"/>
              <w:bottom w:val="nil"/>
              <w:right w:val="nil"/>
            </w:tcBorders>
          </w:tcPr>
          <w:p w14:paraId="49179FBB" w14:textId="77777777" w:rsidR="00C80905" w:rsidRPr="003E12BA" w:rsidRDefault="00C80905" w:rsidP="00304DFB">
            <w:pPr>
              <w:jc w:val="right"/>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2A57B5CE" w14:textId="77777777" w:rsidR="00C80905" w:rsidRPr="00CF1ADB" w:rsidRDefault="00C80905" w:rsidP="00304DFB">
            <w:pPr>
              <w:ind w:left="-179" w:firstLine="179"/>
              <w:jc w:val="center"/>
              <w:rPr>
                <w:rFonts w:ascii="Calibri" w:eastAsia="Times New Roman" w:hAnsi="Calibri" w:cs="Calibri"/>
                <w:color w:val="000000"/>
                <w:sz w:val="22"/>
                <w:szCs w:val="22"/>
                <w:lang w:eastAsia="nl-NL"/>
              </w:rPr>
            </w:pPr>
            <w:r w:rsidRPr="00CF1ADB">
              <w:rPr>
                <w:rFonts w:eastAsia="Times New Roman" w:cstheme="minorHAnsi"/>
                <w:color w:val="000000"/>
                <w:sz w:val="22"/>
                <w:szCs w:val="22"/>
                <w:lang w:eastAsia="nl-NL"/>
              </w:rPr>
              <w:t>Month 3</w:t>
            </w:r>
          </w:p>
        </w:tc>
        <w:tc>
          <w:tcPr>
            <w:tcW w:w="1017" w:type="dxa"/>
            <w:tcBorders>
              <w:top w:val="nil"/>
              <w:left w:val="nil"/>
              <w:bottom w:val="nil"/>
              <w:right w:val="nil"/>
            </w:tcBorders>
            <w:shd w:val="clear" w:color="auto" w:fill="auto"/>
            <w:noWrap/>
            <w:vAlign w:val="bottom"/>
            <w:hideMark/>
          </w:tcPr>
          <w:p w14:paraId="01E676C2" w14:textId="77777777" w:rsidR="00C80905" w:rsidRPr="00CF1ADB" w:rsidRDefault="00C80905" w:rsidP="00304DFB">
            <w:pPr>
              <w:jc w:val="center"/>
              <w:rPr>
                <w:rFonts w:ascii="Calibri" w:eastAsia="Times New Roman" w:hAnsi="Calibri" w:cs="Calibri"/>
                <w:color w:val="000000"/>
                <w:sz w:val="22"/>
                <w:szCs w:val="22"/>
                <w:lang w:eastAsia="nl-NL"/>
              </w:rPr>
            </w:pPr>
            <w:r w:rsidRPr="00CF1ADB">
              <w:rPr>
                <w:rFonts w:eastAsia="Times New Roman" w:cstheme="minorHAnsi"/>
                <w:color w:val="000000"/>
                <w:sz w:val="22"/>
                <w:szCs w:val="22"/>
                <w:lang w:eastAsia="nl-NL"/>
              </w:rPr>
              <w:t>Mean</w:t>
            </w:r>
          </w:p>
        </w:tc>
        <w:tc>
          <w:tcPr>
            <w:tcW w:w="1701" w:type="dxa"/>
            <w:tcBorders>
              <w:top w:val="nil"/>
              <w:left w:val="nil"/>
              <w:bottom w:val="nil"/>
              <w:right w:val="nil"/>
            </w:tcBorders>
            <w:shd w:val="clear" w:color="auto" w:fill="auto"/>
            <w:noWrap/>
            <w:vAlign w:val="bottom"/>
            <w:hideMark/>
          </w:tcPr>
          <w:p w14:paraId="01669891" w14:textId="77777777" w:rsidR="00C80905" w:rsidRPr="00CF1ADB" w:rsidRDefault="00C80905" w:rsidP="00304DFB">
            <w:pPr>
              <w:jc w:val="center"/>
              <w:rPr>
                <w:rFonts w:ascii="Calibri" w:eastAsia="Times New Roman" w:hAnsi="Calibri" w:cs="Calibri"/>
                <w:color w:val="000000"/>
                <w:sz w:val="22"/>
                <w:szCs w:val="22"/>
                <w:lang w:eastAsia="nl-NL"/>
              </w:rPr>
            </w:pPr>
            <w:r>
              <w:rPr>
                <w:rFonts w:eastAsia="Times New Roman" w:cstheme="minorHAnsi"/>
                <w:color w:val="000000"/>
                <w:sz w:val="22"/>
                <w:szCs w:val="22"/>
                <w:lang w:eastAsia="nl-NL"/>
              </w:rPr>
              <w:t>0.81</w:t>
            </w:r>
            <w:r w:rsidRPr="00CF1ADB">
              <w:rPr>
                <w:rFonts w:eastAsia="Times New Roman" w:cstheme="minorHAnsi"/>
                <w:color w:val="000000"/>
                <w:sz w:val="22"/>
                <w:szCs w:val="22"/>
                <w:lang w:eastAsia="nl-NL"/>
              </w:rPr>
              <w:t xml:space="preserve"> (1.78;2.14)</w:t>
            </w:r>
          </w:p>
        </w:tc>
        <w:tc>
          <w:tcPr>
            <w:tcW w:w="1560" w:type="dxa"/>
            <w:tcBorders>
              <w:top w:val="nil"/>
              <w:left w:val="nil"/>
              <w:bottom w:val="nil"/>
              <w:right w:val="nil"/>
            </w:tcBorders>
            <w:shd w:val="clear" w:color="auto" w:fill="auto"/>
            <w:noWrap/>
            <w:vAlign w:val="bottom"/>
            <w:hideMark/>
          </w:tcPr>
          <w:p w14:paraId="57F7ACF9" w14:textId="77777777" w:rsidR="00C80905" w:rsidRPr="00CF1ADB" w:rsidRDefault="00C80905" w:rsidP="00304DFB">
            <w:pPr>
              <w:jc w:val="center"/>
              <w:rPr>
                <w:rFonts w:ascii="Calibri" w:eastAsia="Times New Roman" w:hAnsi="Calibri" w:cs="Calibri"/>
                <w:color w:val="000000"/>
                <w:sz w:val="22"/>
                <w:szCs w:val="22"/>
                <w:lang w:eastAsia="nl-NL"/>
              </w:rPr>
            </w:pPr>
            <w:r>
              <w:rPr>
                <w:rFonts w:eastAsia="Times New Roman" w:cstheme="minorHAnsi"/>
                <w:color w:val="000000"/>
                <w:sz w:val="22"/>
                <w:szCs w:val="22"/>
                <w:lang w:eastAsia="nl-NL"/>
              </w:rPr>
              <w:t>0.81</w:t>
            </w:r>
            <w:r w:rsidRPr="00CF1ADB">
              <w:rPr>
                <w:rFonts w:eastAsia="Times New Roman" w:cstheme="minorHAnsi"/>
                <w:color w:val="000000"/>
                <w:sz w:val="22"/>
                <w:szCs w:val="22"/>
                <w:lang w:eastAsia="nl-NL"/>
              </w:rPr>
              <w:t xml:space="preserve"> (1.80;2.18)</w:t>
            </w:r>
          </w:p>
        </w:tc>
        <w:tc>
          <w:tcPr>
            <w:tcW w:w="1975" w:type="dxa"/>
            <w:tcBorders>
              <w:top w:val="nil"/>
              <w:left w:val="nil"/>
              <w:bottom w:val="nil"/>
              <w:right w:val="nil"/>
            </w:tcBorders>
            <w:shd w:val="clear" w:color="auto" w:fill="auto"/>
            <w:noWrap/>
            <w:vAlign w:val="bottom"/>
            <w:hideMark/>
          </w:tcPr>
          <w:p w14:paraId="53B3A311" w14:textId="77777777" w:rsidR="00C80905" w:rsidRPr="00CF1ADB" w:rsidRDefault="00C80905" w:rsidP="00304DFB">
            <w:pPr>
              <w:jc w:val="center"/>
              <w:rPr>
                <w:rFonts w:ascii="Calibri" w:eastAsia="Times New Roman" w:hAnsi="Calibri" w:cs="Calibri"/>
                <w:color w:val="000000"/>
                <w:sz w:val="22"/>
                <w:szCs w:val="22"/>
                <w:lang w:eastAsia="nl-NL"/>
              </w:rPr>
            </w:pPr>
            <w:r>
              <w:rPr>
                <w:rFonts w:eastAsia="Times New Roman" w:cstheme="minorHAnsi"/>
                <w:color w:val="000000"/>
                <w:sz w:val="22"/>
                <w:szCs w:val="22"/>
                <w:lang w:eastAsia="nl-NL"/>
              </w:rPr>
              <w:t>0.00</w:t>
            </w:r>
            <w:r w:rsidRPr="00CF1ADB">
              <w:rPr>
                <w:rFonts w:eastAsia="Times New Roman" w:cstheme="minorHAnsi"/>
                <w:color w:val="000000"/>
                <w:sz w:val="22"/>
                <w:szCs w:val="22"/>
                <w:lang w:eastAsia="nl-NL"/>
              </w:rPr>
              <w:t xml:space="preserve"> (-0.</w:t>
            </w:r>
            <w:r>
              <w:rPr>
                <w:rFonts w:eastAsia="Times New Roman" w:cstheme="minorHAnsi"/>
                <w:color w:val="000000"/>
                <w:sz w:val="22"/>
                <w:szCs w:val="22"/>
                <w:lang w:eastAsia="nl-NL"/>
              </w:rPr>
              <w:t>06;0.07</w:t>
            </w:r>
            <w:r w:rsidRPr="00CF1ADB">
              <w:rPr>
                <w:rFonts w:eastAsia="Times New Roman" w:cstheme="minorHAnsi"/>
                <w:color w:val="000000"/>
                <w:sz w:val="22"/>
                <w:szCs w:val="22"/>
                <w:lang w:eastAsia="nl-NL"/>
              </w:rPr>
              <w:t>)</w:t>
            </w:r>
          </w:p>
        </w:tc>
        <w:tc>
          <w:tcPr>
            <w:tcW w:w="851" w:type="dxa"/>
            <w:tcBorders>
              <w:top w:val="nil"/>
              <w:left w:val="nil"/>
              <w:bottom w:val="nil"/>
              <w:right w:val="nil"/>
            </w:tcBorders>
            <w:shd w:val="clear" w:color="auto" w:fill="auto"/>
            <w:noWrap/>
            <w:vAlign w:val="bottom"/>
            <w:hideMark/>
          </w:tcPr>
          <w:p w14:paraId="2D83AF60" w14:textId="77777777" w:rsidR="00C80905" w:rsidRPr="00CF1ADB"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0.951</w:t>
            </w:r>
          </w:p>
        </w:tc>
      </w:tr>
      <w:tr w:rsidR="00C80905" w:rsidRPr="003E12BA" w14:paraId="2238850A" w14:textId="77777777" w:rsidTr="00304DFB">
        <w:trPr>
          <w:trHeight w:val="320"/>
        </w:trPr>
        <w:tc>
          <w:tcPr>
            <w:tcW w:w="401" w:type="dxa"/>
            <w:tcBorders>
              <w:top w:val="nil"/>
              <w:left w:val="nil"/>
              <w:bottom w:val="nil"/>
              <w:right w:val="nil"/>
            </w:tcBorders>
          </w:tcPr>
          <w:p w14:paraId="05015B0A" w14:textId="77777777" w:rsidR="00C80905" w:rsidRPr="003E12BA" w:rsidRDefault="00C80905" w:rsidP="00304DFB">
            <w:pPr>
              <w:rPr>
                <w:rFonts w:ascii="Calibri" w:eastAsia="Times New Roman" w:hAnsi="Calibri" w:cs="Calibri"/>
                <w:color w:val="000000"/>
                <w:sz w:val="22"/>
                <w:szCs w:val="22"/>
                <w:lang w:eastAsia="nl-NL"/>
              </w:rPr>
            </w:pPr>
          </w:p>
        </w:tc>
        <w:tc>
          <w:tcPr>
            <w:tcW w:w="3568" w:type="dxa"/>
            <w:gridSpan w:val="2"/>
            <w:tcBorders>
              <w:top w:val="nil"/>
              <w:left w:val="nil"/>
              <w:bottom w:val="nil"/>
              <w:right w:val="nil"/>
            </w:tcBorders>
            <w:shd w:val="clear" w:color="auto" w:fill="auto"/>
            <w:noWrap/>
            <w:vAlign w:val="bottom"/>
            <w:hideMark/>
          </w:tcPr>
          <w:p w14:paraId="200E36DF" w14:textId="77777777" w:rsidR="00C80905" w:rsidRPr="003E12BA" w:rsidRDefault="00C80905" w:rsidP="00304DFB">
            <w:pPr>
              <w:ind w:left="-179" w:firstLine="179"/>
              <w:rPr>
                <w:rFonts w:ascii="Calibri" w:eastAsia="Times New Roman" w:hAnsi="Calibri" w:cs="Calibri"/>
                <w:color w:val="000000"/>
                <w:sz w:val="22"/>
                <w:szCs w:val="22"/>
                <w:lang w:val="en-US" w:eastAsia="nl-NL"/>
              </w:rPr>
            </w:pPr>
            <w:r w:rsidRPr="003E12BA">
              <w:rPr>
                <w:rFonts w:ascii="Calibri" w:eastAsia="Times New Roman" w:hAnsi="Calibri" w:cs="Calibri"/>
                <w:color w:val="000000"/>
                <w:sz w:val="22"/>
                <w:szCs w:val="22"/>
                <w:lang w:val="en-US" w:eastAsia="nl-NL"/>
              </w:rPr>
              <w:t xml:space="preserve">Return to work or daily </w:t>
            </w:r>
            <w:proofErr w:type="spellStart"/>
            <w:r w:rsidRPr="003E12BA">
              <w:rPr>
                <w:rFonts w:ascii="Calibri" w:eastAsia="Times New Roman" w:hAnsi="Calibri" w:cs="Calibri"/>
                <w:color w:val="000000"/>
                <w:sz w:val="22"/>
                <w:szCs w:val="22"/>
                <w:lang w:val="en-US" w:eastAsia="nl-NL"/>
              </w:rPr>
              <w:t>activities</w:t>
            </w:r>
            <w:r>
              <w:rPr>
                <w:rFonts w:ascii="Calibri" w:eastAsia="Times New Roman" w:hAnsi="Calibri" w:cs="Calibri"/>
                <w:color w:val="000000"/>
                <w:sz w:val="22"/>
                <w:szCs w:val="22"/>
                <w:vertAlign w:val="superscript"/>
                <w:lang w:val="en-US" w:eastAsia="nl-NL"/>
              </w:rPr>
              <w:t>e</w:t>
            </w:r>
            <w:proofErr w:type="spellEnd"/>
          </w:p>
        </w:tc>
        <w:tc>
          <w:tcPr>
            <w:tcW w:w="1701" w:type="dxa"/>
            <w:tcBorders>
              <w:top w:val="nil"/>
              <w:left w:val="nil"/>
              <w:bottom w:val="nil"/>
              <w:right w:val="nil"/>
            </w:tcBorders>
            <w:shd w:val="clear" w:color="auto" w:fill="auto"/>
            <w:noWrap/>
            <w:vAlign w:val="bottom"/>
            <w:hideMark/>
          </w:tcPr>
          <w:p w14:paraId="5C5BD13E" w14:textId="77777777" w:rsidR="00C80905" w:rsidRPr="003E12BA" w:rsidRDefault="00C80905" w:rsidP="00304DFB">
            <w:pPr>
              <w:rPr>
                <w:rFonts w:ascii="Calibri" w:eastAsia="Times New Roman" w:hAnsi="Calibri" w:cs="Calibri"/>
                <w:color w:val="000000"/>
                <w:sz w:val="22"/>
                <w:szCs w:val="22"/>
                <w:lang w:val="en-US" w:eastAsia="nl-NL"/>
              </w:rPr>
            </w:pPr>
          </w:p>
        </w:tc>
        <w:tc>
          <w:tcPr>
            <w:tcW w:w="1560" w:type="dxa"/>
            <w:tcBorders>
              <w:top w:val="nil"/>
              <w:left w:val="nil"/>
              <w:bottom w:val="nil"/>
              <w:right w:val="nil"/>
            </w:tcBorders>
            <w:shd w:val="clear" w:color="auto" w:fill="auto"/>
            <w:noWrap/>
            <w:vAlign w:val="bottom"/>
            <w:hideMark/>
          </w:tcPr>
          <w:p w14:paraId="49771542" w14:textId="77777777" w:rsidR="00C80905" w:rsidRPr="00C761D7" w:rsidRDefault="00C80905" w:rsidP="00304DFB">
            <w:pPr>
              <w:jc w:val="center"/>
              <w:rPr>
                <w:rFonts w:eastAsia="Times New Roman" w:cstheme="minorHAnsi"/>
                <w:color w:val="000000"/>
                <w:sz w:val="22"/>
                <w:szCs w:val="22"/>
                <w:lang w:eastAsia="nl-NL"/>
              </w:rPr>
            </w:pPr>
          </w:p>
        </w:tc>
        <w:tc>
          <w:tcPr>
            <w:tcW w:w="1975" w:type="dxa"/>
            <w:tcBorders>
              <w:top w:val="nil"/>
              <w:left w:val="nil"/>
              <w:bottom w:val="nil"/>
              <w:right w:val="nil"/>
            </w:tcBorders>
            <w:shd w:val="clear" w:color="auto" w:fill="auto"/>
            <w:noWrap/>
            <w:vAlign w:val="bottom"/>
            <w:hideMark/>
          </w:tcPr>
          <w:p w14:paraId="787767BB" w14:textId="77777777" w:rsidR="00C80905" w:rsidRPr="00C761D7" w:rsidRDefault="00C80905" w:rsidP="00304DFB">
            <w:pPr>
              <w:jc w:val="center"/>
              <w:rPr>
                <w:rFonts w:eastAsia="Times New Roman" w:cstheme="minorHAnsi"/>
                <w:color w:val="000000"/>
                <w:sz w:val="22"/>
                <w:szCs w:val="22"/>
                <w:lang w:eastAsia="nl-NL"/>
              </w:rPr>
            </w:pPr>
            <w:r w:rsidRPr="00C761D7">
              <w:rPr>
                <w:rFonts w:eastAsia="Times New Roman" w:cstheme="minorHAnsi"/>
                <w:color w:val="000000"/>
                <w:sz w:val="22"/>
                <w:szCs w:val="22"/>
                <w:lang w:eastAsia="nl-NL"/>
              </w:rPr>
              <w:t>0.936 (0.623,1.407)</w:t>
            </w:r>
          </w:p>
        </w:tc>
        <w:tc>
          <w:tcPr>
            <w:tcW w:w="851" w:type="dxa"/>
            <w:tcBorders>
              <w:top w:val="nil"/>
              <w:left w:val="nil"/>
              <w:bottom w:val="nil"/>
              <w:right w:val="nil"/>
            </w:tcBorders>
            <w:shd w:val="clear" w:color="auto" w:fill="auto"/>
            <w:noWrap/>
            <w:vAlign w:val="bottom"/>
            <w:hideMark/>
          </w:tcPr>
          <w:p w14:paraId="17D35A36"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0.74</w:t>
            </w:r>
            <w:r>
              <w:rPr>
                <w:rFonts w:ascii="Calibri" w:eastAsia="Times New Roman" w:hAnsi="Calibri" w:cs="Calibri"/>
                <w:color w:val="000000"/>
                <w:sz w:val="22"/>
                <w:szCs w:val="22"/>
                <w:lang w:eastAsia="nl-NL"/>
              </w:rPr>
              <w:t>2</w:t>
            </w:r>
          </w:p>
        </w:tc>
      </w:tr>
      <w:tr w:rsidR="00C80905" w:rsidRPr="003E12BA" w14:paraId="4F9983E3" w14:textId="77777777" w:rsidTr="00304DFB">
        <w:trPr>
          <w:trHeight w:val="320"/>
        </w:trPr>
        <w:tc>
          <w:tcPr>
            <w:tcW w:w="401" w:type="dxa"/>
            <w:tcBorders>
              <w:top w:val="nil"/>
              <w:left w:val="nil"/>
              <w:bottom w:val="nil"/>
              <w:right w:val="nil"/>
            </w:tcBorders>
          </w:tcPr>
          <w:p w14:paraId="6D5485AE" w14:textId="77777777" w:rsidR="00C80905" w:rsidRPr="003E12BA" w:rsidRDefault="00C80905" w:rsidP="00304DFB">
            <w:pPr>
              <w:jc w:val="right"/>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5E995520"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Day 28</w:t>
            </w:r>
          </w:p>
        </w:tc>
        <w:tc>
          <w:tcPr>
            <w:tcW w:w="1017" w:type="dxa"/>
            <w:tcBorders>
              <w:top w:val="nil"/>
              <w:left w:val="nil"/>
              <w:bottom w:val="nil"/>
              <w:right w:val="nil"/>
            </w:tcBorders>
            <w:shd w:val="clear" w:color="auto" w:fill="auto"/>
            <w:noWrap/>
            <w:vAlign w:val="bottom"/>
            <w:hideMark/>
          </w:tcPr>
          <w:p w14:paraId="3B63A2A3"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w:t>
            </w:r>
            <w:r w:rsidRPr="003E12BA">
              <w:rPr>
                <w:rFonts w:ascii="Calibri" w:eastAsia="Times New Roman" w:hAnsi="Calibri" w:cs="Calibri"/>
                <w:color w:val="000000"/>
                <w:sz w:val="22"/>
                <w:szCs w:val="22"/>
                <w:lang w:eastAsia="nl-NL"/>
              </w:rPr>
              <w:t xml:space="preserve"> </w:t>
            </w:r>
          </w:p>
        </w:tc>
        <w:tc>
          <w:tcPr>
            <w:tcW w:w="1701" w:type="dxa"/>
            <w:tcBorders>
              <w:top w:val="nil"/>
              <w:left w:val="nil"/>
              <w:bottom w:val="nil"/>
              <w:right w:val="nil"/>
            </w:tcBorders>
            <w:shd w:val="clear" w:color="auto" w:fill="auto"/>
            <w:noWrap/>
            <w:vAlign w:val="bottom"/>
            <w:hideMark/>
          </w:tcPr>
          <w:p w14:paraId="78632446"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19.5 (12.9; 27.1)</w:t>
            </w:r>
          </w:p>
        </w:tc>
        <w:tc>
          <w:tcPr>
            <w:tcW w:w="1560" w:type="dxa"/>
            <w:tcBorders>
              <w:top w:val="nil"/>
              <w:left w:val="nil"/>
              <w:bottom w:val="nil"/>
              <w:right w:val="nil"/>
            </w:tcBorders>
            <w:shd w:val="clear" w:color="auto" w:fill="auto"/>
            <w:noWrap/>
            <w:vAlign w:val="bottom"/>
            <w:hideMark/>
          </w:tcPr>
          <w:p w14:paraId="0E738233"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val="en-US" w:eastAsia="nl-NL"/>
              </w:rPr>
              <w:t>21.7 (14.7;29.7)</w:t>
            </w:r>
          </w:p>
        </w:tc>
        <w:tc>
          <w:tcPr>
            <w:tcW w:w="1975" w:type="dxa"/>
            <w:tcBorders>
              <w:top w:val="nil"/>
              <w:left w:val="nil"/>
              <w:bottom w:val="nil"/>
              <w:right w:val="nil"/>
            </w:tcBorders>
            <w:shd w:val="clear" w:color="auto" w:fill="auto"/>
            <w:noWrap/>
            <w:vAlign w:val="bottom"/>
            <w:hideMark/>
          </w:tcPr>
          <w:p w14:paraId="0056A03E" w14:textId="77777777" w:rsidR="00C80905" w:rsidRPr="003E12BA" w:rsidRDefault="00C80905" w:rsidP="00304DFB">
            <w:pPr>
              <w:jc w:val="center"/>
              <w:rPr>
                <w:rFonts w:ascii="Calibri" w:eastAsia="Times New Roman" w:hAnsi="Calibri" w:cs="Calibri"/>
                <w:color w:val="000000"/>
                <w:sz w:val="22"/>
                <w:szCs w:val="22"/>
                <w:lang w:eastAsia="nl-NL"/>
              </w:rPr>
            </w:pPr>
          </w:p>
        </w:tc>
        <w:tc>
          <w:tcPr>
            <w:tcW w:w="851" w:type="dxa"/>
            <w:tcBorders>
              <w:top w:val="nil"/>
              <w:left w:val="nil"/>
              <w:bottom w:val="nil"/>
              <w:right w:val="nil"/>
            </w:tcBorders>
            <w:shd w:val="clear" w:color="auto" w:fill="auto"/>
            <w:noWrap/>
            <w:vAlign w:val="bottom"/>
            <w:hideMark/>
          </w:tcPr>
          <w:p w14:paraId="164E2977" w14:textId="77777777" w:rsidR="00C80905" w:rsidRPr="003E12BA" w:rsidRDefault="00C80905" w:rsidP="00304DFB">
            <w:pPr>
              <w:jc w:val="center"/>
              <w:rPr>
                <w:rFonts w:ascii="Calibri" w:eastAsia="Times New Roman" w:hAnsi="Calibri" w:cs="Calibri"/>
                <w:color w:val="000000"/>
                <w:sz w:val="22"/>
                <w:szCs w:val="22"/>
                <w:lang w:eastAsia="nl-NL"/>
              </w:rPr>
            </w:pPr>
          </w:p>
        </w:tc>
      </w:tr>
      <w:tr w:rsidR="00C80905" w:rsidRPr="003E12BA" w14:paraId="18B753B6" w14:textId="77777777" w:rsidTr="00304DFB">
        <w:trPr>
          <w:trHeight w:val="320"/>
        </w:trPr>
        <w:tc>
          <w:tcPr>
            <w:tcW w:w="401" w:type="dxa"/>
            <w:tcBorders>
              <w:top w:val="nil"/>
              <w:left w:val="nil"/>
              <w:bottom w:val="nil"/>
              <w:right w:val="nil"/>
            </w:tcBorders>
          </w:tcPr>
          <w:p w14:paraId="4F657283" w14:textId="77777777" w:rsidR="00C80905" w:rsidRPr="003E12BA" w:rsidRDefault="00C80905" w:rsidP="00304DFB">
            <w:pPr>
              <w:jc w:val="right"/>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01E6EFD9"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Day 60</w:t>
            </w:r>
          </w:p>
        </w:tc>
        <w:tc>
          <w:tcPr>
            <w:tcW w:w="1017" w:type="dxa"/>
            <w:tcBorders>
              <w:top w:val="nil"/>
              <w:left w:val="nil"/>
              <w:bottom w:val="nil"/>
              <w:right w:val="nil"/>
            </w:tcBorders>
            <w:shd w:val="clear" w:color="auto" w:fill="auto"/>
            <w:noWrap/>
            <w:vAlign w:val="bottom"/>
            <w:hideMark/>
          </w:tcPr>
          <w:p w14:paraId="138C0CA9"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w:t>
            </w:r>
            <w:r w:rsidRPr="003E12BA">
              <w:rPr>
                <w:rFonts w:ascii="Calibri" w:eastAsia="Times New Roman" w:hAnsi="Calibri" w:cs="Calibri"/>
                <w:color w:val="000000"/>
                <w:sz w:val="22"/>
                <w:szCs w:val="22"/>
                <w:lang w:eastAsia="nl-NL"/>
              </w:rPr>
              <w:t xml:space="preserve"> </w:t>
            </w:r>
          </w:p>
        </w:tc>
        <w:tc>
          <w:tcPr>
            <w:tcW w:w="1701" w:type="dxa"/>
            <w:tcBorders>
              <w:top w:val="nil"/>
              <w:left w:val="nil"/>
              <w:bottom w:val="nil"/>
              <w:right w:val="nil"/>
            </w:tcBorders>
            <w:shd w:val="clear" w:color="auto" w:fill="auto"/>
            <w:noWrap/>
            <w:vAlign w:val="bottom"/>
            <w:hideMark/>
          </w:tcPr>
          <w:p w14:paraId="7ECE650B"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31.4 (23.2; 39.8)</w:t>
            </w:r>
          </w:p>
        </w:tc>
        <w:tc>
          <w:tcPr>
            <w:tcW w:w="1560" w:type="dxa"/>
            <w:tcBorders>
              <w:top w:val="nil"/>
              <w:left w:val="nil"/>
              <w:bottom w:val="nil"/>
              <w:right w:val="nil"/>
            </w:tcBorders>
            <w:shd w:val="clear" w:color="auto" w:fill="auto"/>
            <w:noWrap/>
            <w:vAlign w:val="bottom"/>
            <w:hideMark/>
          </w:tcPr>
          <w:p w14:paraId="4F0749EF"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val="en-US" w:eastAsia="nl-NL"/>
              </w:rPr>
              <w:t>31.4 (23.1;40.0)</w:t>
            </w:r>
          </w:p>
        </w:tc>
        <w:tc>
          <w:tcPr>
            <w:tcW w:w="1975" w:type="dxa"/>
            <w:tcBorders>
              <w:top w:val="nil"/>
              <w:left w:val="nil"/>
              <w:bottom w:val="nil"/>
              <w:right w:val="nil"/>
            </w:tcBorders>
            <w:shd w:val="clear" w:color="auto" w:fill="auto"/>
            <w:noWrap/>
            <w:vAlign w:val="bottom"/>
            <w:hideMark/>
          </w:tcPr>
          <w:p w14:paraId="65AC4816" w14:textId="77777777" w:rsidR="00C80905" w:rsidRPr="003E12BA" w:rsidRDefault="00C80905" w:rsidP="00304DFB">
            <w:pPr>
              <w:jc w:val="center"/>
              <w:rPr>
                <w:rFonts w:ascii="Calibri" w:eastAsia="Times New Roman" w:hAnsi="Calibri" w:cs="Calibri"/>
                <w:color w:val="000000"/>
                <w:sz w:val="22"/>
                <w:szCs w:val="22"/>
                <w:lang w:eastAsia="nl-NL"/>
              </w:rPr>
            </w:pPr>
          </w:p>
        </w:tc>
        <w:tc>
          <w:tcPr>
            <w:tcW w:w="851" w:type="dxa"/>
            <w:tcBorders>
              <w:top w:val="nil"/>
              <w:left w:val="nil"/>
              <w:bottom w:val="nil"/>
              <w:right w:val="nil"/>
            </w:tcBorders>
            <w:shd w:val="clear" w:color="auto" w:fill="auto"/>
            <w:noWrap/>
            <w:vAlign w:val="bottom"/>
            <w:hideMark/>
          </w:tcPr>
          <w:p w14:paraId="1D567446" w14:textId="77777777" w:rsidR="00C80905" w:rsidRPr="003E12BA" w:rsidRDefault="00C80905" w:rsidP="00304DFB">
            <w:pPr>
              <w:jc w:val="center"/>
              <w:rPr>
                <w:rFonts w:ascii="Calibri" w:eastAsia="Times New Roman" w:hAnsi="Calibri" w:cs="Calibri"/>
                <w:color w:val="000000"/>
                <w:sz w:val="22"/>
                <w:szCs w:val="22"/>
                <w:lang w:eastAsia="nl-NL"/>
              </w:rPr>
            </w:pPr>
          </w:p>
        </w:tc>
      </w:tr>
      <w:tr w:rsidR="00C80905" w:rsidRPr="003E12BA" w14:paraId="3FD76D70" w14:textId="77777777" w:rsidTr="00304DFB">
        <w:trPr>
          <w:trHeight w:val="320"/>
        </w:trPr>
        <w:tc>
          <w:tcPr>
            <w:tcW w:w="401" w:type="dxa"/>
            <w:tcBorders>
              <w:top w:val="nil"/>
              <w:left w:val="nil"/>
              <w:bottom w:val="nil"/>
              <w:right w:val="nil"/>
            </w:tcBorders>
          </w:tcPr>
          <w:p w14:paraId="4C131C06" w14:textId="77777777" w:rsidR="00C80905" w:rsidRPr="003E12BA" w:rsidRDefault="00C80905" w:rsidP="00304DFB">
            <w:pPr>
              <w:jc w:val="right"/>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1426E0C8"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Day 90</w:t>
            </w:r>
          </w:p>
        </w:tc>
        <w:tc>
          <w:tcPr>
            <w:tcW w:w="1017" w:type="dxa"/>
            <w:tcBorders>
              <w:top w:val="nil"/>
              <w:left w:val="nil"/>
              <w:bottom w:val="nil"/>
              <w:right w:val="nil"/>
            </w:tcBorders>
            <w:shd w:val="clear" w:color="auto" w:fill="auto"/>
            <w:noWrap/>
            <w:vAlign w:val="bottom"/>
            <w:hideMark/>
          </w:tcPr>
          <w:p w14:paraId="328A20E3" w14:textId="77777777" w:rsidR="00C80905" w:rsidRPr="003E12BA" w:rsidRDefault="00C80905" w:rsidP="00304DFB">
            <w:pPr>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w:t>
            </w:r>
            <w:r w:rsidRPr="003E12BA">
              <w:rPr>
                <w:rFonts w:ascii="Calibri" w:eastAsia="Times New Roman" w:hAnsi="Calibri" w:cs="Calibri"/>
                <w:color w:val="000000"/>
                <w:sz w:val="22"/>
                <w:szCs w:val="22"/>
                <w:lang w:eastAsia="nl-NL"/>
              </w:rPr>
              <w:t xml:space="preserve"> </w:t>
            </w:r>
          </w:p>
        </w:tc>
        <w:tc>
          <w:tcPr>
            <w:tcW w:w="1701" w:type="dxa"/>
            <w:tcBorders>
              <w:top w:val="nil"/>
              <w:left w:val="nil"/>
              <w:bottom w:val="nil"/>
              <w:right w:val="nil"/>
            </w:tcBorders>
            <w:shd w:val="clear" w:color="auto" w:fill="auto"/>
            <w:noWrap/>
            <w:vAlign w:val="bottom"/>
            <w:hideMark/>
          </w:tcPr>
          <w:p w14:paraId="781C8232"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val="en-US" w:eastAsia="nl-NL"/>
              </w:rPr>
              <w:t>38.1 (29.4;46.8)</w:t>
            </w:r>
          </w:p>
        </w:tc>
        <w:tc>
          <w:tcPr>
            <w:tcW w:w="1560" w:type="dxa"/>
            <w:tcBorders>
              <w:top w:val="nil"/>
              <w:left w:val="nil"/>
              <w:bottom w:val="nil"/>
              <w:right w:val="nil"/>
            </w:tcBorders>
            <w:shd w:val="clear" w:color="auto" w:fill="auto"/>
            <w:noWrap/>
            <w:vAlign w:val="bottom"/>
            <w:hideMark/>
          </w:tcPr>
          <w:p w14:paraId="78BBC148" w14:textId="77777777" w:rsidR="00C80905" w:rsidRPr="003E12BA" w:rsidRDefault="00C80905" w:rsidP="00304DFB">
            <w:pPr>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val="en-US" w:eastAsia="nl-NL"/>
              </w:rPr>
              <w:t>40.6 (31.4;49.6)</w:t>
            </w:r>
          </w:p>
        </w:tc>
        <w:tc>
          <w:tcPr>
            <w:tcW w:w="1975" w:type="dxa"/>
            <w:tcBorders>
              <w:top w:val="nil"/>
              <w:left w:val="nil"/>
              <w:bottom w:val="nil"/>
              <w:right w:val="nil"/>
            </w:tcBorders>
            <w:shd w:val="clear" w:color="auto" w:fill="auto"/>
            <w:noWrap/>
            <w:vAlign w:val="bottom"/>
            <w:hideMark/>
          </w:tcPr>
          <w:p w14:paraId="55F2D06E" w14:textId="77777777" w:rsidR="00C80905" w:rsidRPr="003E12BA" w:rsidRDefault="00C80905" w:rsidP="00304DFB">
            <w:pPr>
              <w:jc w:val="center"/>
              <w:rPr>
                <w:rFonts w:ascii="Calibri" w:eastAsia="Times New Roman" w:hAnsi="Calibri" w:cs="Calibri"/>
                <w:color w:val="000000"/>
                <w:sz w:val="22"/>
                <w:szCs w:val="22"/>
                <w:lang w:eastAsia="nl-NL"/>
              </w:rPr>
            </w:pPr>
          </w:p>
        </w:tc>
        <w:tc>
          <w:tcPr>
            <w:tcW w:w="851" w:type="dxa"/>
            <w:tcBorders>
              <w:top w:val="nil"/>
              <w:left w:val="nil"/>
              <w:bottom w:val="nil"/>
              <w:right w:val="nil"/>
            </w:tcBorders>
            <w:shd w:val="clear" w:color="auto" w:fill="auto"/>
            <w:noWrap/>
            <w:vAlign w:val="bottom"/>
            <w:hideMark/>
          </w:tcPr>
          <w:p w14:paraId="5F32EDBE" w14:textId="77777777" w:rsidR="00C80905" w:rsidRPr="003E12BA" w:rsidRDefault="00C80905" w:rsidP="00304DFB">
            <w:pPr>
              <w:jc w:val="center"/>
              <w:rPr>
                <w:rFonts w:ascii="Calibri" w:eastAsia="Times New Roman" w:hAnsi="Calibri" w:cs="Calibri"/>
                <w:color w:val="000000"/>
                <w:sz w:val="22"/>
                <w:szCs w:val="22"/>
                <w:lang w:eastAsia="nl-NL"/>
              </w:rPr>
            </w:pPr>
          </w:p>
        </w:tc>
      </w:tr>
    </w:tbl>
    <w:p w14:paraId="468E2C3E" w14:textId="77777777" w:rsidR="00C80905" w:rsidRPr="003E12BA" w:rsidRDefault="00C80905" w:rsidP="00C80905">
      <w:pPr>
        <w:rPr>
          <w:b/>
          <w:bCs/>
          <w:sz w:val="22"/>
          <w:szCs w:val="22"/>
          <w:lang w:val="nl-NL"/>
        </w:rPr>
      </w:pPr>
    </w:p>
    <w:tbl>
      <w:tblPr>
        <w:tblW w:w="10335" w:type="dxa"/>
        <w:tblCellMar>
          <w:left w:w="70" w:type="dxa"/>
          <w:right w:w="70" w:type="dxa"/>
        </w:tblCellMar>
        <w:tblLook w:val="04A0" w:firstRow="1" w:lastRow="0" w:firstColumn="1" w:lastColumn="0" w:noHBand="0" w:noVBand="1"/>
      </w:tblPr>
      <w:tblGrid>
        <w:gridCol w:w="394"/>
        <w:gridCol w:w="2551"/>
        <w:gridCol w:w="958"/>
        <w:gridCol w:w="1773"/>
        <w:gridCol w:w="1840"/>
        <w:gridCol w:w="1883"/>
        <w:gridCol w:w="977"/>
      </w:tblGrid>
      <w:tr w:rsidR="00C80905" w:rsidRPr="003E12BA" w14:paraId="44CF9C9C" w14:textId="77777777" w:rsidTr="00C761D7">
        <w:trPr>
          <w:trHeight w:val="320"/>
        </w:trPr>
        <w:tc>
          <w:tcPr>
            <w:tcW w:w="394" w:type="dxa"/>
            <w:tcBorders>
              <w:left w:val="nil"/>
              <w:right w:val="nil"/>
            </w:tcBorders>
          </w:tcPr>
          <w:p w14:paraId="57441619"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lastRenderedPageBreak/>
              <w:t>(B)</w:t>
            </w:r>
          </w:p>
          <w:p w14:paraId="6A10932C"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single" w:sz="4" w:space="0" w:color="A5A5A5"/>
              <w:left w:val="nil"/>
              <w:bottom w:val="single" w:sz="4" w:space="0" w:color="A5A5A5"/>
              <w:right w:val="nil"/>
            </w:tcBorders>
            <w:shd w:val="clear" w:color="auto" w:fill="auto"/>
            <w:noWrap/>
            <w:vAlign w:val="bottom"/>
            <w:hideMark/>
          </w:tcPr>
          <w:p w14:paraId="18EAF3E0" w14:textId="77777777" w:rsidR="00C80905" w:rsidRPr="003E12BA" w:rsidRDefault="00C80905" w:rsidP="00304DFB">
            <w:pP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w:t>
            </w:r>
          </w:p>
        </w:tc>
        <w:tc>
          <w:tcPr>
            <w:tcW w:w="958" w:type="dxa"/>
            <w:tcBorders>
              <w:top w:val="single" w:sz="4" w:space="0" w:color="A5A5A5"/>
              <w:left w:val="nil"/>
              <w:bottom w:val="single" w:sz="4" w:space="0" w:color="A5A5A5"/>
              <w:right w:val="nil"/>
            </w:tcBorders>
            <w:shd w:val="clear" w:color="auto" w:fill="auto"/>
            <w:noWrap/>
            <w:vAlign w:val="bottom"/>
            <w:hideMark/>
          </w:tcPr>
          <w:p w14:paraId="089A99A4"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Statistics (95% CI)</w:t>
            </w:r>
          </w:p>
        </w:tc>
        <w:tc>
          <w:tcPr>
            <w:tcW w:w="1773" w:type="dxa"/>
            <w:tcBorders>
              <w:top w:val="single" w:sz="4" w:space="0" w:color="A5A5A5"/>
              <w:left w:val="nil"/>
              <w:bottom w:val="single" w:sz="4" w:space="0" w:color="A5A5A5"/>
              <w:right w:val="nil"/>
            </w:tcBorders>
            <w:shd w:val="clear" w:color="auto" w:fill="auto"/>
            <w:noWrap/>
            <w:vAlign w:val="bottom"/>
            <w:hideMark/>
          </w:tcPr>
          <w:p w14:paraId="2E04E413"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Vitamin C (N=139)</w:t>
            </w:r>
          </w:p>
        </w:tc>
        <w:tc>
          <w:tcPr>
            <w:tcW w:w="1840" w:type="dxa"/>
            <w:tcBorders>
              <w:top w:val="single" w:sz="4" w:space="0" w:color="A5A5A5"/>
              <w:left w:val="nil"/>
              <w:bottom w:val="single" w:sz="4" w:space="0" w:color="A5A5A5"/>
              <w:right w:val="nil"/>
            </w:tcBorders>
            <w:shd w:val="clear" w:color="auto" w:fill="auto"/>
            <w:noWrap/>
            <w:vAlign w:val="bottom"/>
            <w:hideMark/>
          </w:tcPr>
          <w:p w14:paraId="0CAE68EC"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 xml:space="preserve">Control </w:t>
            </w:r>
            <w:r>
              <w:rPr>
                <w:rFonts w:ascii="Calibri" w:eastAsia="Times New Roman" w:hAnsi="Calibri" w:cs="Calibri"/>
                <w:b/>
                <w:bCs/>
                <w:color w:val="000000"/>
                <w:sz w:val="22"/>
                <w:szCs w:val="22"/>
                <w:lang w:eastAsia="nl-NL"/>
              </w:rPr>
              <w:t xml:space="preserve">     </w:t>
            </w:r>
            <w:r w:rsidRPr="003E12BA">
              <w:rPr>
                <w:rFonts w:ascii="Calibri" w:eastAsia="Times New Roman" w:hAnsi="Calibri" w:cs="Calibri"/>
                <w:b/>
                <w:bCs/>
                <w:color w:val="000000"/>
                <w:sz w:val="22"/>
                <w:szCs w:val="22"/>
                <w:lang w:eastAsia="nl-NL"/>
              </w:rPr>
              <w:t>(N=129)</w:t>
            </w:r>
          </w:p>
        </w:tc>
        <w:tc>
          <w:tcPr>
            <w:tcW w:w="1842" w:type="dxa"/>
            <w:tcBorders>
              <w:top w:val="single" w:sz="4" w:space="0" w:color="A5A5A5"/>
              <w:left w:val="nil"/>
              <w:bottom w:val="single" w:sz="4" w:space="0" w:color="A5A5A5"/>
              <w:right w:val="nil"/>
            </w:tcBorders>
            <w:shd w:val="clear" w:color="auto" w:fill="auto"/>
            <w:noWrap/>
            <w:vAlign w:val="center"/>
            <w:hideMark/>
          </w:tcPr>
          <w:p w14:paraId="19FBEC2B"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Treatment Effect</w:t>
            </w:r>
          </w:p>
        </w:tc>
        <w:tc>
          <w:tcPr>
            <w:tcW w:w="977" w:type="dxa"/>
            <w:tcBorders>
              <w:top w:val="single" w:sz="4" w:space="0" w:color="A5A5A5"/>
              <w:left w:val="nil"/>
              <w:bottom w:val="single" w:sz="4" w:space="0" w:color="A5A5A5"/>
              <w:right w:val="nil"/>
            </w:tcBorders>
            <w:shd w:val="clear" w:color="auto" w:fill="auto"/>
            <w:noWrap/>
            <w:vAlign w:val="center"/>
            <w:hideMark/>
          </w:tcPr>
          <w:p w14:paraId="709FFD91" w14:textId="77777777" w:rsidR="00C80905" w:rsidRPr="003E12BA" w:rsidRDefault="00C80905" w:rsidP="00304DFB">
            <w:pPr>
              <w:jc w:val="center"/>
              <w:rPr>
                <w:rFonts w:ascii="Calibri" w:eastAsia="Times New Roman" w:hAnsi="Calibri" w:cs="Calibri"/>
                <w:b/>
                <w:bCs/>
                <w:color w:val="000000"/>
                <w:sz w:val="22"/>
                <w:szCs w:val="22"/>
                <w:lang w:eastAsia="nl-NL"/>
              </w:rPr>
            </w:pPr>
            <w:r w:rsidRPr="003E12BA">
              <w:rPr>
                <w:rFonts w:ascii="Calibri" w:eastAsia="Times New Roman" w:hAnsi="Calibri" w:cs="Calibri"/>
                <w:b/>
                <w:bCs/>
                <w:color w:val="000000"/>
                <w:sz w:val="22"/>
                <w:szCs w:val="22"/>
                <w:lang w:eastAsia="nl-NL"/>
              </w:rPr>
              <w:t>P-value</w:t>
            </w:r>
          </w:p>
        </w:tc>
      </w:tr>
      <w:tr w:rsidR="00C80905" w:rsidRPr="003E12BA" w14:paraId="63EC9A89" w14:textId="77777777" w:rsidTr="00C761D7">
        <w:trPr>
          <w:trHeight w:val="320"/>
        </w:trPr>
        <w:tc>
          <w:tcPr>
            <w:tcW w:w="394" w:type="dxa"/>
            <w:tcBorders>
              <w:left w:val="nil"/>
              <w:bottom w:val="nil"/>
              <w:right w:val="nil"/>
            </w:tcBorders>
          </w:tcPr>
          <w:p w14:paraId="6BB7ECF4"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vAlign w:val="bottom"/>
            <w:hideMark/>
          </w:tcPr>
          <w:p w14:paraId="0A0A3625" w14:textId="77777777" w:rsidR="00C80905" w:rsidRPr="003E12BA" w:rsidRDefault="00C80905" w:rsidP="00304DFB">
            <w:pPr>
              <w:ind w:left="-179" w:firstLine="179"/>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Maximum SOFA</w:t>
            </w:r>
            <w:r>
              <w:rPr>
                <w:rFonts w:ascii="Calibri" w:eastAsia="Times New Roman" w:hAnsi="Calibri" w:cs="Calibri"/>
                <w:color w:val="000000"/>
                <w:sz w:val="22"/>
                <w:szCs w:val="22"/>
                <w:lang w:eastAsia="nl-NL"/>
              </w:rPr>
              <w:t xml:space="preserve"> score</w:t>
            </w:r>
          </w:p>
        </w:tc>
        <w:tc>
          <w:tcPr>
            <w:tcW w:w="958" w:type="dxa"/>
            <w:tcBorders>
              <w:top w:val="nil"/>
              <w:left w:val="nil"/>
              <w:bottom w:val="nil"/>
              <w:right w:val="nil"/>
            </w:tcBorders>
            <w:shd w:val="clear" w:color="auto" w:fill="auto"/>
            <w:noWrap/>
            <w:vAlign w:val="bottom"/>
            <w:hideMark/>
          </w:tcPr>
          <w:p w14:paraId="44CBD354"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Mean </w:t>
            </w:r>
          </w:p>
        </w:tc>
        <w:tc>
          <w:tcPr>
            <w:tcW w:w="1773" w:type="dxa"/>
            <w:tcBorders>
              <w:top w:val="nil"/>
              <w:left w:val="nil"/>
              <w:bottom w:val="nil"/>
              <w:right w:val="nil"/>
            </w:tcBorders>
            <w:shd w:val="clear" w:color="auto" w:fill="auto"/>
            <w:noWrap/>
            <w:vAlign w:val="bottom"/>
            <w:hideMark/>
          </w:tcPr>
          <w:p w14:paraId="5A770598"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5.44</w:t>
            </w:r>
            <w:r>
              <w:rPr>
                <w:rFonts w:ascii="Calibri" w:eastAsia="Times New Roman" w:hAnsi="Calibri" w:cs="Calibri"/>
                <w:color w:val="000000"/>
                <w:sz w:val="22"/>
                <w:szCs w:val="22"/>
                <w:lang w:eastAsia="nl-NL"/>
              </w:rPr>
              <w:t xml:space="preserve"> </w:t>
            </w:r>
            <w:r w:rsidRPr="003E12BA">
              <w:rPr>
                <w:rFonts w:ascii="Calibri" w:eastAsia="Times New Roman" w:hAnsi="Calibri" w:cs="Calibri"/>
                <w:color w:val="000000"/>
                <w:sz w:val="22"/>
                <w:szCs w:val="22"/>
                <w:lang w:eastAsia="nl-NL"/>
              </w:rPr>
              <w:t>(4.25;6.63)</w:t>
            </w:r>
          </w:p>
        </w:tc>
        <w:tc>
          <w:tcPr>
            <w:tcW w:w="1840" w:type="dxa"/>
            <w:tcBorders>
              <w:top w:val="nil"/>
              <w:left w:val="nil"/>
              <w:bottom w:val="nil"/>
              <w:right w:val="nil"/>
            </w:tcBorders>
            <w:shd w:val="clear" w:color="auto" w:fill="auto"/>
            <w:noWrap/>
            <w:vAlign w:val="bottom"/>
            <w:hideMark/>
          </w:tcPr>
          <w:p w14:paraId="231E8E62"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5.82 (4.56;7.07)</w:t>
            </w:r>
          </w:p>
        </w:tc>
        <w:tc>
          <w:tcPr>
            <w:tcW w:w="1842" w:type="dxa"/>
            <w:tcBorders>
              <w:top w:val="nil"/>
              <w:left w:val="nil"/>
              <w:bottom w:val="nil"/>
              <w:right w:val="nil"/>
            </w:tcBorders>
            <w:shd w:val="clear" w:color="auto" w:fill="auto"/>
            <w:noWrap/>
            <w:vAlign w:val="bottom"/>
            <w:hideMark/>
          </w:tcPr>
          <w:p w14:paraId="66490A3C"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-0.37 (1.67;-0.92)</w:t>
            </w:r>
          </w:p>
        </w:tc>
        <w:tc>
          <w:tcPr>
            <w:tcW w:w="977" w:type="dxa"/>
            <w:tcBorders>
              <w:top w:val="nil"/>
              <w:left w:val="nil"/>
              <w:bottom w:val="nil"/>
              <w:right w:val="nil"/>
            </w:tcBorders>
            <w:shd w:val="clear" w:color="auto" w:fill="auto"/>
            <w:noWrap/>
            <w:vAlign w:val="bottom"/>
            <w:hideMark/>
          </w:tcPr>
          <w:p w14:paraId="1B1A8853"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0.56</w:t>
            </w:r>
            <w:r>
              <w:rPr>
                <w:rFonts w:ascii="Calibri" w:eastAsia="Times New Roman" w:hAnsi="Calibri" w:cs="Calibri"/>
                <w:color w:val="000000"/>
                <w:sz w:val="22"/>
                <w:szCs w:val="22"/>
                <w:lang w:eastAsia="nl-NL"/>
              </w:rPr>
              <w:t>9</w:t>
            </w:r>
          </w:p>
        </w:tc>
      </w:tr>
      <w:tr w:rsidR="00C80905" w:rsidRPr="003E12BA" w14:paraId="5C6EE5D0" w14:textId="77777777" w:rsidTr="00C761D7">
        <w:trPr>
          <w:trHeight w:val="320"/>
        </w:trPr>
        <w:tc>
          <w:tcPr>
            <w:tcW w:w="394" w:type="dxa"/>
            <w:tcBorders>
              <w:top w:val="nil"/>
              <w:left w:val="nil"/>
              <w:bottom w:val="nil"/>
              <w:right w:val="nil"/>
            </w:tcBorders>
          </w:tcPr>
          <w:p w14:paraId="06F1776E"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787F5B86" w14:textId="77777777" w:rsidR="00C80905" w:rsidRPr="003E12BA" w:rsidRDefault="00C80905" w:rsidP="00304DFB">
            <w:pPr>
              <w:ind w:left="-179" w:firstLine="179"/>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28-day mortality</w:t>
            </w:r>
            <w:r w:rsidRPr="00CF1ADB">
              <w:rPr>
                <w:rFonts w:ascii="Calibri" w:eastAsia="Times New Roman" w:hAnsi="Calibri" w:cs="Calibri"/>
                <w:color w:val="000000"/>
                <w:sz w:val="22"/>
                <w:szCs w:val="22"/>
                <w:vertAlign w:val="superscript"/>
                <w:lang w:eastAsia="nl-NL"/>
              </w:rPr>
              <w:t>a</w:t>
            </w:r>
          </w:p>
        </w:tc>
        <w:tc>
          <w:tcPr>
            <w:tcW w:w="958" w:type="dxa"/>
            <w:tcBorders>
              <w:top w:val="nil"/>
              <w:left w:val="nil"/>
              <w:bottom w:val="nil"/>
              <w:right w:val="nil"/>
            </w:tcBorders>
            <w:shd w:val="clear" w:color="auto" w:fill="auto"/>
            <w:noWrap/>
            <w:vAlign w:val="bottom"/>
            <w:hideMark/>
          </w:tcPr>
          <w:p w14:paraId="48E71618"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w:t>
            </w:r>
            <w:r w:rsidRPr="003E12BA">
              <w:rPr>
                <w:rFonts w:ascii="Calibri" w:eastAsia="Times New Roman" w:hAnsi="Calibri" w:cs="Calibri"/>
                <w:color w:val="000000"/>
                <w:sz w:val="22"/>
                <w:szCs w:val="22"/>
                <w:lang w:eastAsia="nl-NL"/>
              </w:rPr>
              <w:t xml:space="preserve"> </w:t>
            </w:r>
          </w:p>
        </w:tc>
        <w:tc>
          <w:tcPr>
            <w:tcW w:w="1773" w:type="dxa"/>
            <w:tcBorders>
              <w:top w:val="nil"/>
              <w:left w:val="nil"/>
              <w:bottom w:val="nil"/>
              <w:right w:val="nil"/>
            </w:tcBorders>
            <w:shd w:val="clear" w:color="auto" w:fill="auto"/>
            <w:noWrap/>
            <w:vAlign w:val="bottom"/>
            <w:hideMark/>
          </w:tcPr>
          <w:p w14:paraId="64477EA4"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12.6 (8.0; 19.5)</w:t>
            </w:r>
          </w:p>
        </w:tc>
        <w:tc>
          <w:tcPr>
            <w:tcW w:w="1840" w:type="dxa"/>
            <w:tcBorders>
              <w:top w:val="nil"/>
              <w:left w:val="nil"/>
              <w:bottom w:val="nil"/>
              <w:right w:val="nil"/>
            </w:tcBorders>
            <w:shd w:val="clear" w:color="auto" w:fill="auto"/>
            <w:noWrap/>
            <w:vAlign w:val="bottom"/>
            <w:hideMark/>
          </w:tcPr>
          <w:p w14:paraId="25D2574F"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8.1 (4.4;14.5)</w:t>
            </w:r>
          </w:p>
        </w:tc>
        <w:tc>
          <w:tcPr>
            <w:tcW w:w="1842" w:type="dxa"/>
            <w:tcBorders>
              <w:top w:val="nil"/>
              <w:left w:val="nil"/>
              <w:bottom w:val="nil"/>
              <w:right w:val="nil"/>
            </w:tcBorders>
            <w:shd w:val="clear" w:color="auto" w:fill="auto"/>
            <w:noWrap/>
            <w:vAlign w:val="bottom"/>
            <w:hideMark/>
          </w:tcPr>
          <w:p w14:paraId="116C4399"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4.5 (-2.9;11.9)</w:t>
            </w:r>
          </w:p>
        </w:tc>
        <w:tc>
          <w:tcPr>
            <w:tcW w:w="977" w:type="dxa"/>
            <w:tcBorders>
              <w:top w:val="nil"/>
              <w:left w:val="nil"/>
              <w:bottom w:val="nil"/>
              <w:right w:val="nil"/>
            </w:tcBorders>
            <w:shd w:val="clear" w:color="auto" w:fill="auto"/>
            <w:noWrap/>
            <w:vAlign w:val="bottom"/>
            <w:hideMark/>
          </w:tcPr>
          <w:p w14:paraId="016A0C84"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0.244</w:t>
            </w:r>
          </w:p>
        </w:tc>
      </w:tr>
      <w:tr w:rsidR="00C80905" w:rsidRPr="003E12BA" w14:paraId="21D6416C" w14:textId="77777777" w:rsidTr="00C761D7">
        <w:trPr>
          <w:trHeight w:val="320"/>
        </w:trPr>
        <w:tc>
          <w:tcPr>
            <w:tcW w:w="394" w:type="dxa"/>
            <w:tcBorders>
              <w:top w:val="nil"/>
              <w:left w:val="nil"/>
              <w:bottom w:val="nil"/>
              <w:right w:val="nil"/>
            </w:tcBorders>
          </w:tcPr>
          <w:p w14:paraId="25734FCE"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53C95EB6" w14:textId="77777777" w:rsidR="00C80905" w:rsidRPr="005008D9" w:rsidRDefault="00C80905" w:rsidP="00304DFB">
            <w:pPr>
              <w:ind w:left="-179" w:firstLine="179"/>
              <w:rPr>
                <w:rFonts w:ascii="Calibri" w:eastAsia="Times New Roman" w:hAnsi="Calibri" w:cs="Calibri"/>
                <w:color w:val="000000"/>
                <w:sz w:val="22"/>
                <w:szCs w:val="22"/>
                <w:lang w:val="en-US" w:eastAsia="nl-NL"/>
              </w:rPr>
            </w:pPr>
            <w:r w:rsidRPr="005008D9">
              <w:rPr>
                <w:rFonts w:ascii="Calibri" w:eastAsia="Times New Roman" w:hAnsi="Calibri" w:cs="Calibri"/>
                <w:color w:val="000000"/>
                <w:sz w:val="22"/>
                <w:szCs w:val="22"/>
                <w:lang w:val="en-US" w:eastAsia="nl-NL"/>
              </w:rPr>
              <w:t xml:space="preserve">Length of hospital </w:t>
            </w:r>
            <w:proofErr w:type="spellStart"/>
            <w:r w:rsidRPr="005008D9">
              <w:rPr>
                <w:rFonts w:ascii="Calibri" w:eastAsia="Times New Roman" w:hAnsi="Calibri" w:cs="Calibri"/>
                <w:color w:val="000000"/>
                <w:sz w:val="22"/>
                <w:szCs w:val="22"/>
                <w:lang w:val="en-US" w:eastAsia="nl-NL"/>
              </w:rPr>
              <w:t>stay</w:t>
            </w:r>
            <w:r w:rsidRPr="005008D9">
              <w:rPr>
                <w:rFonts w:ascii="Calibri" w:eastAsia="Times New Roman" w:hAnsi="Calibri" w:cs="Calibri"/>
                <w:color w:val="000000"/>
                <w:sz w:val="22"/>
                <w:szCs w:val="22"/>
                <w:vertAlign w:val="superscript"/>
                <w:lang w:val="en-US" w:eastAsia="nl-NL"/>
              </w:rPr>
              <w:t>b</w:t>
            </w:r>
            <w:proofErr w:type="spellEnd"/>
            <w:r w:rsidRPr="005008D9">
              <w:rPr>
                <w:rFonts w:ascii="Calibri" w:eastAsia="Times New Roman" w:hAnsi="Calibri" w:cs="Calibri"/>
                <w:color w:val="000000"/>
                <w:sz w:val="22"/>
                <w:szCs w:val="22"/>
                <w:lang w:val="en-US" w:eastAsia="nl-NL"/>
              </w:rPr>
              <w:t>, d</w:t>
            </w:r>
          </w:p>
        </w:tc>
        <w:tc>
          <w:tcPr>
            <w:tcW w:w="958" w:type="dxa"/>
            <w:tcBorders>
              <w:top w:val="nil"/>
              <w:left w:val="nil"/>
              <w:bottom w:val="nil"/>
              <w:right w:val="nil"/>
            </w:tcBorders>
            <w:shd w:val="clear" w:color="auto" w:fill="auto"/>
            <w:noWrap/>
            <w:vAlign w:val="bottom"/>
            <w:hideMark/>
          </w:tcPr>
          <w:p w14:paraId="6F4353E4"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 xml:space="preserve">Median </w:t>
            </w:r>
          </w:p>
        </w:tc>
        <w:tc>
          <w:tcPr>
            <w:tcW w:w="1773" w:type="dxa"/>
            <w:tcBorders>
              <w:top w:val="nil"/>
              <w:left w:val="nil"/>
              <w:bottom w:val="nil"/>
              <w:right w:val="nil"/>
            </w:tcBorders>
            <w:shd w:val="clear" w:color="auto" w:fill="auto"/>
            <w:noWrap/>
            <w:vAlign w:val="bottom"/>
            <w:hideMark/>
          </w:tcPr>
          <w:p w14:paraId="04F641A0"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10 (8;12)</w:t>
            </w:r>
          </w:p>
        </w:tc>
        <w:tc>
          <w:tcPr>
            <w:tcW w:w="1840" w:type="dxa"/>
            <w:tcBorders>
              <w:top w:val="nil"/>
              <w:left w:val="nil"/>
              <w:bottom w:val="nil"/>
              <w:right w:val="nil"/>
            </w:tcBorders>
            <w:shd w:val="clear" w:color="auto" w:fill="auto"/>
            <w:noWrap/>
            <w:vAlign w:val="bottom"/>
            <w:hideMark/>
          </w:tcPr>
          <w:p w14:paraId="76404AE6"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10 (8;13)</w:t>
            </w:r>
          </w:p>
        </w:tc>
        <w:tc>
          <w:tcPr>
            <w:tcW w:w="1842" w:type="dxa"/>
            <w:tcBorders>
              <w:top w:val="nil"/>
              <w:left w:val="nil"/>
              <w:bottom w:val="nil"/>
              <w:right w:val="nil"/>
            </w:tcBorders>
            <w:shd w:val="clear" w:color="auto" w:fill="auto"/>
            <w:noWrap/>
            <w:vAlign w:val="bottom"/>
            <w:hideMark/>
          </w:tcPr>
          <w:p w14:paraId="1B86471A"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C761D7">
              <w:rPr>
                <w:rFonts w:ascii="Calibri" w:eastAsia="Times New Roman" w:hAnsi="Calibri" w:cs="Calibri"/>
                <w:color w:val="000000"/>
                <w:sz w:val="22"/>
                <w:szCs w:val="22"/>
                <w:lang w:eastAsia="nl-NL"/>
              </w:rPr>
              <w:t>0.955 (0.743,1.228)</w:t>
            </w:r>
          </w:p>
        </w:tc>
        <w:tc>
          <w:tcPr>
            <w:tcW w:w="977" w:type="dxa"/>
            <w:tcBorders>
              <w:top w:val="nil"/>
              <w:left w:val="nil"/>
              <w:bottom w:val="nil"/>
              <w:right w:val="nil"/>
            </w:tcBorders>
            <w:shd w:val="clear" w:color="auto" w:fill="auto"/>
            <w:noWrap/>
            <w:vAlign w:val="bottom"/>
            <w:hideMark/>
          </w:tcPr>
          <w:p w14:paraId="0962795B"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0.696</w:t>
            </w:r>
          </w:p>
        </w:tc>
      </w:tr>
      <w:tr w:rsidR="00C80905" w:rsidRPr="003E12BA" w14:paraId="0CD09D3E" w14:textId="77777777" w:rsidTr="00C761D7">
        <w:trPr>
          <w:trHeight w:val="320"/>
        </w:trPr>
        <w:tc>
          <w:tcPr>
            <w:tcW w:w="394" w:type="dxa"/>
            <w:tcBorders>
              <w:top w:val="nil"/>
              <w:left w:val="nil"/>
              <w:bottom w:val="nil"/>
              <w:right w:val="nil"/>
            </w:tcBorders>
          </w:tcPr>
          <w:p w14:paraId="339889E7" w14:textId="77777777" w:rsidR="00C80905" w:rsidRPr="003E12BA" w:rsidRDefault="00C80905" w:rsidP="00304DFB">
            <w:pPr>
              <w:rPr>
                <w:rFonts w:ascii="Calibri" w:eastAsia="Times New Roman" w:hAnsi="Calibri" w:cs="Calibr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7DEF2932" w14:textId="77777777" w:rsidR="00C80905" w:rsidRPr="005008D9" w:rsidRDefault="00C80905" w:rsidP="00304DFB">
            <w:pPr>
              <w:ind w:left="-179" w:firstLine="179"/>
              <w:rPr>
                <w:rFonts w:ascii="Calibri" w:eastAsia="Times New Roman" w:hAnsi="Calibri" w:cs="Calibri"/>
                <w:color w:val="000000"/>
                <w:sz w:val="22"/>
                <w:szCs w:val="22"/>
                <w:lang w:val="en-US" w:eastAsia="nl-NL"/>
              </w:rPr>
            </w:pPr>
            <w:r w:rsidRPr="005008D9">
              <w:rPr>
                <w:rFonts w:ascii="Calibri" w:eastAsia="Times New Roman" w:hAnsi="Calibri" w:cs="Calibri"/>
                <w:color w:val="000000"/>
                <w:sz w:val="22"/>
                <w:szCs w:val="22"/>
                <w:lang w:val="en-US" w:eastAsia="nl-NL"/>
              </w:rPr>
              <w:t xml:space="preserve">Length of ICU </w:t>
            </w:r>
            <w:proofErr w:type="spellStart"/>
            <w:r w:rsidRPr="005008D9">
              <w:rPr>
                <w:rFonts w:ascii="Calibri" w:eastAsia="Times New Roman" w:hAnsi="Calibri" w:cs="Calibri"/>
                <w:color w:val="000000"/>
                <w:sz w:val="22"/>
                <w:szCs w:val="22"/>
                <w:lang w:val="en-US" w:eastAsia="nl-NL"/>
              </w:rPr>
              <w:t>stay</w:t>
            </w:r>
            <w:r w:rsidRPr="005008D9">
              <w:rPr>
                <w:rFonts w:ascii="Calibri" w:eastAsia="Times New Roman" w:hAnsi="Calibri" w:cs="Calibri"/>
                <w:color w:val="000000"/>
                <w:sz w:val="22"/>
                <w:szCs w:val="22"/>
                <w:vertAlign w:val="superscript"/>
                <w:lang w:val="en-US" w:eastAsia="nl-NL"/>
              </w:rPr>
              <w:t>b</w:t>
            </w:r>
            <w:proofErr w:type="spellEnd"/>
            <w:r w:rsidRPr="005008D9">
              <w:rPr>
                <w:rFonts w:ascii="Calibri" w:eastAsia="Times New Roman" w:hAnsi="Calibri" w:cs="Calibri"/>
                <w:color w:val="000000"/>
                <w:sz w:val="22"/>
                <w:szCs w:val="22"/>
                <w:lang w:val="en-US" w:eastAsia="nl-NL"/>
              </w:rPr>
              <w:t>, d</w:t>
            </w:r>
          </w:p>
        </w:tc>
        <w:tc>
          <w:tcPr>
            <w:tcW w:w="958" w:type="dxa"/>
            <w:tcBorders>
              <w:top w:val="nil"/>
              <w:left w:val="nil"/>
              <w:bottom w:val="nil"/>
              <w:right w:val="nil"/>
            </w:tcBorders>
            <w:shd w:val="clear" w:color="auto" w:fill="auto"/>
            <w:noWrap/>
            <w:vAlign w:val="bottom"/>
            <w:hideMark/>
          </w:tcPr>
          <w:p w14:paraId="5B0C71E7"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Median</w:t>
            </w:r>
          </w:p>
        </w:tc>
        <w:tc>
          <w:tcPr>
            <w:tcW w:w="1773" w:type="dxa"/>
            <w:tcBorders>
              <w:top w:val="nil"/>
              <w:left w:val="nil"/>
              <w:bottom w:val="nil"/>
              <w:right w:val="nil"/>
            </w:tcBorders>
            <w:shd w:val="clear" w:color="auto" w:fill="auto"/>
            <w:noWrap/>
            <w:vAlign w:val="bottom"/>
            <w:hideMark/>
          </w:tcPr>
          <w:p w14:paraId="077A85CF"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5 (4;7)</w:t>
            </w:r>
          </w:p>
        </w:tc>
        <w:tc>
          <w:tcPr>
            <w:tcW w:w="1840" w:type="dxa"/>
            <w:tcBorders>
              <w:top w:val="nil"/>
              <w:left w:val="nil"/>
              <w:bottom w:val="nil"/>
              <w:right w:val="nil"/>
            </w:tcBorders>
            <w:shd w:val="clear" w:color="auto" w:fill="auto"/>
            <w:noWrap/>
            <w:vAlign w:val="bottom"/>
            <w:hideMark/>
          </w:tcPr>
          <w:p w14:paraId="026C1658"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3E12BA">
              <w:rPr>
                <w:rFonts w:ascii="Calibri" w:eastAsia="Times New Roman" w:hAnsi="Calibri" w:cs="Calibri"/>
                <w:color w:val="000000"/>
                <w:sz w:val="22"/>
                <w:szCs w:val="22"/>
                <w:lang w:eastAsia="nl-NL"/>
              </w:rPr>
              <w:t>5 (4;7)</w:t>
            </w:r>
          </w:p>
        </w:tc>
        <w:tc>
          <w:tcPr>
            <w:tcW w:w="1842" w:type="dxa"/>
            <w:tcBorders>
              <w:top w:val="nil"/>
              <w:left w:val="nil"/>
              <w:bottom w:val="nil"/>
              <w:right w:val="nil"/>
            </w:tcBorders>
            <w:shd w:val="clear" w:color="auto" w:fill="auto"/>
            <w:noWrap/>
            <w:vAlign w:val="bottom"/>
            <w:hideMark/>
          </w:tcPr>
          <w:p w14:paraId="07A1CDAB" w14:textId="77777777" w:rsidR="00C80905" w:rsidRPr="003E12BA" w:rsidRDefault="00C80905" w:rsidP="00304DFB">
            <w:pPr>
              <w:ind w:left="-179" w:firstLine="179"/>
              <w:jc w:val="center"/>
              <w:rPr>
                <w:rFonts w:ascii="Calibri" w:eastAsia="Times New Roman" w:hAnsi="Calibri" w:cs="Calibri"/>
                <w:color w:val="000000"/>
                <w:sz w:val="22"/>
                <w:szCs w:val="22"/>
                <w:lang w:eastAsia="nl-NL"/>
              </w:rPr>
            </w:pPr>
            <w:r w:rsidRPr="00C761D7">
              <w:rPr>
                <w:rFonts w:ascii="Calibri" w:eastAsia="Times New Roman" w:hAnsi="Calibri" w:cs="Calibri"/>
                <w:color w:val="000000"/>
                <w:sz w:val="22"/>
                <w:szCs w:val="22"/>
                <w:lang w:eastAsia="nl-NL"/>
              </w:rPr>
              <w:t>1.045 (0.732,1.491)</w:t>
            </w:r>
            <w:r w:rsidRPr="003E12BA">
              <w:rPr>
                <w:rFonts w:ascii="Calibri" w:eastAsia="Times New Roman" w:hAnsi="Calibri" w:cs="Calibri"/>
                <w:color w:val="000000"/>
                <w:sz w:val="22"/>
                <w:szCs w:val="22"/>
                <w:lang w:eastAsia="nl-NL"/>
              </w:rPr>
              <w:t xml:space="preserve"> </w:t>
            </w:r>
          </w:p>
        </w:tc>
        <w:tc>
          <w:tcPr>
            <w:tcW w:w="977" w:type="dxa"/>
            <w:tcBorders>
              <w:top w:val="nil"/>
              <w:left w:val="nil"/>
              <w:bottom w:val="nil"/>
              <w:right w:val="nil"/>
            </w:tcBorders>
            <w:shd w:val="clear" w:color="auto" w:fill="auto"/>
            <w:noWrap/>
            <w:vAlign w:val="bottom"/>
            <w:hideMark/>
          </w:tcPr>
          <w:p w14:paraId="655BC63A"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0.620</w:t>
            </w:r>
          </w:p>
        </w:tc>
      </w:tr>
      <w:tr w:rsidR="00C80905" w:rsidRPr="00F0761F" w14:paraId="429B1CB4" w14:textId="77777777" w:rsidTr="00C761D7">
        <w:trPr>
          <w:trHeight w:val="320"/>
        </w:trPr>
        <w:tc>
          <w:tcPr>
            <w:tcW w:w="394" w:type="dxa"/>
            <w:tcBorders>
              <w:top w:val="nil"/>
              <w:left w:val="nil"/>
              <w:bottom w:val="nil"/>
              <w:right w:val="nil"/>
            </w:tcBorders>
          </w:tcPr>
          <w:p w14:paraId="3A2D1995" w14:textId="77777777" w:rsidR="00C80905" w:rsidRPr="00F0761F" w:rsidRDefault="00C80905" w:rsidP="00304DFB">
            <w:pPr>
              <w:rPr>
                <w:rFonts w:eastAsia="Times New Roman" w:cstheme="minorHAns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6F3B3C99" w14:textId="77777777" w:rsidR="00C80905" w:rsidRPr="005008D9" w:rsidRDefault="00C80905" w:rsidP="00304DFB">
            <w:pPr>
              <w:ind w:left="-179" w:firstLine="179"/>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Mechanical ventilation</w:t>
            </w:r>
            <w:r w:rsidRPr="005008D9">
              <w:rPr>
                <w:rFonts w:ascii="Calibri" w:eastAsia="Times New Roman" w:hAnsi="Calibri" w:cs="Calibri"/>
                <w:color w:val="000000"/>
                <w:sz w:val="22"/>
                <w:szCs w:val="22"/>
                <w:vertAlign w:val="superscript"/>
                <w:lang w:eastAsia="nl-NL"/>
              </w:rPr>
              <w:t>c</w:t>
            </w:r>
          </w:p>
        </w:tc>
        <w:tc>
          <w:tcPr>
            <w:tcW w:w="958" w:type="dxa"/>
            <w:tcBorders>
              <w:top w:val="nil"/>
              <w:left w:val="nil"/>
              <w:bottom w:val="nil"/>
              <w:right w:val="nil"/>
            </w:tcBorders>
            <w:shd w:val="clear" w:color="auto" w:fill="auto"/>
            <w:noWrap/>
            <w:vAlign w:val="bottom"/>
            <w:hideMark/>
          </w:tcPr>
          <w:p w14:paraId="4E90A0C2"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w:t>
            </w:r>
          </w:p>
        </w:tc>
        <w:tc>
          <w:tcPr>
            <w:tcW w:w="1773" w:type="dxa"/>
            <w:tcBorders>
              <w:top w:val="nil"/>
              <w:left w:val="nil"/>
              <w:bottom w:val="nil"/>
              <w:right w:val="nil"/>
            </w:tcBorders>
            <w:shd w:val="clear" w:color="auto" w:fill="auto"/>
            <w:noWrap/>
            <w:vAlign w:val="bottom"/>
            <w:hideMark/>
          </w:tcPr>
          <w:p w14:paraId="1D7410F7"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5.8 (3.3;9.8)</w:t>
            </w:r>
          </w:p>
        </w:tc>
        <w:tc>
          <w:tcPr>
            <w:tcW w:w="1840" w:type="dxa"/>
            <w:tcBorders>
              <w:top w:val="nil"/>
              <w:left w:val="nil"/>
              <w:bottom w:val="nil"/>
              <w:right w:val="nil"/>
            </w:tcBorders>
            <w:shd w:val="clear" w:color="auto" w:fill="auto"/>
            <w:noWrap/>
            <w:vAlign w:val="bottom"/>
            <w:hideMark/>
          </w:tcPr>
          <w:p w14:paraId="08BB8915"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7.1 (4.1;12.0)</w:t>
            </w:r>
          </w:p>
        </w:tc>
        <w:tc>
          <w:tcPr>
            <w:tcW w:w="1842" w:type="dxa"/>
            <w:tcBorders>
              <w:top w:val="nil"/>
              <w:left w:val="nil"/>
              <w:bottom w:val="nil"/>
              <w:right w:val="nil"/>
            </w:tcBorders>
            <w:shd w:val="clear" w:color="auto" w:fill="auto"/>
            <w:noWrap/>
            <w:vAlign w:val="bottom"/>
            <w:hideMark/>
          </w:tcPr>
          <w:p w14:paraId="1D86AAB2"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0.805 (0.36;1.78)</w:t>
            </w:r>
            <w:r w:rsidRPr="005008D9">
              <w:rPr>
                <w:rFonts w:ascii="Calibri" w:eastAsia="Times New Roman" w:hAnsi="Calibri" w:cs="Calibri"/>
                <w:color w:val="000000"/>
                <w:sz w:val="22"/>
                <w:szCs w:val="22"/>
                <w:vertAlign w:val="superscript"/>
                <w:lang w:eastAsia="nl-NL"/>
              </w:rPr>
              <w:t>f</w:t>
            </w:r>
          </w:p>
        </w:tc>
        <w:tc>
          <w:tcPr>
            <w:tcW w:w="977" w:type="dxa"/>
            <w:tcBorders>
              <w:top w:val="nil"/>
              <w:left w:val="nil"/>
              <w:bottom w:val="nil"/>
              <w:right w:val="nil"/>
            </w:tcBorders>
            <w:shd w:val="clear" w:color="auto" w:fill="auto"/>
            <w:noWrap/>
            <w:vAlign w:val="bottom"/>
            <w:hideMark/>
          </w:tcPr>
          <w:p w14:paraId="524F2DC1"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0.592</w:t>
            </w:r>
          </w:p>
        </w:tc>
      </w:tr>
      <w:tr w:rsidR="00C80905" w:rsidRPr="00F0761F" w14:paraId="27AB0DD1" w14:textId="77777777" w:rsidTr="00C761D7">
        <w:trPr>
          <w:trHeight w:val="320"/>
        </w:trPr>
        <w:tc>
          <w:tcPr>
            <w:tcW w:w="394" w:type="dxa"/>
            <w:tcBorders>
              <w:top w:val="nil"/>
              <w:left w:val="nil"/>
              <w:bottom w:val="nil"/>
              <w:right w:val="nil"/>
            </w:tcBorders>
          </w:tcPr>
          <w:p w14:paraId="53A90C31" w14:textId="77777777" w:rsidR="00C80905" w:rsidRPr="00F0761F" w:rsidRDefault="00C80905" w:rsidP="00304DFB">
            <w:pPr>
              <w:rPr>
                <w:rFonts w:eastAsia="Times New Roman" w:cstheme="minorHAns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174595BC" w14:textId="77777777" w:rsidR="00C80905" w:rsidRPr="005008D9" w:rsidRDefault="00C80905" w:rsidP="00304DFB">
            <w:pPr>
              <w:ind w:left="-179" w:firstLine="179"/>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Vasopressor requirement</w:t>
            </w:r>
            <w:r w:rsidRPr="005008D9">
              <w:rPr>
                <w:rFonts w:ascii="Calibri" w:eastAsia="Times New Roman" w:hAnsi="Calibri" w:cs="Calibri"/>
                <w:color w:val="000000"/>
                <w:sz w:val="22"/>
                <w:szCs w:val="22"/>
                <w:vertAlign w:val="superscript"/>
                <w:lang w:eastAsia="nl-NL"/>
              </w:rPr>
              <w:t>c</w:t>
            </w:r>
          </w:p>
        </w:tc>
        <w:tc>
          <w:tcPr>
            <w:tcW w:w="958" w:type="dxa"/>
            <w:tcBorders>
              <w:top w:val="nil"/>
              <w:left w:val="nil"/>
              <w:bottom w:val="nil"/>
              <w:right w:val="nil"/>
            </w:tcBorders>
            <w:shd w:val="clear" w:color="auto" w:fill="auto"/>
            <w:noWrap/>
            <w:vAlign w:val="bottom"/>
            <w:hideMark/>
          </w:tcPr>
          <w:p w14:paraId="638E1048"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w:t>
            </w:r>
          </w:p>
        </w:tc>
        <w:tc>
          <w:tcPr>
            <w:tcW w:w="1773" w:type="dxa"/>
            <w:tcBorders>
              <w:top w:val="nil"/>
              <w:left w:val="nil"/>
              <w:bottom w:val="nil"/>
              <w:right w:val="nil"/>
            </w:tcBorders>
            <w:shd w:val="clear" w:color="auto" w:fill="auto"/>
            <w:noWrap/>
            <w:vAlign w:val="bottom"/>
            <w:hideMark/>
          </w:tcPr>
          <w:p w14:paraId="5C1382D4"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5.8 (3.4;9.7)</w:t>
            </w:r>
          </w:p>
        </w:tc>
        <w:tc>
          <w:tcPr>
            <w:tcW w:w="1840" w:type="dxa"/>
            <w:tcBorders>
              <w:top w:val="nil"/>
              <w:left w:val="nil"/>
              <w:bottom w:val="nil"/>
              <w:right w:val="nil"/>
            </w:tcBorders>
            <w:shd w:val="clear" w:color="auto" w:fill="auto"/>
            <w:noWrap/>
            <w:vAlign w:val="bottom"/>
            <w:hideMark/>
          </w:tcPr>
          <w:p w14:paraId="738EF5B3"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4.9 (2.7;8.6)</w:t>
            </w:r>
          </w:p>
        </w:tc>
        <w:tc>
          <w:tcPr>
            <w:tcW w:w="1842" w:type="dxa"/>
            <w:tcBorders>
              <w:top w:val="nil"/>
              <w:left w:val="nil"/>
              <w:bottom w:val="nil"/>
              <w:right w:val="nil"/>
            </w:tcBorders>
            <w:shd w:val="clear" w:color="auto" w:fill="auto"/>
            <w:noWrap/>
            <w:vAlign w:val="bottom"/>
            <w:hideMark/>
          </w:tcPr>
          <w:p w14:paraId="4E74C970"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1.205 (0.53;2.72)</w:t>
            </w:r>
            <w:r w:rsidRPr="005008D9">
              <w:rPr>
                <w:rFonts w:ascii="Calibri" w:eastAsia="Times New Roman" w:hAnsi="Calibri" w:cs="Calibri"/>
                <w:color w:val="000000"/>
                <w:sz w:val="22"/>
                <w:szCs w:val="22"/>
                <w:vertAlign w:val="superscript"/>
                <w:lang w:eastAsia="nl-NL"/>
              </w:rPr>
              <w:t>f</w:t>
            </w:r>
          </w:p>
        </w:tc>
        <w:tc>
          <w:tcPr>
            <w:tcW w:w="977" w:type="dxa"/>
            <w:tcBorders>
              <w:top w:val="nil"/>
              <w:left w:val="nil"/>
              <w:bottom w:val="nil"/>
              <w:right w:val="nil"/>
            </w:tcBorders>
            <w:shd w:val="clear" w:color="auto" w:fill="auto"/>
            <w:noWrap/>
            <w:vAlign w:val="bottom"/>
            <w:hideMark/>
          </w:tcPr>
          <w:p w14:paraId="7160BFCD"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0.654</w:t>
            </w:r>
          </w:p>
        </w:tc>
      </w:tr>
      <w:tr w:rsidR="00C80905" w:rsidRPr="00F0761F" w14:paraId="370413A1" w14:textId="77777777" w:rsidTr="00C761D7">
        <w:trPr>
          <w:trHeight w:val="320"/>
        </w:trPr>
        <w:tc>
          <w:tcPr>
            <w:tcW w:w="394" w:type="dxa"/>
            <w:tcBorders>
              <w:top w:val="nil"/>
              <w:left w:val="nil"/>
              <w:bottom w:val="nil"/>
              <w:right w:val="nil"/>
            </w:tcBorders>
          </w:tcPr>
          <w:p w14:paraId="683DC571" w14:textId="77777777" w:rsidR="00C80905" w:rsidRPr="00F0761F" w:rsidRDefault="00C80905" w:rsidP="00304DFB">
            <w:pPr>
              <w:rPr>
                <w:rFonts w:eastAsia="Times New Roman" w:cstheme="minorHAns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24CC7AEF" w14:textId="77777777" w:rsidR="00C80905" w:rsidRPr="005008D9" w:rsidRDefault="00C80905" w:rsidP="00304DFB">
            <w:pPr>
              <w:ind w:left="-179" w:firstLine="179"/>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RRT</w:t>
            </w:r>
            <w:r w:rsidRPr="005008D9">
              <w:rPr>
                <w:rFonts w:ascii="Calibri" w:eastAsia="Times New Roman" w:hAnsi="Calibri" w:cs="Calibri"/>
                <w:color w:val="000000"/>
                <w:sz w:val="22"/>
                <w:szCs w:val="22"/>
                <w:vertAlign w:val="superscript"/>
                <w:lang w:eastAsia="nl-NL"/>
              </w:rPr>
              <w:t>c</w:t>
            </w:r>
          </w:p>
        </w:tc>
        <w:tc>
          <w:tcPr>
            <w:tcW w:w="958" w:type="dxa"/>
            <w:tcBorders>
              <w:top w:val="nil"/>
              <w:left w:val="nil"/>
              <w:bottom w:val="nil"/>
              <w:right w:val="nil"/>
            </w:tcBorders>
            <w:shd w:val="clear" w:color="auto" w:fill="auto"/>
            <w:noWrap/>
            <w:vAlign w:val="bottom"/>
            <w:hideMark/>
          </w:tcPr>
          <w:p w14:paraId="5394F877"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w:t>
            </w:r>
          </w:p>
        </w:tc>
        <w:tc>
          <w:tcPr>
            <w:tcW w:w="1773" w:type="dxa"/>
            <w:tcBorders>
              <w:top w:val="nil"/>
              <w:left w:val="nil"/>
              <w:bottom w:val="nil"/>
              <w:right w:val="nil"/>
            </w:tcBorders>
            <w:shd w:val="clear" w:color="auto" w:fill="auto"/>
            <w:noWrap/>
            <w:vAlign w:val="bottom"/>
            <w:hideMark/>
          </w:tcPr>
          <w:p w14:paraId="150CDEAD"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0.7 (0.2;2.0)</w:t>
            </w:r>
          </w:p>
        </w:tc>
        <w:tc>
          <w:tcPr>
            <w:tcW w:w="1840" w:type="dxa"/>
            <w:tcBorders>
              <w:top w:val="nil"/>
              <w:left w:val="nil"/>
              <w:bottom w:val="nil"/>
              <w:right w:val="nil"/>
            </w:tcBorders>
            <w:shd w:val="clear" w:color="auto" w:fill="auto"/>
            <w:noWrap/>
            <w:vAlign w:val="bottom"/>
            <w:hideMark/>
          </w:tcPr>
          <w:p w14:paraId="29C7467A"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2.4 (1.2;4.7)</w:t>
            </w:r>
          </w:p>
        </w:tc>
        <w:tc>
          <w:tcPr>
            <w:tcW w:w="1842" w:type="dxa"/>
            <w:tcBorders>
              <w:top w:val="nil"/>
              <w:left w:val="nil"/>
              <w:bottom w:val="nil"/>
              <w:right w:val="nil"/>
            </w:tcBorders>
            <w:shd w:val="clear" w:color="auto" w:fill="auto"/>
            <w:noWrap/>
            <w:vAlign w:val="bottom"/>
            <w:hideMark/>
          </w:tcPr>
          <w:p w14:paraId="5CE76F90"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0.279 (0.08;1.0)</w:t>
            </w:r>
            <w:r w:rsidRPr="005008D9">
              <w:rPr>
                <w:rFonts w:ascii="Calibri" w:eastAsia="Times New Roman" w:hAnsi="Calibri" w:cs="Calibri"/>
                <w:color w:val="000000"/>
                <w:sz w:val="22"/>
                <w:szCs w:val="22"/>
                <w:vertAlign w:val="superscript"/>
                <w:lang w:eastAsia="nl-NL"/>
              </w:rPr>
              <w:t>f</w:t>
            </w:r>
          </w:p>
        </w:tc>
        <w:tc>
          <w:tcPr>
            <w:tcW w:w="977" w:type="dxa"/>
            <w:tcBorders>
              <w:top w:val="nil"/>
              <w:left w:val="nil"/>
              <w:bottom w:val="nil"/>
              <w:right w:val="nil"/>
            </w:tcBorders>
            <w:shd w:val="clear" w:color="auto" w:fill="auto"/>
            <w:noWrap/>
            <w:vAlign w:val="bottom"/>
            <w:hideMark/>
          </w:tcPr>
          <w:p w14:paraId="35AFDED3"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0.050</w:t>
            </w:r>
          </w:p>
        </w:tc>
      </w:tr>
      <w:tr w:rsidR="00C80905" w:rsidRPr="00F0761F" w14:paraId="108C190F" w14:textId="77777777" w:rsidTr="00C761D7">
        <w:trPr>
          <w:trHeight w:val="320"/>
        </w:trPr>
        <w:tc>
          <w:tcPr>
            <w:tcW w:w="394" w:type="dxa"/>
            <w:tcBorders>
              <w:top w:val="nil"/>
              <w:left w:val="nil"/>
              <w:bottom w:val="nil"/>
              <w:right w:val="nil"/>
            </w:tcBorders>
          </w:tcPr>
          <w:p w14:paraId="3271CC33" w14:textId="77777777" w:rsidR="00C80905" w:rsidRPr="00F0761F" w:rsidRDefault="00C80905" w:rsidP="00304DFB">
            <w:pPr>
              <w:rPr>
                <w:rFonts w:eastAsia="Times New Roman" w:cstheme="minorHAns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52B389A8" w14:textId="77777777" w:rsidR="00C80905" w:rsidRPr="005008D9" w:rsidRDefault="00C80905" w:rsidP="00304DFB">
            <w:pPr>
              <w:ind w:left="-179" w:firstLine="179"/>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Need of steroids</w:t>
            </w:r>
            <w:r w:rsidRPr="005008D9">
              <w:rPr>
                <w:rFonts w:ascii="Calibri" w:eastAsia="Times New Roman" w:hAnsi="Calibri" w:cs="Calibri"/>
                <w:color w:val="000000"/>
                <w:sz w:val="22"/>
                <w:szCs w:val="22"/>
                <w:vertAlign w:val="superscript"/>
                <w:lang w:eastAsia="nl-NL"/>
              </w:rPr>
              <w:t>c</w:t>
            </w:r>
          </w:p>
        </w:tc>
        <w:tc>
          <w:tcPr>
            <w:tcW w:w="958" w:type="dxa"/>
            <w:tcBorders>
              <w:top w:val="nil"/>
              <w:left w:val="nil"/>
              <w:bottom w:val="nil"/>
              <w:right w:val="nil"/>
            </w:tcBorders>
            <w:shd w:val="clear" w:color="auto" w:fill="auto"/>
            <w:noWrap/>
            <w:vAlign w:val="bottom"/>
            <w:hideMark/>
          </w:tcPr>
          <w:p w14:paraId="4CB4D6A9"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w:t>
            </w:r>
          </w:p>
        </w:tc>
        <w:tc>
          <w:tcPr>
            <w:tcW w:w="1773" w:type="dxa"/>
            <w:tcBorders>
              <w:top w:val="nil"/>
              <w:left w:val="nil"/>
              <w:bottom w:val="nil"/>
              <w:right w:val="nil"/>
            </w:tcBorders>
            <w:shd w:val="clear" w:color="auto" w:fill="auto"/>
            <w:noWrap/>
            <w:vAlign w:val="bottom"/>
            <w:hideMark/>
          </w:tcPr>
          <w:p w14:paraId="509BE90F"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16.5 (10.3;25.4)</w:t>
            </w:r>
          </w:p>
        </w:tc>
        <w:tc>
          <w:tcPr>
            <w:tcW w:w="1840" w:type="dxa"/>
            <w:tcBorders>
              <w:top w:val="nil"/>
              <w:left w:val="nil"/>
              <w:bottom w:val="nil"/>
              <w:right w:val="nil"/>
            </w:tcBorders>
            <w:shd w:val="clear" w:color="auto" w:fill="auto"/>
            <w:noWrap/>
            <w:vAlign w:val="bottom"/>
            <w:hideMark/>
          </w:tcPr>
          <w:p w14:paraId="0848D239"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11.0 (6.4;18.3)</w:t>
            </w:r>
          </w:p>
        </w:tc>
        <w:tc>
          <w:tcPr>
            <w:tcW w:w="1842" w:type="dxa"/>
            <w:tcBorders>
              <w:top w:val="nil"/>
              <w:left w:val="nil"/>
              <w:bottom w:val="nil"/>
              <w:right w:val="nil"/>
            </w:tcBorders>
            <w:shd w:val="clear" w:color="auto" w:fill="auto"/>
            <w:noWrap/>
            <w:vAlign w:val="bottom"/>
            <w:hideMark/>
          </w:tcPr>
          <w:p w14:paraId="6CB58C27"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1.590 (0.72;3.52)</w:t>
            </w:r>
            <w:r w:rsidRPr="005008D9">
              <w:rPr>
                <w:rFonts w:ascii="Calibri" w:eastAsia="Times New Roman" w:hAnsi="Calibri" w:cs="Calibri"/>
                <w:color w:val="000000"/>
                <w:sz w:val="22"/>
                <w:szCs w:val="22"/>
                <w:vertAlign w:val="superscript"/>
                <w:lang w:eastAsia="nl-NL"/>
              </w:rPr>
              <w:t>f</w:t>
            </w:r>
          </w:p>
        </w:tc>
        <w:tc>
          <w:tcPr>
            <w:tcW w:w="977" w:type="dxa"/>
            <w:tcBorders>
              <w:top w:val="nil"/>
              <w:left w:val="nil"/>
              <w:bottom w:val="nil"/>
              <w:right w:val="nil"/>
            </w:tcBorders>
            <w:shd w:val="clear" w:color="auto" w:fill="auto"/>
            <w:noWrap/>
            <w:vAlign w:val="bottom"/>
            <w:hideMark/>
          </w:tcPr>
          <w:p w14:paraId="0BCE9DE5"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0.253</w:t>
            </w:r>
          </w:p>
        </w:tc>
      </w:tr>
      <w:tr w:rsidR="00C80905" w:rsidRPr="004B62F4" w14:paraId="3773BDBF" w14:textId="77777777" w:rsidTr="00C761D7">
        <w:trPr>
          <w:trHeight w:val="320"/>
        </w:trPr>
        <w:tc>
          <w:tcPr>
            <w:tcW w:w="394" w:type="dxa"/>
            <w:tcBorders>
              <w:top w:val="nil"/>
              <w:left w:val="nil"/>
              <w:bottom w:val="nil"/>
              <w:right w:val="nil"/>
            </w:tcBorders>
          </w:tcPr>
          <w:p w14:paraId="69AA1722" w14:textId="77777777" w:rsidR="00C80905" w:rsidRPr="00F0761F" w:rsidRDefault="00C80905" w:rsidP="00304DFB">
            <w:pPr>
              <w:rPr>
                <w:rFonts w:eastAsia="Times New Roman" w:cstheme="minorHAnsi"/>
                <w:color w:val="000000"/>
                <w:sz w:val="22"/>
                <w:szCs w:val="22"/>
                <w:lang w:eastAsia="nl-NL"/>
              </w:rPr>
            </w:pPr>
          </w:p>
        </w:tc>
        <w:tc>
          <w:tcPr>
            <w:tcW w:w="3509" w:type="dxa"/>
            <w:gridSpan w:val="2"/>
            <w:tcBorders>
              <w:top w:val="nil"/>
              <w:left w:val="nil"/>
              <w:bottom w:val="nil"/>
              <w:right w:val="nil"/>
            </w:tcBorders>
            <w:shd w:val="clear" w:color="auto" w:fill="auto"/>
            <w:noWrap/>
            <w:vAlign w:val="bottom"/>
            <w:hideMark/>
          </w:tcPr>
          <w:p w14:paraId="3D466684" w14:textId="77777777" w:rsidR="00C80905" w:rsidRPr="005008D9" w:rsidRDefault="00C80905" w:rsidP="00304DFB">
            <w:pPr>
              <w:ind w:left="-179" w:firstLine="179"/>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QoL (EQ index)</w:t>
            </w:r>
            <w:r w:rsidRPr="005008D9">
              <w:rPr>
                <w:rFonts w:ascii="Calibri" w:eastAsia="Times New Roman" w:hAnsi="Calibri" w:cs="Calibri"/>
                <w:color w:val="000000"/>
                <w:sz w:val="22"/>
                <w:szCs w:val="22"/>
                <w:vertAlign w:val="superscript"/>
                <w:lang w:eastAsia="nl-NL"/>
              </w:rPr>
              <w:t xml:space="preserve">d </w:t>
            </w:r>
            <w:r w:rsidRPr="005008D9">
              <w:rPr>
                <w:rFonts w:ascii="Calibri" w:eastAsia="Times New Roman" w:hAnsi="Calibri" w:cs="Calibri"/>
                <w:color w:val="000000"/>
                <w:sz w:val="22"/>
                <w:szCs w:val="22"/>
                <w:lang w:eastAsia="nl-NL"/>
              </w:rPr>
              <w:t xml:space="preserve">                             </w:t>
            </w:r>
          </w:p>
        </w:tc>
        <w:tc>
          <w:tcPr>
            <w:tcW w:w="1773" w:type="dxa"/>
            <w:tcBorders>
              <w:top w:val="nil"/>
              <w:left w:val="nil"/>
              <w:bottom w:val="nil"/>
              <w:right w:val="nil"/>
            </w:tcBorders>
            <w:shd w:val="clear" w:color="auto" w:fill="auto"/>
            <w:noWrap/>
            <w:vAlign w:val="bottom"/>
            <w:hideMark/>
          </w:tcPr>
          <w:p w14:paraId="50D7B6C3" w14:textId="77777777" w:rsidR="00C80905" w:rsidRPr="005008D9" w:rsidRDefault="00C80905" w:rsidP="00304DFB">
            <w:pPr>
              <w:ind w:left="-179" w:firstLine="179"/>
              <w:rPr>
                <w:rFonts w:ascii="Calibri" w:eastAsia="Times New Roman" w:hAnsi="Calibri" w:cs="Calibri"/>
                <w:color w:val="000000"/>
                <w:sz w:val="22"/>
                <w:szCs w:val="22"/>
                <w:lang w:eastAsia="nl-NL"/>
              </w:rPr>
            </w:pPr>
          </w:p>
        </w:tc>
        <w:tc>
          <w:tcPr>
            <w:tcW w:w="1840" w:type="dxa"/>
            <w:tcBorders>
              <w:top w:val="nil"/>
              <w:left w:val="nil"/>
              <w:bottom w:val="nil"/>
              <w:right w:val="nil"/>
            </w:tcBorders>
            <w:shd w:val="clear" w:color="auto" w:fill="auto"/>
            <w:noWrap/>
            <w:vAlign w:val="bottom"/>
            <w:hideMark/>
          </w:tcPr>
          <w:p w14:paraId="7E8B2463"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p>
        </w:tc>
        <w:tc>
          <w:tcPr>
            <w:tcW w:w="1842" w:type="dxa"/>
            <w:tcBorders>
              <w:top w:val="nil"/>
              <w:left w:val="nil"/>
              <w:bottom w:val="nil"/>
              <w:right w:val="nil"/>
            </w:tcBorders>
            <w:shd w:val="clear" w:color="auto" w:fill="auto"/>
            <w:noWrap/>
            <w:vAlign w:val="bottom"/>
            <w:hideMark/>
          </w:tcPr>
          <w:p w14:paraId="3AFFEA18"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p>
        </w:tc>
        <w:tc>
          <w:tcPr>
            <w:tcW w:w="977" w:type="dxa"/>
            <w:tcBorders>
              <w:top w:val="nil"/>
              <w:left w:val="nil"/>
              <w:bottom w:val="nil"/>
              <w:right w:val="nil"/>
            </w:tcBorders>
            <w:shd w:val="clear" w:color="auto" w:fill="auto"/>
            <w:noWrap/>
            <w:vAlign w:val="bottom"/>
            <w:hideMark/>
          </w:tcPr>
          <w:p w14:paraId="06C4656D"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p>
        </w:tc>
      </w:tr>
      <w:tr w:rsidR="00C80905" w:rsidRPr="004B62F4" w14:paraId="1A35CE8B" w14:textId="77777777" w:rsidTr="00C761D7">
        <w:trPr>
          <w:trHeight w:val="320"/>
        </w:trPr>
        <w:tc>
          <w:tcPr>
            <w:tcW w:w="394" w:type="dxa"/>
            <w:tcBorders>
              <w:top w:val="nil"/>
              <w:left w:val="nil"/>
              <w:bottom w:val="nil"/>
              <w:right w:val="nil"/>
            </w:tcBorders>
          </w:tcPr>
          <w:p w14:paraId="6E43163C" w14:textId="77777777" w:rsidR="00C80905" w:rsidRPr="005008D9" w:rsidRDefault="00C80905" w:rsidP="00304DFB">
            <w:pPr>
              <w:jc w:val="right"/>
              <w:rPr>
                <w:rFonts w:eastAsia="Times New Roman" w:cstheme="minorHAnsi"/>
                <w:color w:val="000000"/>
                <w:sz w:val="22"/>
                <w:szCs w:val="22"/>
                <w:highlight w:val="yellow"/>
                <w:lang w:eastAsia="nl-NL"/>
              </w:rPr>
            </w:pPr>
          </w:p>
        </w:tc>
        <w:tc>
          <w:tcPr>
            <w:tcW w:w="2551" w:type="dxa"/>
            <w:tcBorders>
              <w:top w:val="nil"/>
              <w:left w:val="nil"/>
              <w:bottom w:val="nil"/>
              <w:right w:val="nil"/>
            </w:tcBorders>
            <w:shd w:val="clear" w:color="auto" w:fill="auto"/>
            <w:noWrap/>
            <w:vAlign w:val="bottom"/>
            <w:hideMark/>
          </w:tcPr>
          <w:p w14:paraId="1EB8F170"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Day 5</w:t>
            </w:r>
          </w:p>
        </w:tc>
        <w:tc>
          <w:tcPr>
            <w:tcW w:w="958" w:type="dxa"/>
            <w:tcBorders>
              <w:top w:val="nil"/>
              <w:left w:val="nil"/>
              <w:bottom w:val="nil"/>
              <w:right w:val="nil"/>
            </w:tcBorders>
            <w:shd w:val="clear" w:color="auto" w:fill="auto"/>
            <w:noWrap/>
            <w:vAlign w:val="bottom"/>
            <w:hideMark/>
          </w:tcPr>
          <w:p w14:paraId="38130FE8" w14:textId="77777777" w:rsidR="00C80905" w:rsidRPr="005008D9" w:rsidRDefault="00C80905" w:rsidP="00304DFB">
            <w:pPr>
              <w:ind w:left="-179" w:firstLine="179"/>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 xml:space="preserve">Mean </w:t>
            </w:r>
          </w:p>
        </w:tc>
        <w:tc>
          <w:tcPr>
            <w:tcW w:w="1773" w:type="dxa"/>
            <w:tcBorders>
              <w:top w:val="nil"/>
              <w:left w:val="nil"/>
              <w:bottom w:val="nil"/>
              <w:right w:val="nil"/>
            </w:tcBorders>
            <w:shd w:val="clear" w:color="auto" w:fill="auto"/>
            <w:noWrap/>
            <w:vAlign w:val="bottom"/>
            <w:hideMark/>
          </w:tcPr>
          <w:p w14:paraId="4E56164A"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0.55</w:t>
            </w:r>
            <w:r w:rsidRPr="005008D9">
              <w:rPr>
                <w:rFonts w:ascii="Calibri" w:eastAsia="Times New Roman" w:hAnsi="Calibri" w:cs="Calibri"/>
                <w:color w:val="000000"/>
                <w:sz w:val="22"/>
                <w:szCs w:val="22"/>
                <w:lang w:eastAsia="nl-NL"/>
              </w:rPr>
              <w:t xml:space="preserve"> (</w:t>
            </w:r>
            <w:r>
              <w:rPr>
                <w:rFonts w:ascii="Calibri" w:eastAsia="Times New Roman" w:hAnsi="Calibri" w:cs="Calibri"/>
                <w:color w:val="000000"/>
                <w:sz w:val="22"/>
                <w:szCs w:val="22"/>
                <w:lang w:eastAsia="nl-NL"/>
              </w:rPr>
              <w:t>0.47;0.62</w:t>
            </w:r>
            <w:r w:rsidRPr="005008D9">
              <w:rPr>
                <w:rFonts w:ascii="Calibri" w:eastAsia="Times New Roman" w:hAnsi="Calibri" w:cs="Calibri"/>
                <w:color w:val="000000"/>
                <w:sz w:val="22"/>
                <w:szCs w:val="22"/>
                <w:lang w:eastAsia="nl-NL"/>
              </w:rPr>
              <w:t>)</w:t>
            </w:r>
          </w:p>
        </w:tc>
        <w:tc>
          <w:tcPr>
            <w:tcW w:w="1840" w:type="dxa"/>
            <w:tcBorders>
              <w:top w:val="nil"/>
              <w:left w:val="nil"/>
              <w:bottom w:val="nil"/>
              <w:right w:val="nil"/>
            </w:tcBorders>
            <w:shd w:val="clear" w:color="auto" w:fill="auto"/>
            <w:noWrap/>
            <w:vAlign w:val="bottom"/>
            <w:hideMark/>
          </w:tcPr>
          <w:p w14:paraId="57A1FB02"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0.56</w:t>
            </w:r>
            <w:r w:rsidRPr="005008D9">
              <w:rPr>
                <w:rFonts w:ascii="Calibri" w:eastAsia="Times New Roman" w:hAnsi="Calibri" w:cs="Calibri"/>
                <w:color w:val="000000"/>
                <w:sz w:val="22"/>
                <w:szCs w:val="22"/>
                <w:lang w:eastAsia="nl-NL"/>
              </w:rPr>
              <w:t xml:space="preserve"> (</w:t>
            </w:r>
            <w:r>
              <w:rPr>
                <w:rFonts w:ascii="Calibri" w:eastAsia="Times New Roman" w:hAnsi="Calibri" w:cs="Calibri"/>
                <w:color w:val="000000"/>
                <w:sz w:val="22"/>
                <w:szCs w:val="22"/>
                <w:lang w:eastAsia="nl-NL"/>
              </w:rPr>
              <w:t>0.48;0.64</w:t>
            </w:r>
            <w:r w:rsidRPr="005008D9">
              <w:rPr>
                <w:rFonts w:ascii="Calibri" w:eastAsia="Times New Roman" w:hAnsi="Calibri" w:cs="Calibri"/>
                <w:color w:val="000000"/>
                <w:sz w:val="22"/>
                <w:szCs w:val="22"/>
                <w:lang w:eastAsia="nl-NL"/>
              </w:rPr>
              <w:t>)</w:t>
            </w:r>
          </w:p>
        </w:tc>
        <w:tc>
          <w:tcPr>
            <w:tcW w:w="1842" w:type="dxa"/>
            <w:tcBorders>
              <w:top w:val="nil"/>
              <w:left w:val="nil"/>
              <w:bottom w:val="nil"/>
              <w:right w:val="nil"/>
            </w:tcBorders>
            <w:shd w:val="clear" w:color="auto" w:fill="auto"/>
            <w:noWrap/>
            <w:vAlign w:val="bottom"/>
            <w:hideMark/>
          </w:tcPr>
          <w:p w14:paraId="7C276BAB"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-0.0</w:t>
            </w:r>
            <w:r>
              <w:rPr>
                <w:rFonts w:ascii="Calibri" w:eastAsia="Times New Roman" w:hAnsi="Calibri" w:cs="Calibri"/>
                <w:color w:val="000000"/>
                <w:sz w:val="22"/>
                <w:szCs w:val="22"/>
                <w:lang w:eastAsia="nl-NL"/>
              </w:rPr>
              <w:t>1</w:t>
            </w:r>
            <w:r w:rsidRPr="005008D9">
              <w:rPr>
                <w:rFonts w:ascii="Calibri" w:eastAsia="Times New Roman" w:hAnsi="Calibri" w:cs="Calibri"/>
                <w:color w:val="000000"/>
                <w:sz w:val="22"/>
                <w:szCs w:val="22"/>
                <w:lang w:eastAsia="nl-NL"/>
              </w:rPr>
              <w:t xml:space="preserve"> (-0.</w:t>
            </w:r>
            <w:r>
              <w:rPr>
                <w:rFonts w:ascii="Calibri" w:eastAsia="Times New Roman" w:hAnsi="Calibri" w:cs="Calibri"/>
                <w:color w:val="000000"/>
                <w:sz w:val="22"/>
                <w:szCs w:val="22"/>
                <w:lang w:eastAsia="nl-NL"/>
              </w:rPr>
              <w:t>12;0.09</w:t>
            </w:r>
            <w:r w:rsidRPr="005008D9">
              <w:rPr>
                <w:rFonts w:ascii="Calibri" w:eastAsia="Times New Roman" w:hAnsi="Calibri" w:cs="Calibri"/>
                <w:color w:val="000000"/>
                <w:sz w:val="22"/>
                <w:szCs w:val="22"/>
                <w:lang w:eastAsia="nl-NL"/>
              </w:rPr>
              <w:t>)</w:t>
            </w:r>
          </w:p>
        </w:tc>
        <w:tc>
          <w:tcPr>
            <w:tcW w:w="977" w:type="dxa"/>
            <w:tcBorders>
              <w:top w:val="nil"/>
              <w:left w:val="nil"/>
              <w:bottom w:val="nil"/>
              <w:right w:val="nil"/>
            </w:tcBorders>
            <w:shd w:val="clear" w:color="auto" w:fill="auto"/>
            <w:noWrap/>
            <w:vAlign w:val="bottom"/>
            <w:hideMark/>
          </w:tcPr>
          <w:p w14:paraId="0F5A6733"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w:t>
            </w:r>
            <w:r>
              <w:rPr>
                <w:rFonts w:ascii="Calibri" w:eastAsia="Times New Roman" w:hAnsi="Calibri" w:cs="Calibri"/>
                <w:color w:val="000000"/>
                <w:sz w:val="22"/>
                <w:szCs w:val="22"/>
                <w:lang w:eastAsia="nl-NL"/>
              </w:rPr>
              <w:t>811</w:t>
            </w:r>
          </w:p>
        </w:tc>
      </w:tr>
      <w:tr w:rsidR="00C80905" w:rsidRPr="004B62F4" w14:paraId="58A15CCA" w14:textId="77777777" w:rsidTr="00C761D7">
        <w:trPr>
          <w:trHeight w:val="320"/>
        </w:trPr>
        <w:tc>
          <w:tcPr>
            <w:tcW w:w="394" w:type="dxa"/>
            <w:tcBorders>
              <w:top w:val="nil"/>
              <w:left w:val="nil"/>
              <w:bottom w:val="nil"/>
              <w:right w:val="nil"/>
            </w:tcBorders>
          </w:tcPr>
          <w:p w14:paraId="1D417B1F" w14:textId="77777777" w:rsidR="00C80905" w:rsidRPr="005008D9" w:rsidRDefault="00C80905" w:rsidP="00304DFB">
            <w:pPr>
              <w:jc w:val="right"/>
              <w:rPr>
                <w:rFonts w:eastAsia="Times New Roman" w:cstheme="minorHAnsi"/>
                <w:color w:val="000000"/>
                <w:sz w:val="22"/>
                <w:szCs w:val="22"/>
                <w:highlight w:val="yellow"/>
                <w:lang w:eastAsia="nl-NL"/>
              </w:rPr>
            </w:pPr>
          </w:p>
        </w:tc>
        <w:tc>
          <w:tcPr>
            <w:tcW w:w="2551" w:type="dxa"/>
            <w:tcBorders>
              <w:top w:val="nil"/>
              <w:left w:val="nil"/>
              <w:bottom w:val="nil"/>
              <w:right w:val="nil"/>
            </w:tcBorders>
            <w:shd w:val="clear" w:color="auto" w:fill="auto"/>
            <w:noWrap/>
            <w:vAlign w:val="bottom"/>
            <w:hideMark/>
          </w:tcPr>
          <w:p w14:paraId="741D18D1"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Day 28</w:t>
            </w:r>
          </w:p>
        </w:tc>
        <w:tc>
          <w:tcPr>
            <w:tcW w:w="958" w:type="dxa"/>
            <w:tcBorders>
              <w:top w:val="nil"/>
              <w:left w:val="nil"/>
              <w:bottom w:val="nil"/>
              <w:right w:val="nil"/>
            </w:tcBorders>
            <w:shd w:val="clear" w:color="auto" w:fill="auto"/>
            <w:noWrap/>
            <w:vAlign w:val="bottom"/>
            <w:hideMark/>
          </w:tcPr>
          <w:p w14:paraId="1B4E11D9" w14:textId="77777777" w:rsidR="00C80905" w:rsidRPr="005008D9" w:rsidRDefault="00C80905" w:rsidP="00304DFB">
            <w:pPr>
              <w:ind w:left="-179" w:firstLine="179"/>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 xml:space="preserve">Mean </w:t>
            </w:r>
          </w:p>
        </w:tc>
        <w:tc>
          <w:tcPr>
            <w:tcW w:w="1773" w:type="dxa"/>
            <w:tcBorders>
              <w:top w:val="nil"/>
              <w:left w:val="nil"/>
              <w:bottom w:val="nil"/>
              <w:right w:val="nil"/>
            </w:tcBorders>
            <w:shd w:val="clear" w:color="auto" w:fill="auto"/>
            <w:noWrap/>
            <w:vAlign w:val="bottom"/>
            <w:hideMark/>
          </w:tcPr>
          <w:p w14:paraId="1D0F7858"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0.76</w:t>
            </w:r>
            <w:r w:rsidRPr="005008D9">
              <w:rPr>
                <w:rFonts w:ascii="Calibri" w:eastAsia="Times New Roman" w:hAnsi="Calibri" w:cs="Calibri"/>
                <w:color w:val="000000"/>
                <w:sz w:val="22"/>
                <w:szCs w:val="22"/>
                <w:lang w:eastAsia="nl-NL"/>
              </w:rPr>
              <w:t xml:space="preserve"> (</w:t>
            </w:r>
            <w:r>
              <w:rPr>
                <w:rFonts w:ascii="Calibri" w:eastAsia="Times New Roman" w:hAnsi="Calibri" w:cs="Calibri"/>
                <w:color w:val="000000"/>
                <w:sz w:val="22"/>
                <w:szCs w:val="22"/>
                <w:lang w:eastAsia="nl-NL"/>
              </w:rPr>
              <w:t>0.70;0.82</w:t>
            </w:r>
            <w:r w:rsidRPr="005008D9">
              <w:rPr>
                <w:rFonts w:ascii="Calibri" w:eastAsia="Times New Roman" w:hAnsi="Calibri" w:cs="Calibri"/>
                <w:color w:val="000000"/>
                <w:sz w:val="22"/>
                <w:szCs w:val="22"/>
                <w:lang w:eastAsia="nl-NL"/>
              </w:rPr>
              <w:t>)</w:t>
            </w:r>
          </w:p>
        </w:tc>
        <w:tc>
          <w:tcPr>
            <w:tcW w:w="1840" w:type="dxa"/>
            <w:tcBorders>
              <w:top w:val="nil"/>
              <w:left w:val="nil"/>
              <w:bottom w:val="nil"/>
              <w:right w:val="nil"/>
            </w:tcBorders>
            <w:shd w:val="clear" w:color="auto" w:fill="auto"/>
            <w:noWrap/>
            <w:vAlign w:val="bottom"/>
            <w:hideMark/>
          </w:tcPr>
          <w:p w14:paraId="75887885"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0.69</w:t>
            </w:r>
            <w:r w:rsidRPr="005008D9">
              <w:rPr>
                <w:rFonts w:ascii="Calibri" w:eastAsia="Times New Roman" w:hAnsi="Calibri" w:cs="Calibri"/>
                <w:color w:val="000000"/>
                <w:sz w:val="22"/>
                <w:szCs w:val="22"/>
                <w:lang w:eastAsia="nl-NL"/>
              </w:rPr>
              <w:t xml:space="preserve"> (</w:t>
            </w:r>
            <w:r>
              <w:rPr>
                <w:rFonts w:ascii="Calibri" w:eastAsia="Times New Roman" w:hAnsi="Calibri" w:cs="Calibri"/>
                <w:color w:val="000000"/>
                <w:sz w:val="22"/>
                <w:szCs w:val="22"/>
                <w:lang w:eastAsia="nl-NL"/>
              </w:rPr>
              <w:t>0.63;0.75</w:t>
            </w:r>
            <w:r w:rsidRPr="005008D9">
              <w:rPr>
                <w:rFonts w:ascii="Calibri" w:eastAsia="Times New Roman" w:hAnsi="Calibri" w:cs="Calibri"/>
                <w:color w:val="000000"/>
                <w:sz w:val="22"/>
                <w:szCs w:val="22"/>
                <w:lang w:eastAsia="nl-NL"/>
              </w:rPr>
              <w:t>)</w:t>
            </w:r>
          </w:p>
        </w:tc>
        <w:tc>
          <w:tcPr>
            <w:tcW w:w="1842" w:type="dxa"/>
            <w:tcBorders>
              <w:top w:val="nil"/>
              <w:left w:val="nil"/>
              <w:bottom w:val="nil"/>
              <w:right w:val="nil"/>
            </w:tcBorders>
            <w:shd w:val="clear" w:color="auto" w:fill="auto"/>
            <w:noWrap/>
            <w:vAlign w:val="bottom"/>
            <w:hideMark/>
          </w:tcPr>
          <w:p w14:paraId="0F847B22"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0.0</w:t>
            </w:r>
            <w:r>
              <w:rPr>
                <w:rFonts w:ascii="Calibri" w:eastAsia="Times New Roman" w:hAnsi="Calibri" w:cs="Calibri"/>
                <w:color w:val="000000"/>
                <w:sz w:val="22"/>
                <w:szCs w:val="22"/>
                <w:lang w:eastAsia="nl-NL"/>
              </w:rPr>
              <w:t>7</w:t>
            </w:r>
            <w:r w:rsidRPr="005008D9">
              <w:rPr>
                <w:rFonts w:ascii="Calibri" w:eastAsia="Times New Roman" w:hAnsi="Calibri" w:cs="Calibri"/>
                <w:color w:val="000000"/>
                <w:sz w:val="22"/>
                <w:szCs w:val="22"/>
                <w:lang w:eastAsia="nl-NL"/>
              </w:rPr>
              <w:t xml:space="preserve"> (-</w:t>
            </w:r>
            <w:r>
              <w:rPr>
                <w:rFonts w:ascii="Calibri" w:eastAsia="Times New Roman" w:hAnsi="Calibri" w:cs="Calibri"/>
                <w:color w:val="000000"/>
                <w:sz w:val="22"/>
                <w:szCs w:val="22"/>
                <w:lang w:eastAsia="nl-NL"/>
              </w:rPr>
              <w:t>0.02;0.16</w:t>
            </w:r>
            <w:r w:rsidRPr="005008D9">
              <w:rPr>
                <w:rFonts w:ascii="Calibri" w:eastAsia="Times New Roman" w:hAnsi="Calibri" w:cs="Calibri"/>
                <w:color w:val="000000"/>
                <w:sz w:val="22"/>
                <w:szCs w:val="22"/>
                <w:lang w:eastAsia="nl-NL"/>
              </w:rPr>
              <w:t>)</w:t>
            </w:r>
          </w:p>
        </w:tc>
        <w:tc>
          <w:tcPr>
            <w:tcW w:w="977" w:type="dxa"/>
            <w:tcBorders>
              <w:top w:val="nil"/>
              <w:left w:val="nil"/>
              <w:bottom w:val="nil"/>
              <w:right w:val="nil"/>
            </w:tcBorders>
            <w:shd w:val="clear" w:color="auto" w:fill="auto"/>
            <w:noWrap/>
            <w:vAlign w:val="bottom"/>
            <w:hideMark/>
          </w:tcPr>
          <w:p w14:paraId="687481B8"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w:t>
            </w:r>
            <w:r>
              <w:rPr>
                <w:rFonts w:ascii="Calibri" w:eastAsia="Times New Roman" w:hAnsi="Calibri" w:cs="Calibri"/>
                <w:color w:val="000000"/>
                <w:sz w:val="22"/>
                <w:szCs w:val="22"/>
                <w:lang w:eastAsia="nl-NL"/>
              </w:rPr>
              <w:t>108</w:t>
            </w:r>
          </w:p>
        </w:tc>
      </w:tr>
      <w:tr w:rsidR="00C80905" w:rsidRPr="004B62F4" w14:paraId="434EF3B1" w14:textId="77777777" w:rsidTr="00C761D7">
        <w:trPr>
          <w:trHeight w:val="320"/>
        </w:trPr>
        <w:tc>
          <w:tcPr>
            <w:tcW w:w="394" w:type="dxa"/>
            <w:tcBorders>
              <w:top w:val="nil"/>
              <w:left w:val="nil"/>
              <w:bottom w:val="nil"/>
              <w:right w:val="nil"/>
            </w:tcBorders>
          </w:tcPr>
          <w:p w14:paraId="41718F45" w14:textId="77777777" w:rsidR="00C80905" w:rsidRPr="005008D9" w:rsidRDefault="00C80905" w:rsidP="00304DFB">
            <w:pPr>
              <w:jc w:val="right"/>
              <w:rPr>
                <w:rFonts w:eastAsia="Times New Roman" w:cstheme="minorHAnsi"/>
                <w:color w:val="000000"/>
                <w:sz w:val="22"/>
                <w:szCs w:val="22"/>
                <w:highlight w:val="yellow"/>
                <w:lang w:eastAsia="nl-NL"/>
              </w:rPr>
            </w:pPr>
          </w:p>
        </w:tc>
        <w:tc>
          <w:tcPr>
            <w:tcW w:w="2551" w:type="dxa"/>
            <w:tcBorders>
              <w:top w:val="nil"/>
              <w:left w:val="nil"/>
              <w:bottom w:val="nil"/>
              <w:right w:val="nil"/>
            </w:tcBorders>
            <w:shd w:val="clear" w:color="auto" w:fill="auto"/>
            <w:noWrap/>
            <w:vAlign w:val="bottom"/>
            <w:hideMark/>
          </w:tcPr>
          <w:p w14:paraId="3C921465"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Month 3</w:t>
            </w:r>
          </w:p>
        </w:tc>
        <w:tc>
          <w:tcPr>
            <w:tcW w:w="958" w:type="dxa"/>
            <w:tcBorders>
              <w:top w:val="nil"/>
              <w:left w:val="nil"/>
              <w:bottom w:val="nil"/>
              <w:right w:val="nil"/>
            </w:tcBorders>
            <w:shd w:val="clear" w:color="auto" w:fill="auto"/>
            <w:noWrap/>
            <w:vAlign w:val="bottom"/>
            <w:hideMark/>
          </w:tcPr>
          <w:p w14:paraId="4B2547B9" w14:textId="77777777" w:rsidR="00C80905" w:rsidRPr="005008D9" w:rsidRDefault="00C80905" w:rsidP="00304DFB">
            <w:pPr>
              <w:ind w:left="-179" w:firstLine="179"/>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Mean</w:t>
            </w:r>
          </w:p>
        </w:tc>
        <w:tc>
          <w:tcPr>
            <w:tcW w:w="1773" w:type="dxa"/>
            <w:tcBorders>
              <w:top w:val="nil"/>
              <w:left w:val="nil"/>
              <w:bottom w:val="nil"/>
              <w:right w:val="nil"/>
            </w:tcBorders>
            <w:shd w:val="clear" w:color="auto" w:fill="auto"/>
            <w:noWrap/>
            <w:vAlign w:val="bottom"/>
            <w:hideMark/>
          </w:tcPr>
          <w:p w14:paraId="703D66A9"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0.82</w:t>
            </w:r>
            <w:r w:rsidRPr="005008D9">
              <w:rPr>
                <w:rFonts w:ascii="Calibri" w:eastAsia="Times New Roman" w:hAnsi="Calibri" w:cs="Calibri"/>
                <w:color w:val="000000"/>
                <w:sz w:val="22"/>
                <w:szCs w:val="22"/>
                <w:lang w:eastAsia="nl-NL"/>
              </w:rPr>
              <w:t xml:space="preserve"> (</w:t>
            </w:r>
            <w:r>
              <w:rPr>
                <w:rFonts w:ascii="Calibri" w:eastAsia="Times New Roman" w:hAnsi="Calibri" w:cs="Calibri"/>
                <w:color w:val="000000"/>
                <w:sz w:val="22"/>
                <w:szCs w:val="22"/>
                <w:lang w:eastAsia="nl-NL"/>
              </w:rPr>
              <w:t>0.77;0.86</w:t>
            </w:r>
            <w:r w:rsidRPr="005008D9">
              <w:rPr>
                <w:rFonts w:ascii="Calibri" w:eastAsia="Times New Roman" w:hAnsi="Calibri" w:cs="Calibri"/>
                <w:color w:val="000000"/>
                <w:sz w:val="22"/>
                <w:szCs w:val="22"/>
                <w:lang w:eastAsia="nl-NL"/>
              </w:rPr>
              <w:t>)</w:t>
            </w:r>
          </w:p>
        </w:tc>
        <w:tc>
          <w:tcPr>
            <w:tcW w:w="1840" w:type="dxa"/>
            <w:tcBorders>
              <w:top w:val="nil"/>
              <w:left w:val="nil"/>
              <w:bottom w:val="nil"/>
              <w:right w:val="nil"/>
            </w:tcBorders>
            <w:shd w:val="clear" w:color="auto" w:fill="auto"/>
            <w:noWrap/>
            <w:vAlign w:val="bottom"/>
            <w:hideMark/>
          </w:tcPr>
          <w:p w14:paraId="7E985528"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Pr>
                <w:rFonts w:ascii="Calibri" w:eastAsia="Times New Roman" w:hAnsi="Calibri" w:cs="Calibri"/>
                <w:color w:val="000000"/>
                <w:sz w:val="22"/>
                <w:szCs w:val="22"/>
                <w:lang w:eastAsia="nl-NL"/>
              </w:rPr>
              <w:t>0.81</w:t>
            </w:r>
            <w:r w:rsidRPr="005008D9">
              <w:rPr>
                <w:rFonts w:ascii="Calibri" w:eastAsia="Times New Roman" w:hAnsi="Calibri" w:cs="Calibri"/>
                <w:color w:val="000000"/>
                <w:sz w:val="22"/>
                <w:szCs w:val="22"/>
                <w:lang w:eastAsia="nl-NL"/>
              </w:rPr>
              <w:t xml:space="preserve"> (</w:t>
            </w:r>
            <w:r>
              <w:rPr>
                <w:rFonts w:ascii="Calibri" w:eastAsia="Times New Roman" w:hAnsi="Calibri" w:cs="Calibri"/>
                <w:color w:val="000000"/>
                <w:sz w:val="22"/>
                <w:szCs w:val="22"/>
                <w:lang w:eastAsia="nl-NL"/>
              </w:rPr>
              <w:t>0.76;0.86</w:t>
            </w:r>
            <w:r w:rsidRPr="005008D9">
              <w:rPr>
                <w:rFonts w:ascii="Calibri" w:eastAsia="Times New Roman" w:hAnsi="Calibri" w:cs="Calibri"/>
                <w:color w:val="000000"/>
                <w:sz w:val="22"/>
                <w:szCs w:val="22"/>
                <w:lang w:eastAsia="nl-NL"/>
              </w:rPr>
              <w:t>)</w:t>
            </w:r>
          </w:p>
        </w:tc>
        <w:tc>
          <w:tcPr>
            <w:tcW w:w="1842" w:type="dxa"/>
            <w:tcBorders>
              <w:top w:val="nil"/>
              <w:left w:val="nil"/>
              <w:bottom w:val="nil"/>
              <w:right w:val="nil"/>
            </w:tcBorders>
            <w:shd w:val="clear" w:color="auto" w:fill="auto"/>
            <w:noWrap/>
            <w:vAlign w:val="bottom"/>
            <w:hideMark/>
          </w:tcPr>
          <w:p w14:paraId="3507D1CC"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0.0</w:t>
            </w:r>
            <w:r>
              <w:rPr>
                <w:rFonts w:ascii="Calibri" w:eastAsia="Times New Roman" w:hAnsi="Calibri" w:cs="Calibri"/>
                <w:color w:val="000000"/>
                <w:sz w:val="22"/>
                <w:szCs w:val="22"/>
                <w:lang w:eastAsia="nl-NL"/>
              </w:rPr>
              <w:t>1</w:t>
            </w:r>
            <w:r w:rsidRPr="005008D9">
              <w:rPr>
                <w:rFonts w:ascii="Calibri" w:eastAsia="Times New Roman" w:hAnsi="Calibri" w:cs="Calibri"/>
                <w:color w:val="000000"/>
                <w:sz w:val="22"/>
                <w:szCs w:val="22"/>
                <w:lang w:eastAsia="nl-NL"/>
              </w:rPr>
              <w:t xml:space="preserve"> (-0.</w:t>
            </w:r>
            <w:r>
              <w:rPr>
                <w:rFonts w:ascii="Calibri" w:eastAsia="Times New Roman" w:hAnsi="Calibri" w:cs="Calibri"/>
                <w:color w:val="000000"/>
                <w:sz w:val="22"/>
                <w:szCs w:val="22"/>
                <w:lang w:eastAsia="nl-NL"/>
              </w:rPr>
              <w:t>06</w:t>
            </w:r>
            <w:r w:rsidRPr="005008D9">
              <w:rPr>
                <w:rFonts w:ascii="Calibri" w:eastAsia="Times New Roman" w:hAnsi="Calibri" w:cs="Calibri"/>
                <w:color w:val="000000"/>
                <w:sz w:val="22"/>
                <w:szCs w:val="22"/>
                <w:lang w:eastAsia="nl-NL"/>
              </w:rPr>
              <w:t>;0.</w:t>
            </w:r>
            <w:r>
              <w:rPr>
                <w:rFonts w:ascii="Calibri" w:eastAsia="Times New Roman" w:hAnsi="Calibri" w:cs="Calibri"/>
                <w:color w:val="000000"/>
                <w:sz w:val="22"/>
                <w:szCs w:val="22"/>
                <w:lang w:eastAsia="nl-NL"/>
              </w:rPr>
              <w:t>07</w:t>
            </w:r>
            <w:r w:rsidRPr="005008D9">
              <w:rPr>
                <w:rFonts w:ascii="Calibri" w:eastAsia="Times New Roman" w:hAnsi="Calibri" w:cs="Calibri"/>
                <w:color w:val="000000"/>
                <w:sz w:val="22"/>
                <w:szCs w:val="22"/>
                <w:lang w:eastAsia="nl-NL"/>
              </w:rPr>
              <w:t>)</w:t>
            </w:r>
          </w:p>
        </w:tc>
        <w:tc>
          <w:tcPr>
            <w:tcW w:w="977" w:type="dxa"/>
            <w:tcBorders>
              <w:top w:val="nil"/>
              <w:left w:val="nil"/>
              <w:bottom w:val="nil"/>
              <w:right w:val="nil"/>
            </w:tcBorders>
            <w:shd w:val="clear" w:color="auto" w:fill="auto"/>
            <w:noWrap/>
            <w:vAlign w:val="bottom"/>
            <w:hideMark/>
          </w:tcPr>
          <w:p w14:paraId="0808591A"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w:t>
            </w:r>
            <w:r>
              <w:rPr>
                <w:rFonts w:ascii="Calibri" w:eastAsia="Times New Roman" w:hAnsi="Calibri" w:cs="Calibri"/>
                <w:color w:val="000000"/>
                <w:sz w:val="22"/>
                <w:szCs w:val="22"/>
                <w:lang w:eastAsia="nl-NL"/>
              </w:rPr>
              <w:t>858</w:t>
            </w:r>
          </w:p>
        </w:tc>
      </w:tr>
      <w:tr w:rsidR="00C80905" w:rsidRPr="00F0761F" w14:paraId="33A609B4" w14:textId="77777777" w:rsidTr="00C761D7">
        <w:trPr>
          <w:trHeight w:val="320"/>
        </w:trPr>
        <w:tc>
          <w:tcPr>
            <w:tcW w:w="394" w:type="dxa"/>
            <w:tcBorders>
              <w:top w:val="nil"/>
              <w:left w:val="nil"/>
              <w:bottom w:val="nil"/>
              <w:right w:val="nil"/>
            </w:tcBorders>
          </w:tcPr>
          <w:p w14:paraId="54595BC3" w14:textId="77777777" w:rsidR="00C80905" w:rsidRPr="00F0761F" w:rsidRDefault="00C80905" w:rsidP="00304DFB">
            <w:pPr>
              <w:rPr>
                <w:rFonts w:eastAsia="Times New Roman" w:cstheme="minorHAnsi"/>
                <w:color w:val="000000"/>
                <w:sz w:val="22"/>
                <w:szCs w:val="22"/>
                <w:lang w:eastAsia="nl-NL"/>
              </w:rPr>
            </w:pPr>
          </w:p>
        </w:tc>
        <w:tc>
          <w:tcPr>
            <w:tcW w:w="3509" w:type="dxa"/>
            <w:gridSpan w:val="2"/>
            <w:tcBorders>
              <w:top w:val="nil"/>
              <w:left w:val="nil"/>
              <w:bottom w:val="nil"/>
              <w:right w:val="nil"/>
            </w:tcBorders>
            <w:shd w:val="clear" w:color="auto" w:fill="auto"/>
            <w:noWrap/>
            <w:vAlign w:val="bottom"/>
            <w:hideMark/>
          </w:tcPr>
          <w:p w14:paraId="0322365D" w14:textId="77777777" w:rsidR="00C80905" w:rsidRPr="005008D9" w:rsidRDefault="00C80905" w:rsidP="00304DFB">
            <w:pPr>
              <w:ind w:left="-179" w:firstLine="179"/>
              <w:rPr>
                <w:rFonts w:ascii="Calibri" w:eastAsia="Times New Roman" w:hAnsi="Calibri" w:cs="Calibri"/>
                <w:color w:val="000000"/>
                <w:sz w:val="22"/>
                <w:szCs w:val="22"/>
                <w:lang w:val="en-US" w:eastAsia="nl-NL"/>
              </w:rPr>
            </w:pPr>
            <w:r w:rsidRPr="005008D9">
              <w:rPr>
                <w:rFonts w:ascii="Calibri" w:eastAsia="Times New Roman" w:hAnsi="Calibri" w:cs="Calibri"/>
                <w:color w:val="000000"/>
                <w:sz w:val="22"/>
                <w:szCs w:val="22"/>
                <w:lang w:val="en-US" w:eastAsia="nl-NL"/>
              </w:rPr>
              <w:t xml:space="preserve">Return to work or daily </w:t>
            </w:r>
            <w:proofErr w:type="spellStart"/>
            <w:r w:rsidRPr="005008D9">
              <w:rPr>
                <w:rFonts w:ascii="Calibri" w:eastAsia="Times New Roman" w:hAnsi="Calibri" w:cs="Calibri"/>
                <w:color w:val="000000"/>
                <w:sz w:val="22"/>
                <w:szCs w:val="22"/>
                <w:lang w:val="en-US" w:eastAsia="nl-NL"/>
              </w:rPr>
              <w:t>activities</w:t>
            </w:r>
            <w:r w:rsidRPr="005008D9">
              <w:rPr>
                <w:rFonts w:ascii="Calibri" w:eastAsia="Times New Roman" w:hAnsi="Calibri" w:cs="Calibri"/>
                <w:color w:val="000000"/>
                <w:sz w:val="22"/>
                <w:szCs w:val="22"/>
                <w:vertAlign w:val="superscript"/>
                <w:lang w:val="en-US" w:eastAsia="nl-NL"/>
              </w:rPr>
              <w:t>e</w:t>
            </w:r>
            <w:proofErr w:type="spellEnd"/>
          </w:p>
        </w:tc>
        <w:tc>
          <w:tcPr>
            <w:tcW w:w="1773" w:type="dxa"/>
            <w:tcBorders>
              <w:top w:val="nil"/>
              <w:left w:val="nil"/>
              <w:bottom w:val="nil"/>
              <w:right w:val="nil"/>
            </w:tcBorders>
            <w:shd w:val="clear" w:color="auto" w:fill="auto"/>
            <w:noWrap/>
            <w:vAlign w:val="bottom"/>
            <w:hideMark/>
          </w:tcPr>
          <w:p w14:paraId="528C3E30" w14:textId="77777777" w:rsidR="00C80905" w:rsidRPr="005008D9" w:rsidRDefault="00C80905" w:rsidP="00304DFB">
            <w:pPr>
              <w:ind w:left="-179" w:firstLine="179"/>
              <w:jc w:val="center"/>
              <w:rPr>
                <w:rFonts w:ascii="Calibri" w:eastAsia="Times New Roman" w:hAnsi="Calibri" w:cs="Calibri"/>
                <w:color w:val="000000"/>
                <w:sz w:val="22"/>
                <w:szCs w:val="22"/>
                <w:lang w:val="en-US" w:eastAsia="nl-NL"/>
              </w:rPr>
            </w:pPr>
          </w:p>
        </w:tc>
        <w:tc>
          <w:tcPr>
            <w:tcW w:w="1840" w:type="dxa"/>
            <w:tcBorders>
              <w:top w:val="nil"/>
              <w:left w:val="nil"/>
              <w:bottom w:val="nil"/>
              <w:right w:val="nil"/>
            </w:tcBorders>
            <w:shd w:val="clear" w:color="auto" w:fill="auto"/>
            <w:noWrap/>
            <w:vAlign w:val="bottom"/>
            <w:hideMark/>
          </w:tcPr>
          <w:p w14:paraId="693A9E50" w14:textId="77777777" w:rsidR="00C80905" w:rsidRPr="005008D9" w:rsidRDefault="00C80905" w:rsidP="00304DFB">
            <w:pPr>
              <w:ind w:left="-179" w:firstLine="179"/>
              <w:jc w:val="center"/>
              <w:rPr>
                <w:rFonts w:ascii="Calibri" w:eastAsia="Times New Roman" w:hAnsi="Calibri" w:cs="Calibri"/>
                <w:color w:val="000000"/>
                <w:sz w:val="22"/>
                <w:szCs w:val="22"/>
                <w:lang w:val="en-US" w:eastAsia="nl-NL"/>
              </w:rPr>
            </w:pPr>
          </w:p>
        </w:tc>
        <w:tc>
          <w:tcPr>
            <w:tcW w:w="1842" w:type="dxa"/>
            <w:tcBorders>
              <w:top w:val="nil"/>
              <w:left w:val="nil"/>
              <w:bottom w:val="nil"/>
              <w:right w:val="nil"/>
            </w:tcBorders>
            <w:shd w:val="clear" w:color="auto" w:fill="auto"/>
            <w:noWrap/>
            <w:vAlign w:val="bottom"/>
            <w:hideMark/>
          </w:tcPr>
          <w:p w14:paraId="08D862F8" w14:textId="77777777" w:rsidR="00C80905" w:rsidRPr="00C761D7" w:rsidRDefault="00C80905" w:rsidP="00304DFB">
            <w:pPr>
              <w:ind w:left="-179" w:firstLine="179"/>
              <w:jc w:val="center"/>
              <w:rPr>
                <w:rFonts w:ascii="Calibri" w:eastAsia="Times New Roman" w:hAnsi="Calibri" w:cs="Calibri"/>
                <w:color w:val="000000"/>
                <w:sz w:val="22"/>
                <w:szCs w:val="22"/>
                <w:lang w:eastAsia="nl-NL"/>
              </w:rPr>
            </w:pPr>
            <w:r w:rsidRPr="00C761D7">
              <w:rPr>
                <w:rFonts w:ascii="Calibri" w:eastAsia="Times New Roman" w:hAnsi="Calibri" w:cs="Calibri"/>
                <w:color w:val="000000"/>
                <w:sz w:val="22"/>
                <w:szCs w:val="22"/>
                <w:lang w:eastAsia="nl-NL"/>
              </w:rPr>
              <w:t>0.931 (0.607,1.426)</w:t>
            </w:r>
          </w:p>
        </w:tc>
        <w:tc>
          <w:tcPr>
            <w:tcW w:w="977" w:type="dxa"/>
            <w:tcBorders>
              <w:top w:val="nil"/>
              <w:left w:val="nil"/>
              <w:bottom w:val="nil"/>
              <w:right w:val="nil"/>
            </w:tcBorders>
            <w:shd w:val="clear" w:color="auto" w:fill="auto"/>
            <w:noWrap/>
            <w:vAlign w:val="bottom"/>
            <w:hideMark/>
          </w:tcPr>
          <w:p w14:paraId="705979E4"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0.732</w:t>
            </w:r>
          </w:p>
        </w:tc>
      </w:tr>
      <w:tr w:rsidR="00C80905" w:rsidRPr="00F0761F" w14:paraId="1E3FD6A1" w14:textId="77777777" w:rsidTr="00C761D7">
        <w:trPr>
          <w:trHeight w:val="320"/>
        </w:trPr>
        <w:tc>
          <w:tcPr>
            <w:tcW w:w="394" w:type="dxa"/>
            <w:tcBorders>
              <w:top w:val="nil"/>
              <w:left w:val="nil"/>
              <w:bottom w:val="nil"/>
              <w:right w:val="nil"/>
            </w:tcBorders>
          </w:tcPr>
          <w:p w14:paraId="03CF0B32" w14:textId="77777777" w:rsidR="00C80905" w:rsidRPr="00F0761F" w:rsidRDefault="00C80905" w:rsidP="00304DFB">
            <w:pPr>
              <w:jc w:val="right"/>
              <w:rPr>
                <w:rFonts w:eastAsia="Times New Roman" w:cstheme="minorHAns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38ED379C"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Day 28</w:t>
            </w:r>
          </w:p>
        </w:tc>
        <w:tc>
          <w:tcPr>
            <w:tcW w:w="958" w:type="dxa"/>
            <w:tcBorders>
              <w:top w:val="nil"/>
              <w:left w:val="nil"/>
              <w:bottom w:val="nil"/>
              <w:right w:val="nil"/>
            </w:tcBorders>
            <w:shd w:val="clear" w:color="auto" w:fill="auto"/>
            <w:noWrap/>
            <w:vAlign w:val="bottom"/>
            <w:hideMark/>
          </w:tcPr>
          <w:p w14:paraId="7F7B2938"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w:t>
            </w:r>
          </w:p>
        </w:tc>
        <w:tc>
          <w:tcPr>
            <w:tcW w:w="1773" w:type="dxa"/>
            <w:tcBorders>
              <w:top w:val="nil"/>
              <w:left w:val="nil"/>
              <w:bottom w:val="nil"/>
              <w:right w:val="nil"/>
            </w:tcBorders>
            <w:shd w:val="clear" w:color="auto" w:fill="auto"/>
            <w:noWrap/>
            <w:vAlign w:val="bottom"/>
            <w:hideMark/>
          </w:tcPr>
          <w:p w14:paraId="32E94979"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19.5 (12.7;27.3)</w:t>
            </w:r>
          </w:p>
        </w:tc>
        <w:tc>
          <w:tcPr>
            <w:tcW w:w="1840" w:type="dxa"/>
            <w:tcBorders>
              <w:top w:val="nil"/>
              <w:left w:val="nil"/>
              <w:bottom w:val="nil"/>
              <w:right w:val="nil"/>
            </w:tcBorders>
            <w:shd w:val="clear" w:color="auto" w:fill="auto"/>
            <w:noWrap/>
            <w:vAlign w:val="bottom"/>
            <w:hideMark/>
          </w:tcPr>
          <w:p w14:paraId="3AB471A9"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21.9 (14.5;30.3)</w:t>
            </w:r>
          </w:p>
        </w:tc>
        <w:tc>
          <w:tcPr>
            <w:tcW w:w="1842" w:type="dxa"/>
            <w:tcBorders>
              <w:top w:val="nil"/>
              <w:left w:val="nil"/>
              <w:bottom w:val="nil"/>
              <w:right w:val="nil"/>
            </w:tcBorders>
            <w:shd w:val="clear" w:color="auto" w:fill="auto"/>
            <w:noWrap/>
            <w:vAlign w:val="bottom"/>
            <w:hideMark/>
          </w:tcPr>
          <w:p w14:paraId="37793DE8"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p>
        </w:tc>
        <w:tc>
          <w:tcPr>
            <w:tcW w:w="977" w:type="dxa"/>
            <w:tcBorders>
              <w:top w:val="nil"/>
              <w:left w:val="nil"/>
              <w:bottom w:val="nil"/>
              <w:right w:val="nil"/>
            </w:tcBorders>
            <w:shd w:val="clear" w:color="auto" w:fill="auto"/>
            <w:noWrap/>
            <w:vAlign w:val="bottom"/>
            <w:hideMark/>
          </w:tcPr>
          <w:p w14:paraId="4148BB22" w14:textId="77777777" w:rsidR="00C80905" w:rsidRPr="005008D9" w:rsidRDefault="00C80905" w:rsidP="00304DFB">
            <w:pPr>
              <w:ind w:left="-179" w:firstLine="179"/>
              <w:rPr>
                <w:rFonts w:ascii="Calibri" w:eastAsia="Times New Roman" w:hAnsi="Calibri" w:cs="Calibri"/>
                <w:color w:val="000000"/>
                <w:sz w:val="22"/>
                <w:szCs w:val="22"/>
                <w:lang w:eastAsia="nl-NL"/>
              </w:rPr>
            </w:pPr>
          </w:p>
        </w:tc>
      </w:tr>
      <w:tr w:rsidR="00C80905" w:rsidRPr="00F0761F" w14:paraId="32045252" w14:textId="77777777" w:rsidTr="00C761D7">
        <w:trPr>
          <w:trHeight w:val="86"/>
        </w:trPr>
        <w:tc>
          <w:tcPr>
            <w:tcW w:w="394" w:type="dxa"/>
            <w:tcBorders>
              <w:top w:val="nil"/>
              <w:left w:val="nil"/>
              <w:bottom w:val="nil"/>
              <w:right w:val="nil"/>
            </w:tcBorders>
          </w:tcPr>
          <w:p w14:paraId="121998B6" w14:textId="77777777" w:rsidR="00C80905" w:rsidRPr="00F0761F" w:rsidRDefault="00C80905" w:rsidP="00304DFB">
            <w:pPr>
              <w:jc w:val="right"/>
              <w:rPr>
                <w:rFonts w:eastAsia="Times New Roman" w:cstheme="minorHAns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7B0436C2"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Day 60</w:t>
            </w:r>
          </w:p>
        </w:tc>
        <w:tc>
          <w:tcPr>
            <w:tcW w:w="958" w:type="dxa"/>
            <w:tcBorders>
              <w:top w:val="nil"/>
              <w:left w:val="nil"/>
              <w:bottom w:val="nil"/>
              <w:right w:val="nil"/>
            </w:tcBorders>
            <w:shd w:val="clear" w:color="auto" w:fill="auto"/>
            <w:noWrap/>
            <w:vAlign w:val="bottom"/>
            <w:hideMark/>
          </w:tcPr>
          <w:p w14:paraId="6BB5BCF7"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w:t>
            </w:r>
          </w:p>
        </w:tc>
        <w:tc>
          <w:tcPr>
            <w:tcW w:w="1773" w:type="dxa"/>
            <w:tcBorders>
              <w:top w:val="nil"/>
              <w:left w:val="nil"/>
              <w:bottom w:val="nil"/>
              <w:right w:val="nil"/>
            </w:tcBorders>
            <w:shd w:val="clear" w:color="auto" w:fill="auto"/>
            <w:noWrap/>
            <w:vAlign w:val="bottom"/>
            <w:hideMark/>
          </w:tcPr>
          <w:p w14:paraId="361F3FC0"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31.9 (23.5;40.6)</w:t>
            </w:r>
          </w:p>
        </w:tc>
        <w:tc>
          <w:tcPr>
            <w:tcW w:w="1840" w:type="dxa"/>
            <w:tcBorders>
              <w:top w:val="nil"/>
              <w:left w:val="nil"/>
              <w:bottom w:val="nil"/>
              <w:right w:val="nil"/>
            </w:tcBorders>
            <w:shd w:val="clear" w:color="auto" w:fill="auto"/>
            <w:noWrap/>
            <w:vAlign w:val="bottom"/>
            <w:hideMark/>
          </w:tcPr>
          <w:p w14:paraId="67DD7181"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30.6 (22.0;39.6)</w:t>
            </w:r>
          </w:p>
        </w:tc>
        <w:tc>
          <w:tcPr>
            <w:tcW w:w="1842" w:type="dxa"/>
            <w:tcBorders>
              <w:top w:val="nil"/>
              <w:left w:val="nil"/>
              <w:bottom w:val="nil"/>
              <w:right w:val="nil"/>
            </w:tcBorders>
            <w:shd w:val="clear" w:color="auto" w:fill="auto"/>
            <w:noWrap/>
            <w:vAlign w:val="bottom"/>
            <w:hideMark/>
          </w:tcPr>
          <w:p w14:paraId="35584A04"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p>
        </w:tc>
        <w:tc>
          <w:tcPr>
            <w:tcW w:w="977" w:type="dxa"/>
            <w:tcBorders>
              <w:top w:val="nil"/>
              <w:left w:val="nil"/>
              <w:bottom w:val="nil"/>
              <w:right w:val="nil"/>
            </w:tcBorders>
            <w:shd w:val="clear" w:color="auto" w:fill="auto"/>
            <w:noWrap/>
            <w:vAlign w:val="bottom"/>
            <w:hideMark/>
          </w:tcPr>
          <w:p w14:paraId="171C415D" w14:textId="77777777" w:rsidR="00C80905" w:rsidRPr="005008D9" w:rsidRDefault="00C80905" w:rsidP="00304DFB">
            <w:pPr>
              <w:ind w:left="-179" w:firstLine="179"/>
              <w:rPr>
                <w:rFonts w:ascii="Calibri" w:eastAsia="Times New Roman" w:hAnsi="Calibri" w:cs="Calibri"/>
                <w:color w:val="000000"/>
                <w:sz w:val="22"/>
                <w:szCs w:val="22"/>
                <w:lang w:eastAsia="nl-NL"/>
              </w:rPr>
            </w:pPr>
          </w:p>
        </w:tc>
      </w:tr>
      <w:tr w:rsidR="00C80905" w:rsidRPr="00F0761F" w14:paraId="5CAF0BD6" w14:textId="77777777" w:rsidTr="00C761D7">
        <w:trPr>
          <w:trHeight w:val="320"/>
        </w:trPr>
        <w:tc>
          <w:tcPr>
            <w:tcW w:w="394" w:type="dxa"/>
            <w:tcBorders>
              <w:top w:val="nil"/>
              <w:left w:val="nil"/>
              <w:bottom w:val="nil"/>
              <w:right w:val="nil"/>
            </w:tcBorders>
          </w:tcPr>
          <w:p w14:paraId="6AD6DCD8" w14:textId="77777777" w:rsidR="00C80905" w:rsidRPr="00F0761F" w:rsidRDefault="00C80905" w:rsidP="00304DFB">
            <w:pPr>
              <w:jc w:val="right"/>
              <w:rPr>
                <w:rFonts w:eastAsia="Times New Roman" w:cstheme="minorHAnsi"/>
                <w:color w:val="000000"/>
                <w:sz w:val="22"/>
                <w:szCs w:val="22"/>
                <w:lang w:eastAsia="nl-NL"/>
              </w:rPr>
            </w:pPr>
          </w:p>
        </w:tc>
        <w:tc>
          <w:tcPr>
            <w:tcW w:w="2551" w:type="dxa"/>
            <w:tcBorders>
              <w:top w:val="nil"/>
              <w:left w:val="nil"/>
              <w:bottom w:val="nil"/>
              <w:right w:val="nil"/>
            </w:tcBorders>
            <w:shd w:val="clear" w:color="auto" w:fill="auto"/>
            <w:noWrap/>
            <w:vAlign w:val="bottom"/>
            <w:hideMark/>
          </w:tcPr>
          <w:p w14:paraId="4FE32821"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Day 90</w:t>
            </w:r>
          </w:p>
        </w:tc>
        <w:tc>
          <w:tcPr>
            <w:tcW w:w="958" w:type="dxa"/>
            <w:tcBorders>
              <w:top w:val="nil"/>
              <w:left w:val="nil"/>
              <w:bottom w:val="nil"/>
              <w:right w:val="nil"/>
            </w:tcBorders>
            <w:shd w:val="clear" w:color="auto" w:fill="auto"/>
            <w:noWrap/>
            <w:vAlign w:val="bottom"/>
            <w:hideMark/>
          </w:tcPr>
          <w:p w14:paraId="588755C6"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w:t>
            </w:r>
          </w:p>
        </w:tc>
        <w:tc>
          <w:tcPr>
            <w:tcW w:w="1773" w:type="dxa"/>
            <w:tcBorders>
              <w:top w:val="nil"/>
              <w:left w:val="nil"/>
              <w:bottom w:val="nil"/>
              <w:right w:val="nil"/>
            </w:tcBorders>
            <w:shd w:val="clear" w:color="auto" w:fill="auto"/>
            <w:noWrap/>
            <w:vAlign w:val="bottom"/>
            <w:hideMark/>
          </w:tcPr>
          <w:p w14:paraId="5AF27A53"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37.2 (28.3;46.0)</w:t>
            </w:r>
          </w:p>
        </w:tc>
        <w:tc>
          <w:tcPr>
            <w:tcW w:w="1840" w:type="dxa"/>
            <w:tcBorders>
              <w:top w:val="nil"/>
              <w:left w:val="nil"/>
              <w:bottom w:val="nil"/>
              <w:right w:val="nil"/>
            </w:tcBorders>
            <w:shd w:val="clear" w:color="auto" w:fill="auto"/>
            <w:noWrap/>
            <w:vAlign w:val="bottom"/>
            <w:hideMark/>
          </w:tcPr>
          <w:p w14:paraId="234BA37C"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r w:rsidRPr="005008D9">
              <w:rPr>
                <w:rFonts w:ascii="Calibri" w:eastAsia="Times New Roman" w:hAnsi="Calibri" w:cs="Calibri"/>
                <w:color w:val="000000"/>
                <w:sz w:val="22"/>
                <w:szCs w:val="22"/>
                <w:lang w:eastAsia="nl-NL"/>
              </w:rPr>
              <w:t>39.7 (30.2;49.1)</w:t>
            </w:r>
          </w:p>
        </w:tc>
        <w:tc>
          <w:tcPr>
            <w:tcW w:w="1842" w:type="dxa"/>
            <w:tcBorders>
              <w:top w:val="nil"/>
              <w:left w:val="nil"/>
              <w:bottom w:val="nil"/>
              <w:right w:val="nil"/>
            </w:tcBorders>
            <w:shd w:val="clear" w:color="auto" w:fill="auto"/>
            <w:noWrap/>
            <w:vAlign w:val="bottom"/>
            <w:hideMark/>
          </w:tcPr>
          <w:p w14:paraId="27CBA404" w14:textId="77777777" w:rsidR="00C80905" w:rsidRPr="005008D9" w:rsidRDefault="00C80905" w:rsidP="00304DFB">
            <w:pPr>
              <w:ind w:left="-179" w:firstLine="179"/>
              <w:jc w:val="center"/>
              <w:rPr>
                <w:rFonts w:ascii="Calibri" w:eastAsia="Times New Roman" w:hAnsi="Calibri" w:cs="Calibri"/>
                <w:color w:val="000000"/>
                <w:sz w:val="22"/>
                <w:szCs w:val="22"/>
                <w:lang w:eastAsia="nl-NL"/>
              </w:rPr>
            </w:pPr>
          </w:p>
        </w:tc>
        <w:tc>
          <w:tcPr>
            <w:tcW w:w="977" w:type="dxa"/>
            <w:tcBorders>
              <w:top w:val="nil"/>
              <w:left w:val="nil"/>
              <w:bottom w:val="nil"/>
              <w:right w:val="nil"/>
            </w:tcBorders>
            <w:shd w:val="clear" w:color="auto" w:fill="auto"/>
            <w:noWrap/>
            <w:vAlign w:val="bottom"/>
            <w:hideMark/>
          </w:tcPr>
          <w:p w14:paraId="4A5FEA5F" w14:textId="77777777" w:rsidR="00C80905" w:rsidRPr="005008D9" w:rsidRDefault="00C80905" w:rsidP="00304DFB">
            <w:pPr>
              <w:ind w:left="-179" w:firstLine="179"/>
              <w:rPr>
                <w:rFonts w:ascii="Calibri" w:eastAsia="Times New Roman" w:hAnsi="Calibri" w:cs="Calibri"/>
                <w:color w:val="000000"/>
                <w:sz w:val="22"/>
                <w:szCs w:val="22"/>
                <w:lang w:eastAsia="nl-NL"/>
              </w:rPr>
            </w:pPr>
          </w:p>
        </w:tc>
      </w:tr>
    </w:tbl>
    <w:p w14:paraId="4265FBF7" w14:textId="77777777" w:rsidR="00C80905" w:rsidRPr="00F0761F" w:rsidRDefault="00C80905" w:rsidP="00C80905">
      <w:pPr>
        <w:rPr>
          <w:rFonts w:cstheme="minorHAnsi"/>
          <w:b/>
          <w:bCs/>
          <w:sz w:val="22"/>
          <w:szCs w:val="22"/>
          <w:lang w:val="nl-NL"/>
        </w:rPr>
      </w:pPr>
    </w:p>
    <w:tbl>
      <w:tblPr>
        <w:tblW w:w="5473" w:type="pct"/>
        <w:tblCellMar>
          <w:left w:w="70" w:type="dxa"/>
          <w:right w:w="70" w:type="dxa"/>
        </w:tblCellMar>
        <w:tblLook w:val="04A0" w:firstRow="1" w:lastRow="0" w:firstColumn="1" w:lastColumn="0" w:noHBand="0" w:noVBand="1"/>
      </w:tblPr>
      <w:tblGrid>
        <w:gridCol w:w="3829"/>
        <w:gridCol w:w="6095"/>
      </w:tblGrid>
      <w:tr w:rsidR="00C80905" w:rsidRPr="00C761D7" w14:paraId="5B0E453A" w14:textId="77777777" w:rsidTr="00304DFB">
        <w:trPr>
          <w:trHeight w:val="317"/>
        </w:trPr>
        <w:tc>
          <w:tcPr>
            <w:tcW w:w="1929" w:type="pct"/>
            <w:tcBorders>
              <w:top w:val="nil"/>
              <w:left w:val="nil"/>
              <w:bottom w:val="nil"/>
            </w:tcBorders>
            <w:shd w:val="clear" w:color="auto" w:fill="auto"/>
            <w:vAlign w:val="center"/>
          </w:tcPr>
          <w:p w14:paraId="715BF955" w14:textId="77777777" w:rsidR="00C761D7" w:rsidRDefault="00C761D7" w:rsidP="00304DFB">
            <w:pPr>
              <w:rPr>
                <w:rFonts w:eastAsia="Times New Roman" w:cstheme="minorHAnsi"/>
                <w:b/>
                <w:bCs/>
                <w:color w:val="000000"/>
                <w:sz w:val="22"/>
                <w:szCs w:val="22"/>
                <w:lang w:val="en-US" w:eastAsia="nl-NL"/>
              </w:rPr>
            </w:pPr>
          </w:p>
          <w:p w14:paraId="5D8009CC" w14:textId="78DDD5B2" w:rsidR="00C80905" w:rsidRPr="00F0761F" w:rsidRDefault="00C80905" w:rsidP="00304DFB">
            <w:pPr>
              <w:rPr>
                <w:rFonts w:eastAsia="Times New Roman" w:cstheme="minorHAnsi"/>
                <w:b/>
                <w:bCs/>
                <w:color w:val="000000"/>
                <w:sz w:val="22"/>
                <w:szCs w:val="22"/>
                <w:lang w:val="en-US" w:eastAsia="nl-NL"/>
              </w:rPr>
            </w:pPr>
            <w:r w:rsidRPr="00F0761F">
              <w:rPr>
                <w:rFonts w:eastAsia="Times New Roman" w:cstheme="minorHAnsi"/>
                <w:b/>
                <w:bCs/>
                <w:color w:val="000000"/>
                <w:sz w:val="22"/>
                <w:szCs w:val="22"/>
                <w:lang w:val="en-US" w:eastAsia="nl-NL"/>
              </w:rPr>
              <w:lastRenderedPageBreak/>
              <w:t xml:space="preserve">Table 3. Secondary outcomes </w:t>
            </w:r>
          </w:p>
        </w:tc>
        <w:tc>
          <w:tcPr>
            <w:tcW w:w="3071" w:type="pct"/>
            <w:vMerge w:val="restart"/>
            <w:tcBorders>
              <w:top w:val="nil"/>
              <w:right w:val="nil"/>
            </w:tcBorders>
            <w:shd w:val="clear" w:color="auto" w:fill="auto"/>
          </w:tcPr>
          <w:p w14:paraId="1404B380" w14:textId="77777777" w:rsidR="00C80905" w:rsidRPr="00F0761F" w:rsidRDefault="00C80905" w:rsidP="00304DFB">
            <w:pPr>
              <w:jc w:val="both"/>
              <w:rPr>
                <w:rFonts w:eastAsia="Times New Roman" w:cstheme="minorHAnsi"/>
                <w:color w:val="000000"/>
                <w:sz w:val="22"/>
                <w:szCs w:val="22"/>
                <w:lang w:val="en-US" w:eastAsia="nl-NL"/>
              </w:rPr>
            </w:pPr>
            <w:proofErr w:type="spellStart"/>
            <w:proofErr w:type="gramStart"/>
            <w:r w:rsidRPr="00F0761F">
              <w:rPr>
                <w:rFonts w:eastAsia="Times New Roman" w:cstheme="minorHAnsi"/>
                <w:color w:val="000000"/>
                <w:sz w:val="22"/>
                <w:szCs w:val="22"/>
                <w:vertAlign w:val="superscript"/>
                <w:lang w:val="en-US" w:eastAsia="nl-NL"/>
              </w:rPr>
              <w:lastRenderedPageBreak/>
              <w:t>a</w:t>
            </w:r>
            <w:proofErr w:type="spellEnd"/>
            <w:proofErr w:type="gramEnd"/>
            <w:r w:rsidRPr="00F0761F">
              <w:rPr>
                <w:rFonts w:eastAsia="Times New Roman" w:cstheme="minorHAnsi"/>
                <w:color w:val="000000"/>
                <w:sz w:val="22"/>
                <w:szCs w:val="22"/>
                <w:vertAlign w:val="superscript"/>
                <w:lang w:val="en-US" w:eastAsia="nl-NL"/>
              </w:rPr>
              <w:t xml:space="preserve"> </w:t>
            </w:r>
            <w:r w:rsidRPr="00F0761F">
              <w:rPr>
                <w:rFonts w:eastAsia="Times New Roman" w:cstheme="minorHAnsi"/>
                <w:color w:val="000000"/>
                <w:sz w:val="22"/>
                <w:szCs w:val="22"/>
                <w:lang w:val="en-US" w:eastAsia="nl-NL"/>
              </w:rPr>
              <w:t xml:space="preserve">Event rates were estimated using Kaplan Meier methodology. The comparison at 28 days is based on a Z-test after log-log transformation of the survival rates. </w:t>
            </w:r>
          </w:p>
          <w:p w14:paraId="1366E78E" w14:textId="77777777" w:rsidR="00C80905" w:rsidRPr="00F0761F" w:rsidRDefault="00C80905" w:rsidP="00304DFB">
            <w:pPr>
              <w:jc w:val="both"/>
              <w:rPr>
                <w:rFonts w:eastAsia="Times New Roman" w:cstheme="minorHAnsi"/>
                <w:color w:val="000000"/>
                <w:sz w:val="22"/>
                <w:szCs w:val="22"/>
                <w:lang w:val="en-US" w:eastAsia="nl-NL"/>
              </w:rPr>
            </w:pPr>
            <w:r w:rsidRPr="00F0761F">
              <w:rPr>
                <w:rFonts w:eastAsia="Times New Roman" w:cstheme="minorHAnsi"/>
                <w:color w:val="000000"/>
                <w:sz w:val="22"/>
                <w:szCs w:val="22"/>
                <w:vertAlign w:val="superscript"/>
                <w:lang w:val="en-US" w:eastAsia="nl-NL"/>
              </w:rPr>
              <w:t xml:space="preserve">b </w:t>
            </w:r>
            <w:r w:rsidRPr="00F0761F">
              <w:rPr>
                <w:rFonts w:eastAsia="Times New Roman" w:cstheme="minorHAnsi"/>
                <w:color w:val="000000"/>
                <w:sz w:val="22"/>
                <w:szCs w:val="22"/>
                <w:lang w:val="en-US" w:eastAsia="nl-NL"/>
              </w:rPr>
              <w:t xml:space="preserve">Event rates were estimated as a cumulative incidence function, taking into account the competing risk of in-hospital or ICU death. </w:t>
            </w:r>
            <w:r>
              <w:rPr>
                <w:rFonts w:eastAsia="Times New Roman" w:cstheme="minorHAnsi"/>
                <w:color w:val="000000"/>
                <w:sz w:val="22"/>
                <w:szCs w:val="22"/>
                <w:lang w:val="en-US" w:eastAsia="nl-NL"/>
              </w:rPr>
              <w:t xml:space="preserve">The treatment effect refers to a hazard ratio from a </w:t>
            </w:r>
            <w:proofErr w:type="spellStart"/>
            <w:r>
              <w:rPr>
                <w:rFonts w:eastAsia="Times New Roman" w:cstheme="minorHAnsi"/>
                <w:color w:val="000000"/>
                <w:sz w:val="22"/>
                <w:szCs w:val="22"/>
                <w:lang w:val="en-US" w:eastAsia="nl-NL"/>
              </w:rPr>
              <w:t>Fine&amp;Gray</w:t>
            </w:r>
            <w:proofErr w:type="spellEnd"/>
            <w:r>
              <w:rPr>
                <w:rFonts w:eastAsia="Times New Roman" w:cstheme="minorHAnsi"/>
                <w:color w:val="000000"/>
                <w:sz w:val="22"/>
                <w:szCs w:val="22"/>
                <w:lang w:val="en-US" w:eastAsia="nl-NL"/>
              </w:rPr>
              <w:t xml:space="preserve"> model.</w:t>
            </w:r>
          </w:p>
          <w:p w14:paraId="6DCDF2F2" w14:textId="77777777" w:rsidR="00C80905" w:rsidRDefault="00C80905" w:rsidP="00304DFB">
            <w:pPr>
              <w:jc w:val="both"/>
              <w:rPr>
                <w:rFonts w:eastAsia="Times New Roman" w:cstheme="minorHAnsi"/>
                <w:color w:val="000000"/>
                <w:sz w:val="22"/>
                <w:szCs w:val="22"/>
                <w:lang w:val="en-US" w:eastAsia="nl-NL"/>
              </w:rPr>
            </w:pPr>
            <w:r w:rsidRPr="00F0761F">
              <w:rPr>
                <w:rFonts w:eastAsia="Times New Roman" w:cstheme="minorHAnsi"/>
                <w:color w:val="000000"/>
                <w:sz w:val="22"/>
                <w:szCs w:val="22"/>
                <w:vertAlign w:val="superscript"/>
                <w:lang w:val="en-US" w:eastAsia="nl-NL"/>
              </w:rPr>
              <w:t xml:space="preserve">c </w:t>
            </w:r>
            <w:proofErr w:type="gramStart"/>
            <w:r w:rsidRPr="00F0761F">
              <w:rPr>
                <w:rFonts w:eastAsia="Times New Roman" w:cstheme="minorHAnsi"/>
                <w:color w:val="000000"/>
                <w:sz w:val="22"/>
                <w:szCs w:val="22"/>
                <w:lang w:val="en-US" w:eastAsia="nl-NL"/>
              </w:rPr>
              <w:t>The</w:t>
            </w:r>
            <w:proofErr w:type="gramEnd"/>
            <w:r w:rsidRPr="00F0761F">
              <w:rPr>
                <w:rFonts w:eastAsia="Times New Roman" w:cstheme="minorHAnsi"/>
                <w:color w:val="000000"/>
                <w:sz w:val="22"/>
                <w:szCs w:val="22"/>
                <w:lang w:val="en-US" w:eastAsia="nl-NL"/>
              </w:rPr>
              <w:t xml:space="preserve"> percentage refers to the average over D2-D5 obtained from a generalized linear mixed model. </w:t>
            </w:r>
          </w:p>
          <w:p w14:paraId="10EE2F3E" w14:textId="77777777" w:rsidR="00C80905" w:rsidRPr="00F271B4" w:rsidRDefault="00C80905" w:rsidP="00304DFB">
            <w:pPr>
              <w:jc w:val="both"/>
              <w:rPr>
                <w:rFonts w:eastAsia="Times New Roman" w:cstheme="minorHAnsi"/>
                <w:color w:val="000000"/>
                <w:sz w:val="22"/>
                <w:szCs w:val="22"/>
                <w:lang w:val="en-US" w:eastAsia="nl-NL"/>
              </w:rPr>
            </w:pPr>
            <w:r>
              <w:rPr>
                <w:rFonts w:eastAsia="Times New Roman" w:cstheme="minorHAnsi"/>
                <w:color w:val="000000"/>
                <w:sz w:val="22"/>
                <w:szCs w:val="22"/>
                <w:vertAlign w:val="superscript"/>
                <w:lang w:val="en-US" w:eastAsia="nl-NL"/>
              </w:rPr>
              <w:t>d</w:t>
            </w:r>
            <w:r>
              <w:rPr>
                <w:rFonts w:eastAsia="Times New Roman" w:cstheme="minorHAnsi"/>
                <w:color w:val="000000"/>
                <w:sz w:val="22"/>
                <w:szCs w:val="22"/>
                <w:lang w:val="en-US" w:eastAsia="nl-NL"/>
              </w:rPr>
              <w:t xml:space="preserve"> EQ-5D index calculated using the Belgian EQ-5D-5L value set. Estimates of mean EQ-5D Index and VAS obtained from a linear model for longitudinal measurements correcting for study site </w:t>
            </w:r>
            <w:r w:rsidRPr="00F271B4">
              <w:rPr>
                <w:rFonts w:eastAsia="Times New Roman" w:cstheme="minorHAnsi"/>
                <w:color w:val="000000"/>
                <w:sz w:val="22"/>
                <w:szCs w:val="22"/>
                <w:lang w:val="en-US" w:eastAsia="nl-NL"/>
              </w:rPr>
              <w:t>(</w:t>
            </w:r>
            <w:proofErr w:type="spellStart"/>
            <w:r w:rsidRPr="00F271B4">
              <w:rPr>
                <w:rFonts w:eastAsia="Times New Roman" w:cstheme="minorHAnsi"/>
                <w:color w:val="000000"/>
                <w:sz w:val="22"/>
                <w:szCs w:val="22"/>
                <w:lang w:val="en-US" w:eastAsia="nl-NL"/>
              </w:rPr>
              <w:t>Bouckaert</w:t>
            </w:r>
            <w:proofErr w:type="spellEnd"/>
            <w:r w:rsidRPr="00F271B4">
              <w:rPr>
                <w:rFonts w:eastAsia="Times New Roman" w:cstheme="minorHAnsi"/>
                <w:color w:val="000000"/>
                <w:sz w:val="22"/>
                <w:szCs w:val="22"/>
                <w:lang w:val="en-US" w:eastAsia="nl-NL"/>
              </w:rPr>
              <w:t xml:space="preserve"> et al. </w:t>
            </w:r>
            <w:proofErr w:type="spellStart"/>
            <w:r w:rsidRPr="00F271B4">
              <w:rPr>
                <w:rFonts w:eastAsia="Times New Roman" w:cstheme="minorHAnsi"/>
                <w:color w:val="000000"/>
                <w:sz w:val="22"/>
                <w:szCs w:val="22"/>
                <w:lang w:val="en-US" w:eastAsia="nl-NL"/>
              </w:rPr>
              <w:t>PharmacoEconomics</w:t>
            </w:r>
            <w:proofErr w:type="spellEnd"/>
            <w:r w:rsidRPr="00F271B4">
              <w:rPr>
                <w:rFonts w:eastAsia="Times New Roman" w:cstheme="minorHAnsi"/>
                <w:color w:val="000000"/>
                <w:sz w:val="22"/>
                <w:szCs w:val="22"/>
                <w:lang w:val="en-US" w:eastAsia="nl-NL"/>
              </w:rPr>
              <w:t xml:space="preserve"> - Open (2022) 6:823–836)</w:t>
            </w:r>
          </w:p>
          <w:p w14:paraId="1C9724A2" w14:textId="77777777" w:rsidR="00C80905" w:rsidRPr="00F271B4" w:rsidRDefault="00C80905" w:rsidP="00304DFB">
            <w:pPr>
              <w:jc w:val="both"/>
              <w:rPr>
                <w:rFonts w:eastAsia="Times New Roman" w:cstheme="minorHAnsi"/>
                <w:color w:val="000000"/>
                <w:sz w:val="22"/>
                <w:szCs w:val="22"/>
                <w:lang w:val="en-US" w:eastAsia="nl-NL"/>
              </w:rPr>
            </w:pPr>
            <w:r>
              <w:rPr>
                <w:rFonts w:eastAsia="Times New Roman" w:cstheme="minorHAnsi"/>
                <w:color w:val="000000"/>
                <w:sz w:val="22"/>
                <w:szCs w:val="22"/>
                <w:vertAlign w:val="superscript"/>
                <w:lang w:val="en-US" w:eastAsia="nl-NL"/>
              </w:rPr>
              <w:t>e</w:t>
            </w:r>
            <w:r w:rsidRPr="00F0761F">
              <w:rPr>
                <w:rFonts w:eastAsia="Times New Roman" w:cstheme="minorHAnsi"/>
                <w:color w:val="000000"/>
                <w:sz w:val="22"/>
                <w:szCs w:val="22"/>
                <w:lang w:val="en-US" w:eastAsia="nl-NL"/>
              </w:rPr>
              <w:t xml:space="preserve"> Comparison refers to the time until return, percentages are derived from a cumulative incidence function, treating death without return as competing risk. </w:t>
            </w:r>
            <w:r>
              <w:rPr>
                <w:rFonts w:eastAsia="Times New Roman" w:cstheme="minorHAnsi"/>
                <w:color w:val="000000"/>
                <w:sz w:val="22"/>
                <w:szCs w:val="22"/>
                <w:lang w:val="en-US" w:eastAsia="nl-NL"/>
              </w:rPr>
              <w:t xml:space="preserve">The treatment effect refers to a hazard ratio from a </w:t>
            </w:r>
            <w:proofErr w:type="spellStart"/>
            <w:r>
              <w:rPr>
                <w:rFonts w:eastAsia="Times New Roman" w:cstheme="minorHAnsi"/>
                <w:color w:val="000000"/>
                <w:sz w:val="22"/>
                <w:szCs w:val="22"/>
                <w:lang w:val="en-US" w:eastAsia="nl-NL"/>
              </w:rPr>
              <w:t>Fine&amp;Gray</w:t>
            </w:r>
            <w:proofErr w:type="spellEnd"/>
            <w:r>
              <w:rPr>
                <w:rFonts w:eastAsia="Times New Roman" w:cstheme="minorHAnsi"/>
                <w:color w:val="000000"/>
                <w:sz w:val="22"/>
                <w:szCs w:val="22"/>
                <w:lang w:val="en-US" w:eastAsia="nl-NL"/>
              </w:rPr>
              <w:t xml:space="preserve"> model.</w:t>
            </w:r>
          </w:p>
          <w:p w14:paraId="6D651CC9" w14:textId="77777777" w:rsidR="00C80905" w:rsidRPr="00F0761F" w:rsidRDefault="00C80905" w:rsidP="00304DFB">
            <w:pPr>
              <w:jc w:val="both"/>
              <w:rPr>
                <w:rFonts w:eastAsia="Times New Roman" w:cstheme="minorHAnsi"/>
                <w:b/>
                <w:bCs/>
                <w:color w:val="000000"/>
                <w:sz w:val="22"/>
                <w:szCs w:val="22"/>
                <w:lang w:val="en-US" w:eastAsia="nl-NL"/>
              </w:rPr>
            </w:pPr>
            <w:proofErr w:type="spellStart"/>
            <w:r>
              <w:rPr>
                <w:rFonts w:eastAsia="Times New Roman" w:cstheme="minorHAnsi"/>
                <w:color w:val="000000"/>
                <w:sz w:val="22"/>
                <w:szCs w:val="22"/>
                <w:vertAlign w:val="superscript"/>
                <w:lang w:val="en-US" w:eastAsia="nl-NL"/>
              </w:rPr>
              <w:t>f</w:t>
            </w:r>
            <w:proofErr w:type="spellEnd"/>
            <w:r w:rsidRPr="00F0761F">
              <w:rPr>
                <w:rFonts w:eastAsia="Times New Roman" w:cstheme="minorHAnsi"/>
                <w:color w:val="000000"/>
                <w:sz w:val="22"/>
                <w:szCs w:val="22"/>
                <w:vertAlign w:val="superscript"/>
                <w:lang w:val="en-US" w:eastAsia="nl-NL"/>
              </w:rPr>
              <w:t xml:space="preserve"> </w:t>
            </w:r>
            <w:proofErr w:type="gramStart"/>
            <w:r w:rsidRPr="00F0761F">
              <w:rPr>
                <w:rFonts w:eastAsia="Times New Roman" w:cstheme="minorHAnsi"/>
                <w:color w:val="000000"/>
                <w:sz w:val="22"/>
                <w:szCs w:val="22"/>
                <w:lang w:val="en-US" w:eastAsia="nl-NL"/>
              </w:rPr>
              <w:t>The</w:t>
            </w:r>
            <w:proofErr w:type="gramEnd"/>
            <w:r w:rsidRPr="00F0761F">
              <w:rPr>
                <w:rFonts w:eastAsia="Times New Roman" w:cstheme="minorHAnsi"/>
                <w:color w:val="000000"/>
                <w:sz w:val="22"/>
                <w:szCs w:val="22"/>
                <w:lang w:val="en-US" w:eastAsia="nl-NL"/>
              </w:rPr>
              <w:t xml:space="preserve"> treatment effect refers to an odds ratio.</w:t>
            </w:r>
          </w:p>
        </w:tc>
      </w:tr>
      <w:tr w:rsidR="00C80905" w:rsidRPr="00C761D7" w14:paraId="5AA19562" w14:textId="77777777" w:rsidTr="00304DFB">
        <w:trPr>
          <w:trHeight w:val="317"/>
        </w:trPr>
        <w:tc>
          <w:tcPr>
            <w:tcW w:w="1929" w:type="pct"/>
            <w:tcBorders>
              <w:top w:val="nil"/>
              <w:left w:val="nil"/>
              <w:bottom w:val="nil"/>
            </w:tcBorders>
            <w:shd w:val="clear" w:color="auto" w:fill="auto"/>
            <w:vAlign w:val="center"/>
          </w:tcPr>
          <w:p w14:paraId="4D82A5CD" w14:textId="77777777" w:rsidR="00C80905" w:rsidRPr="00F0761F" w:rsidRDefault="00C80905" w:rsidP="00304DFB">
            <w:pPr>
              <w:rPr>
                <w:rFonts w:eastAsia="Times New Roman" w:cstheme="minorHAnsi"/>
                <w:b/>
                <w:bCs/>
                <w:color w:val="000000"/>
                <w:sz w:val="22"/>
                <w:szCs w:val="22"/>
                <w:lang w:val="en-US" w:eastAsia="nl-NL"/>
              </w:rPr>
            </w:pPr>
            <w:r w:rsidRPr="00F0761F">
              <w:rPr>
                <w:rFonts w:eastAsia="Times New Roman" w:cstheme="minorHAnsi"/>
                <w:color w:val="000000"/>
                <w:sz w:val="22"/>
                <w:szCs w:val="22"/>
                <w:lang w:val="en-US" w:eastAsia="nl-NL"/>
              </w:rPr>
              <w:t>(A) Intention-to-treat analysis (FAS)</w:t>
            </w:r>
          </w:p>
        </w:tc>
        <w:tc>
          <w:tcPr>
            <w:tcW w:w="3071" w:type="pct"/>
            <w:vMerge/>
            <w:tcBorders>
              <w:right w:val="nil"/>
            </w:tcBorders>
            <w:shd w:val="clear" w:color="auto" w:fill="auto"/>
            <w:vAlign w:val="center"/>
          </w:tcPr>
          <w:p w14:paraId="281F7A3F" w14:textId="77777777" w:rsidR="00C80905" w:rsidRPr="00F0761F" w:rsidRDefault="00C80905" w:rsidP="00304DFB">
            <w:pPr>
              <w:rPr>
                <w:rFonts w:eastAsia="Times New Roman" w:cstheme="minorHAnsi"/>
                <w:b/>
                <w:bCs/>
                <w:color w:val="000000"/>
                <w:sz w:val="22"/>
                <w:szCs w:val="22"/>
                <w:lang w:val="en-US" w:eastAsia="nl-NL"/>
              </w:rPr>
            </w:pPr>
          </w:p>
        </w:tc>
      </w:tr>
      <w:tr w:rsidR="00C80905" w:rsidRPr="00C761D7" w14:paraId="7F01A662" w14:textId="77777777" w:rsidTr="00304DFB">
        <w:trPr>
          <w:trHeight w:val="317"/>
        </w:trPr>
        <w:tc>
          <w:tcPr>
            <w:tcW w:w="1929" w:type="pct"/>
            <w:tcBorders>
              <w:top w:val="nil"/>
              <w:left w:val="nil"/>
              <w:bottom w:val="nil"/>
            </w:tcBorders>
            <w:shd w:val="clear" w:color="auto" w:fill="auto"/>
          </w:tcPr>
          <w:p w14:paraId="03ECA9EC" w14:textId="77777777" w:rsidR="00C80905" w:rsidRPr="004B62F4" w:rsidRDefault="00C80905" w:rsidP="00304DFB">
            <w:pPr>
              <w:rPr>
                <w:rFonts w:eastAsia="Times New Roman" w:cstheme="minorHAnsi"/>
                <w:color w:val="000000"/>
                <w:sz w:val="22"/>
                <w:szCs w:val="22"/>
                <w:lang w:val="en-US" w:eastAsia="nl-NL"/>
              </w:rPr>
            </w:pPr>
            <w:r w:rsidRPr="004B62F4">
              <w:rPr>
                <w:rFonts w:eastAsia="Times New Roman" w:cstheme="minorHAnsi"/>
                <w:color w:val="000000"/>
                <w:sz w:val="22"/>
                <w:szCs w:val="22"/>
                <w:lang w:val="en-US" w:eastAsia="nl-NL"/>
              </w:rPr>
              <w:t>(B) Per-protocol analysis (PPS)</w:t>
            </w:r>
          </w:p>
          <w:p w14:paraId="293F63A1" w14:textId="77777777" w:rsidR="00C80905" w:rsidRPr="00F0761F" w:rsidRDefault="00C80905" w:rsidP="00304DFB">
            <w:pPr>
              <w:rPr>
                <w:rFonts w:eastAsia="Times New Roman" w:cstheme="minorHAnsi"/>
                <w:b/>
                <w:bCs/>
                <w:color w:val="000000"/>
                <w:sz w:val="22"/>
                <w:szCs w:val="22"/>
                <w:lang w:val="en-US" w:eastAsia="nl-NL"/>
              </w:rPr>
            </w:pPr>
            <w:r>
              <w:rPr>
                <w:rFonts w:ascii="Calibri" w:eastAsia="Times New Roman" w:hAnsi="Calibri" w:cs="Calibri"/>
                <w:color w:val="000000"/>
                <w:sz w:val="22"/>
                <w:szCs w:val="22"/>
                <w:lang w:val="en-US" w:eastAsia="nl-NL"/>
              </w:rPr>
              <w:t xml:space="preserve">Abbreviations: SOFA, </w:t>
            </w:r>
            <w:r w:rsidRPr="003E12BA">
              <w:rPr>
                <w:rFonts w:cstheme="minorHAnsi"/>
                <w:sz w:val="22"/>
                <w:szCs w:val="22"/>
                <w:lang w:val="en-GB"/>
              </w:rPr>
              <w:t>Sequential Organ Failure Assessment</w:t>
            </w:r>
            <w:r>
              <w:rPr>
                <w:rFonts w:cstheme="minorHAnsi"/>
                <w:sz w:val="22"/>
                <w:szCs w:val="22"/>
                <w:lang w:val="en-GB"/>
              </w:rPr>
              <w:t>,</w:t>
            </w:r>
            <w:r>
              <w:rPr>
                <w:rFonts w:ascii="Calibri" w:eastAsia="Times New Roman" w:hAnsi="Calibri" w:cs="Calibri"/>
                <w:color w:val="000000"/>
                <w:sz w:val="22"/>
                <w:szCs w:val="22"/>
                <w:lang w:val="en-US" w:eastAsia="nl-NL"/>
              </w:rPr>
              <w:t xml:space="preserve"> ICU, Intensive Care Unit, RRT, Renal Replacement Therapy, </w:t>
            </w:r>
            <w:proofErr w:type="spellStart"/>
            <w:r>
              <w:rPr>
                <w:rFonts w:ascii="Calibri" w:eastAsia="Times New Roman" w:hAnsi="Calibri" w:cs="Calibri"/>
                <w:color w:val="000000"/>
                <w:sz w:val="22"/>
                <w:szCs w:val="22"/>
                <w:lang w:val="en-US" w:eastAsia="nl-NL"/>
              </w:rPr>
              <w:t>Qol</w:t>
            </w:r>
            <w:proofErr w:type="spellEnd"/>
            <w:r>
              <w:rPr>
                <w:rFonts w:ascii="Calibri" w:eastAsia="Times New Roman" w:hAnsi="Calibri" w:cs="Calibri"/>
                <w:color w:val="000000"/>
                <w:sz w:val="22"/>
                <w:szCs w:val="22"/>
                <w:lang w:val="en-US" w:eastAsia="nl-NL"/>
              </w:rPr>
              <w:t>, Quality of Life</w:t>
            </w:r>
          </w:p>
        </w:tc>
        <w:tc>
          <w:tcPr>
            <w:tcW w:w="3071" w:type="pct"/>
            <w:vMerge/>
            <w:tcBorders>
              <w:bottom w:val="nil"/>
              <w:right w:val="nil"/>
            </w:tcBorders>
            <w:shd w:val="clear" w:color="auto" w:fill="auto"/>
            <w:vAlign w:val="center"/>
          </w:tcPr>
          <w:p w14:paraId="7FDDE75C" w14:textId="77777777" w:rsidR="00C80905" w:rsidRPr="00F0761F" w:rsidRDefault="00C80905" w:rsidP="00304DFB">
            <w:pPr>
              <w:rPr>
                <w:rFonts w:eastAsia="Times New Roman" w:cstheme="minorHAnsi"/>
                <w:b/>
                <w:bCs/>
                <w:color w:val="000000"/>
                <w:sz w:val="22"/>
                <w:szCs w:val="22"/>
                <w:lang w:val="en-US" w:eastAsia="nl-NL"/>
              </w:rPr>
            </w:pPr>
          </w:p>
        </w:tc>
      </w:tr>
    </w:tbl>
    <w:p w14:paraId="062CFBF0" w14:textId="10C5D9F8" w:rsidR="00D70BD1" w:rsidRDefault="00D70BD1">
      <w:pPr>
        <w:rPr>
          <w:sz w:val="22"/>
          <w:szCs w:val="22"/>
          <w:lang w:val="en-US"/>
        </w:rPr>
      </w:pPr>
    </w:p>
    <w:p w14:paraId="1147BA84" w14:textId="77777777" w:rsidR="00D70BD1" w:rsidRDefault="00D70BD1">
      <w:pPr>
        <w:rPr>
          <w:sz w:val="22"/>
          <w:szCs w:val="22"/>
          <w:lang w:val="en-US"/>
        </w:rPr>
      </w:pPr>
      <w:r>
        <w:rPr>
          <w:sz w:val="22"/>
          <w:szCs w:val="22"/>
          <w:lang w:val="en-US"/>
        </w:rPr>
        <w:br w:type="page"/>
      </w:r>
    </w:p>
    <w:p w14:paraId="0FA77818" w14:textId="77777777" w:rsidR="00D70BD1" w:rsidRPr="005008D9" w:rsidRDefault="00D70BD1" w:rsidP="00D70BD1">
      <w:pPr>
        <w:pStyle w:val="Normaalweb"/>
        <w:rPr>
          <w:rFonts w:cstheme="minorHAnsi"/>
          <w:lang w:val="en-US"/>
        </w:rPr>
      </w:pPr>
    </w:p>
    <w:p w14:paraId="26B6EE76" w14:textId="77777777" w:rsidR="00D70BD1" w:rsidRDefault="00D70BD1" w:rsidP="00D70BD1">
      <w:pPr>
        <w:rPr>
          <w:sz w:val="22"/>
          <w:szCs w:val="22"/>
          <w:lang w:val="en-GB"/>
        </w:rPr>
      </w:pPr>
      <w:r w:rsidRPr="003E12BA">
        <w:rPr>
          <w:noProof/>
          <w:sz w:val="22"/>
          <w:szCs w:val="22"/>
          <w:lang w:eastAsia="nl-BE"/>
        </w:rPr>
        <w:drawing>
          <wp:anchor distT="0" distB="0" distL="114300" distR="114300" simplePos="0" relativeHeight="251662336" behindDoc="0" locked="0" layoutInCell="1" allowOverlap="1" wp14:anchorId="52E60270" wp14:editId="1571E4D5">
            <wp:simplePos x="0" y="0"/>
            <wp:positionH relativeFrom="column">
              <wp:posOffset>-6350</wp:posOffset>
            </wp:positionH>
            <wp:positionV relativeFrom="paragraph">
              <wp:posOffset>26670</wp:posOffset>
            </wp:positionV>
            <wp:extent cx="2837815" cy="1892300"/>
            <wp:effectExtent l="0" t="0" r="0" b="0"/>
            <wp:wrapNone/>
            <wp:docPr id="833684153" name="Afbeelding 833684153" descr="Afbeelding met tekst, Lettertype, Perceel, lijn&#10;&#10;Automatisch gegenereerde beschrijv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Afbeelding 18" descr="Afbeelding met tekst, Lettertype, Perceel, lijn&#10;&#10;Automatisch gegenereerde beschrijving"/>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37815"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EF58956" wp14:editId="30CBCC85">
            <wp:simplePos x="0" y="0"/>
            <wp:positionH relativeFrom="column">
              <wp:posOffset>2905258</wp:posOffset>
            </wp:positionH>
            <wp:positionV relativeFrom="paragraph">
              <wp:posOffset>26049</wp:posOffset>
            </wp:positionV>
            <wp:extent cx="2890978" cy="1892300"/>
            <wp:effectExtent l="0" t="0" r="5080" b="0"/>
            <wp:wrapNone/>
            <wp:docPr id="129412852" name="Afbeelding 129412852" descr="Afbeelding met tekst, lijn, Perceel, Lettertype&#10;&#10;Automatisch gegenereerde beschrijvi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Afbeelding 13" descr="Afbeelding met tekst, lijn, Perceel, Lettertype&#10;&#10;Automatisch gegenereerde beschrijving"/>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90978" cy="189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E6F21E" w14:textId="77777777" w:rsidR="00D70BD1" w:rsidRDefault="00D70BD1" w:rsidP="00D70BD1">
      <w:pPr>
        <w:rPr>
          <w:sz w:val="22"/>
          <w:szCs w:val="22"/>
          <w:lang w:val="en-GB"/>
        </w:rPr>
      </w:pPr>
    </w:p>
    <w:p w14:paraId="00E34D28" w14:textId="77777777" w:rsidR="00D70BD1" w:rsidRDefault="00D70BD1" w:rsidP="00D70BD1">
      <w:pPr>
        <w:rPr>
          <w:sz w:val="22"/>
          <w:szCs w:val="22"/>
          <w:lang w:val="en-GB"/>
        </w:rPr>
      </w:pPr>
    </w:p>
    <w:p w14:paraId="2B13AC5B" w14:textId="77777777" w:rsidR="00D70BD1" w:rsidRDefault="00D70BD1" w:rsidP="00D70BD1">
      <w:pPr>
        <w:rPr>
          <w:sz w:val="22"/>
          <w:szCs w:val="22"/>
          <w:lang w:val="en-GB"/>
        </w:rPr>
      </w:pPr>
    </w:p>
    <w:p w14:paraId="2CC7FB13" w14:textId="77777777" w:rsidR="00D70BD1" w:rsidRDefault="00D70BD1" w:rsidP="00D70BD1">
      <w:pPr>
        <w:rPr>
          <w:sz w:val="22"/>
          <w:szCs w:val="22"/>
          <w:lang w:val="en-GB"/>
        </w:rPr>
      </w:pPr>
    </w:p>
    <w:p w14:paraId="0EF7C8FB" w14:textId="77777777" w:rsidR="00D70BD1" w:rsidRPr="003B7893" w:rsidRDefault="00D70BD1" w:rsidP="00D70BD1">
      <w:pPr>
        <w:rPr>
          <w:rFonts w:ascii="Calibri" w:eastAsia="Times New Roman" w:hAnsi="Calibri" w:cs="Calibri"/>
          <w:b/>
          <w:bCs/>
          <w:color w:val="000000"/>
          <w:sz w:val="22"/>
          <w:szCs w:val="22"/>
          <w:lang w:val="en-US" w:eastAsia="nl-NL"/>
        </w:rPr>
      </w:pPr>
      <w:r w:rsidRPr="003E12BA">
        <w:rPr>
          <w:rFonts w:ascii="Calibri" w:eastAsia="Times New Roman" w:hAnsi="Calibri" w:cs="Calibri"/>
          <w:b/>
          <w:bCs/>
          <w:color w:val="000000"/>
          <w:sz w:val="22"/>
          <w:szCs w:val="22"/>
          <w:lang w:val="en-US" w:eastAsia="nl-NL"/>
        </w:rPr>
        <w:t>Figure 2. Interaction model for continuous baseline SOFA</w:t>
      </w:r>
      <w:r>
        <w:rPr>
          <w:rFonts w:ascii="Calibri" w:eastAsia="Times New Roman" w:hAnsi="Calibri" w:cs="Calibri"/>
          <w:b/>
          <w:bCs/>
          <w:color w:val="000000"/>
          <w:sz w:val="22"/>
          <w:szCs w:val="22"/>
          <w:lang w:val="en-US" w:eastAsia="nl-NL"/>
        </w:rPr>
        <w:t xml:space="preserve"> and baseline NEWS scores</w:t>
      </w:r>
      <w:r w:rsidRPr="003E12BA">
        <w:rPr>
          <w:rFonts w:ascii="Calibri" w:eastAsia="Times New Roman" w:hAnsi="Calibri" w:cs="Calibri"/>
          <w:b/>
          <w:bCs/>
          <w:color w:val="000000"/>
          <w:sz w:val="22"/>
          <w:szCs w:val="22"/>
          <w:lang w:val="en-US" w:eastAsia="nl-NL"/>
        </w:rPr>
        <w:t xml:space="preserve"> (FAS)</w:t>
      </w:r>
    </w:p>
    <w:p w14:paraId="63821754" w14:textId="77777777" w:rsidR="004975DC" w:rsidRPr="00964F40" w:rsidRDefault="004975DC">
      <w:pPr>
        <w:rPr>
          <w:sz w:val="22"/>
          <w:szCs w:val="22"/>
          <w:lang w:val="en-US"/>
        </w:rPr>
      </w:pPr>
    </w:p>
    <w:sectPr w:rsidR="004975DC" w:rsidRPr="00964F40" w:rsidSect="008001AF">
      <w:footerReference w:type="even" r:id="rId16"/>
      <w:footerReference w:type="default" r:id="rId17"/>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73A17" w14:textId="77777777" w:rsidR="00CD4148" w:rsidRDefault="00CD4148" w:rsidP="00642D66">
      <w:r>
        <w:separator/>
      </w:r>
    </w:p>
  </w:endnote>
  <w:endnote w:type="continuationSeparator" w:id="0">
    <w:p w14:paraId="65071352" w14:textId="77777777" w:rsidR="00CD4148" w:rsidRDefault="00CD4148" w:rsidP="00642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1B56F" w14:textId="77777777" w:rsidR="004C4B57" w:rsidRDefault="004C4B57" w:rsidP="004C4B57">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p w14:paraId="24CA0C03" w14:textId="77777777" w:rsidR="004C4B57" w:rsidRDefault="004C4B57" w:rsidP="00642D66">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D3C93" w14:textId="28352F70" w:rsidR="004C4B57" w:rsidRDefault="004C4B57" w:rsidP="004C4B57">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sidR="009219CC">
      <w:rPr>
        <w:rStyle w:val="Paginanummer"/>
        <w:noProof/>
      </w:rPr>
      <w:t>2</w:t>
    </w:r>
    <w:r>
      <w:rPr>
        <w:rStyle w:val="Paginanummer"/>
      </w:rPr>
      <w:fldChar w:fldCharType="end"/>
    </w:r>
  </w:p>
  <w:p w14:paraId="7BF9B87A" w14:textId="77777777" w:rsidR="004C4B57" w:rsidRDefault="004C4B57" w:rsidP="00642D66">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FEAD2" w14:textId="77777777" w:rsidR="00CD4148" w:rsidRDefault="00CD4148" w:rsidP="00642D66">
      <w:r>
        <w:separator/>
      </w:r>
    </w:p>
  </w:footnote>
  <w:footnote w:type="continuationSeparator" w:id="0">
    <w:p w14:paraId="4FA53C47" w14:textId="77777777" w:rsidR="00CD4148" w:rsidRDefault="00CD4148" w:rsidP="00642D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37D45"/>
    <w:multiLevelType w:val="hybridMultilevel"/>
    <w:tmpl w:val="203E3B88"/>
    <w:styleLink w:val="ImportedStyle1"/>
    <w:lvl w:ilvl="0" w:tplc="64AA4A32">
      <w:start w:val="1"/>
      <w:numFmt w:val="decimal"/>
      <w:lvlText w:val="%1."/>
      <w:lvlJc w:val="left"/>
      <w:pPr>
        <w:ind w:left="720" w:hanging="360"/>
      </w:pPr>
      <w:rPr>
        <w:rFonts w:ascii="Times New Roman" w:eastAsiaTheme="minorEastAsia" w:hAnsi="Times New Roman" w:cs="Times New Roman"/>
        <w:caps w:val="0"/>
        <w:smallCaps w:val="0"/>
        <w:strike w:val="0"/>
        <w:dstrike w:val="0"/>
        <w:outline w:val="0"/>
        <w:emboss w:val="0"/>
        <w:imprint w:val="0"/>
        <w:spacing w:val="0"/>
        <w:w w:val="100"/>
        <w:kern w:val="0"/>
        <w:position w:val="0"/>
        <w:highlight w:val="none"/>
        <w:vertAlign w:val="baseline"/>
      </w:rPr>
    </w:lvl>
    <w:lvl w:ilvl="1" w:tplc="CCBAB81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627868">
      <w:start w:val="1"/>
      <w:numFmt w:val="lowerRoman"/>
      <w:lvlText w:val="%3."/>
      <w:lvlJc w:val="left"/>
      <w:pPr>
        <w:ind w:left="2160" w:hanging="306"/>
      </w:pPr>
      <w:rPr>
        <w:rFonts w:hAnsi="Arial Unicode MS"/>
        <w:caps w:val="0"/>
        <w:smallCaps w:val="0"/>
        <w:strike w:val="0"/>
        <w:dstrike w:val="0"/>
        <w:outline w:val="0"/>
        <w:emboss w:val="0"/>
        <w:imprint w:val="0"/>
        <w:spacing w:val="0"/>
        <w:w w:val="100"/>
        <w:kern w:val="0"/>
        <w:position w:val="0"/>
        <w:highlight w:val="none"/>
        <w:vertAlign w:val="baseline"/>
      </w:rPr>
    </w:lvl>
    <w:lvl w:ilvl="3" w:tplc="A0624C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46BA9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0622D8">
      <w:start w:val="1"/>
      <w:numFmt w:val="lowerRoman"/>
      <w:lvlText w:val="%6."/>
      <w:lvlJc w:val="left"/>
      <w:pPr>
        <w:ind w:left="4320" w:hanging="306"/>
      </w:pPr>
      <w:rPr>
        <w:rFonts w:hAnsi="Arial Unicode MS"/>
        <w:caps w:val="0"/>
        <w:smallCaps w:val="0"/>
        <w:strike w:val="0"/>
        <w:dstrike w:val="0"/>
        <w:outline w:val="0"/>
        <w:emboss w:val="0"/>
        <w:imprint w:val="0"/>
        <w:spacing w:val="0"/>
        <w:w w:val="100"/>
        <w:kern w:val="0"/>
        <w:position w:val="0"/>
        <w:highlight w:val="none"/>
        <w:vertAlign w:val="baseline"/>
      </w:rPr>
    </w:lvl>
    <w:lvl w:ilvl="6" w:tplc="2672606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E1A5C0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078083C">
      <w:start w:val="1"/>
      <w:numFmt w:val="lowerRoman"/>
      <w:lvlText w:val="%9."/>
      <w:lvlJc w:val="left"/>
      <w:pPr>
        <w:ind w:left="6480" w:hanging="3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D542A88"/>
    <w:multiLevelType w:val="hybridMultilevel"/>
    <w:tmpl w:val="203E3B88"/>
    <w:numStyleLink w:val="ImportedStyle1"/>
  </w:abstractNum>
  <w:abstractNum w:abstractNumId="2" w15:restartNumberingAfterBreak="0">
    <w:nsid w:val="301B317B"/>
    <w:multiLevelType w:val="multilevel"/>
    <w:tmpl w:val="0D34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C1455D"/>
    <w:multiLevelType w:val="multilevel"/>
    <w:tmpl w:val="AD6E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4D14B5"/>
    <w:multiLevelType w:val="hybridMultilevel"/>
    <w:tmpl w:val="75DCDAD4"/>
    <w:lvl w:ilvl="0" w:tplc="233C04E8">
      <w:start w:val="1"/>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7AB59A2"/>
    <w:multiLevelType w:val="multilevel"/>
    <w:tmpl w:val="CE32E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7F15F39"/>
    <w:multiLevelType w:val="multilevel"/>
    <w:tmpl w:val="ACACD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9588024">
    <w:abstractNumId w:val="4"/>
  </w:num>
  <w:num w:numId="2" w16cid:durableId="1746107058">
    <w:abstractNumId w:val="5"/>
  </w:num>
  <w:num w:numId="3" w16cid:durableId="1797067049">
    <w:abstractNumId w:val="2"/>
  </w:num>
  <w:num w:numId="4" w16cid:durableId="978534406">
    <w:abstractNumId w:val="3"/>
  </w:num>
  <w:num w:numId="5" w16cid:durableId="1869642533">
    <w:abstractNumId w:val="0"/>
  </w:num>
  <w:num w:numId="6" w16cid:durableId="580598842">
    <w:abstractNumId w:val="1"/>
    <w:lvlOverride w:ilvl="0">
      <w:lvl w:ilvl="0" w:tplc="4F746EAC">
        <w:start w:val="1"/>
        <w:numFmt w:val="decimal"/>
        <w:lvlText w:val="%1."/>
        <w:lvlJc w:val="left"/>
        <w:pPr>
          <w:ind w:left="720" w:hanging="360"/>
        </w:pPr>
        <w:rPr>
          <w:rFonts w:asciiTheme="minorHAnsi" w:eastAsiaTheme="minorEastAsia" w:hAnsiTheme="minorHAnsi" w:cstheme="minorHAnsi" w:hint="default"/>
          <w:caps w:val="0"/>
          <w:smallCaps w:val="0"/>
          <w:strike w:val="0"/>
          <w:dstrike w:val="0"/>
          <w:outline w:val="0"/>
          <w:emboss w:val="0"/>
          <w:imprint w:val="0"/>
          <w:spacing w:val="0"/>
          <w:w w:val="100"/>
          <w:kern w:val="0"/>
          <w:position w:val="0"/>
          <w:highlight w:val="none"/>
          <w:vertAlign w:val="baseline"/>
        </w:rPr>
      </w:lvl>
    </w:lvlOverride>
  </w:num>
  <w:num w:numId="7" w16cid:durableId="12206327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D7"/>
    <w:rsid w:val="0000347A"/>
    <w:rsid w:val="00003A28"/>
    <w:rsid w:val="00005DCF"/>
    <w:rsid w:val="00020F30"/>
    <w:rsid w:val="00026B4F"/>
    <w:rsid w:val="0003006D"/>
    <w:rsid w:val="00030ADB"/>
    <w:rsid w:val="00033D34"/>
    <w:rsid w:val="000366F3"/>
    <w:rsid w:val="00046879"/>
    <w:rsid w:val="00046B63"/>
    <w:rsid w:val="00052830"/>
    <w:rsid w:val="00053908"/>
    <w:rsid w:val="000566CA"/>
    <w:rsid w:val="00061B5A"/>
    <w:rsid w:val="0006259F"/>
    <w:rsid w:val="00063522"/>
    <w:rsid w:val="000660FF"/>
    <w:rsid w:val="00066452"/>
    <w:rsid w:val="00071A25"/>
    <w:rsid w:val="000737BF"/>
    <w:rsid w:val="00074C1C"/>
    <w:rsid w:val="00082753"/>
    <w:rsid w:val="0009309B"/>
    <w:rsid w:val="000A58B0"/>
    <w:rsid w:val="000A798F"/>
    <w:rsid w:val="000B03F5"/>
    <w:rsid w:val="000B3684"/>
    <w:rsid w:val="000C1C4C"/>
    <w:rsid w:val="000C3401"/>
    <w:rsid w:val="000C5496"/>
    <w:rsid w:val="000D6652"/>
    <w:rsid w:val="000D6E0B"/>
    <w:rsid w:val="000D7738"/>
    <w:rsid w:val="000E2709"/>
    <w:rsid w:val="000E5424"/>
    <w:rsid w:val="000F5068"/>
    <w:rsid w:val="001115F4"/>
    <w:rsid w:val="00117575"/>
    <w:rsid w:val="00127555"/>
    <w:rsid w:val="00140896"/>
    <w:rsid w:val="0014484E"/>
    <w:rsid w:val="001459FB"/>
    <w:rsid w:val="001525B4"/>
    <w:rsid w:val="0016024A"/>
    <w:rsid w:val="0017162E"/>
    <w:rsid w:val="00171FB6"/>
    <w:rsid w:val="001737DD"/>
    <w:rsid w:val="00176FAC"/>
    <w:rsid w:val="001836B1"/>
    <w:rsid w:val="001914F6"/>
    <w:rsid w:val="001926C7"/>
    <w:rsid w:val="001A2FAF"/>
    <w:rsid w:val="001A3E96"/>
    <w:rsid w:val="001A68E9"/>
    <w:rsid w:val="001B1D73"/>
    <w:rsid w:val="001B735A"/>
    <w:rsid w:val="001D4993"/>
    <w:rsid w:val="001D64E8"/>
    <w:rsid w:val="001E26B0"/>
    <w:rsid w:val="001E583E"/>
    <w:rsid w:val="001E794E"/>
    <w:rsid w:val="001F0CBA"/>
    <w:rsid w:val="001F3056"/>
    <w:rsid w:val="001F3A21"/>
    <w:rsid w:val="001F3D69"/>
    <w:rsid w:val="00205F05"/>
    <w:rsid w:val="002070E3"/>
    <w:rsid w:val="00210531"/>
    <w:rsid w:val="0021614C"/>
    <w:rsid w:val="00216182"/>
    <w:rsid w:val="002203FB"/>
    <w:rsid w:val="002210F8"/>
    <w:rsid w:val="0022583E"/>
    <w:rsid w:val="00240B53"/>
    <w:rsid w:val="002410EA"/>
    <w:rsid w:val="00242AB6"/>
    <w:rsid w:val="00251600"/>
    <w:rsid w:val="002650BC"/>
    <w:rsid w:val="002667C6"/>
    <w:rsid w:val="00274BB0"/>
    <w:rsid w:val="00281B14"/>
    <w:rsid w:val="00281EEB"/>
    <w:rsid w:val="00286A20"/>
    <w:rsid w:val="00287FBA"/>
    <w:rsid w:val="0029799A"/>
    <w:rsid w:val="002A5734"/>
    <w:rsid w:val="002A6EF9"/>
    <w:rsid w:val="002B350E"/>
    <w:rsid w:val="002B4F0B"/>
    <w:rsid w:val="002B6732"/>
    <w:rsid w:val="002B71B2"/>
    <w:rsid w:val="002C0332"/>
    <w:rsid w:val="002C35CB"/>
    <w:rsid w:val="002C3CAB"/>
    <w:rsid w:val="002C58DD"/>
    <w:rsid w:val="002C75A4"/>
    <w:rsid w:val="002D78D0"/>
    <w:rsid w:val="002E360D"/>
    <w:rsid w:val="002E56EE"/>
    <w:rsid w:val="002F058A"/>
    <w:rsid w:val="00303D2B"/>
    <w:rsid w:val="00304564"/>
    <w:rsid w:val="00306BFE"/>
    <w:rsid w:val="00311E0E"/>
    <w:rsid w:val="00313075"/>
    <w:rsid w:val="003130A8"/>
    <w:rsid w:val="003131EB"/>
    <w:rsid w:val="003152B5"/>
    <w:rsid w:val="003161D1"/>
    <w:rsid w:val="00324061"/>
    <w:rsid w:val="00327D0B"/>
    <w:rsid w:val="00332B1B"/>
    <w:rsid w:val="00333A7E"/>
    <w:rsid w:val="0033624F"/>
    <w:rsid w:val="00343B88"/>
    <w:rsid w:val="00353042"/>
    <w:rsid w:val="0035678F"/>
    <w:rsid w:val="00362191"/>
    <w:rsid w:val="003645A0"/>
    <w:rsid w:val="0036560E"/>
    <w:rsid w:val="003742AD"/>
    <w:rsid w:val="00376F91"/>
    <w:rsid w:val="00377865"/>
    <w:rsid w:val="00384A81"/>
    <w:rsid w:val="00391BB6"/>
    <w:rsid w:val="00396D5B"/>
    <w:rsid w:val="003A2105"/>
    <w:rsid w:val="003A25E2"/>
    <w:rsid w:val="003B1EFF"/>
    <w:rsid w:val="003B3952"/>
    <w:rsid w:val="003B3BD8"/>
    <w:rsid w:val="003B7893"/>
    <w:rsid w:val="003C01D1"/>
    <w:rsid w:val="003C07DC"/>
    <w:rsid w:val="003C479C"/>
    <w:rsid w:val="003D00A0"/>
    <w:rsid w:val="003D26A0"/>
    <w:rsid w:val="003E12BA"/>
    <w:rsid w:val="003E221A"/>
    <w:rsid w:val="003E23CB"/>
    <w:rsid w:val="003E4CB8"/>
    <w:rsid w:val="003E4F1D"/>
    <w:rsid w:val="003E526C"/>
    <w:rsid w:val="003F12BA"/>
    <w:rsid w:val="003F23D3"/>
    <w:rsid w:val="003F2513"/>
    <w:rsid w:val="003F526A"/>
    <w:rsid w:val="003F537B"/>
    <w:rsid w:val="003F54B4"/>
    <w:rsid w:val="003F6FE5"/>
    <w:rsid w:val="003F755F"/>
    <w:rsid w:val="00405564"/>
    <w:rsid w:val="00406BCE"/>
    <w:rsid w:val="00407A0B"/>
    <w:rsid w:val="00417AAE"/>
    <w:rsid w:val="00427C2D"/>
    <w:rsid w:val="00431C40"/>
    <w:rsid w:val="00432F06"/>
    <w:rsid w:val="00443969"/>
    <w:rsid w:val="00444AA6"/>
    <w:rsid w:val="004453C4"/>
    <w:rsid w:val="00452994"/>
    <w:rsid w:val="0046706D"/>
    <w:rsid w:val="00486867"/>
    <w:rsid w:val="00487161"/>
    <w:rsid w:val="0049000D"/>
    <w:rsid w:val="0049097A"/>
    <w:rsid w:val="00496D6A"/>
    <w:rsid w:val="004975DC"/>
    <w:rsid w:val="004A1CD9"/>
    <w:rsid w:val="004A4191"/>
    <w:rsid w:val="004A5819"/>
    <w:rsid w:val="004A7ED3"/>
    <w:rsid w:val="004B4DF2"/>
    <w:rsid w:val="004B4E58"/>
    <w:rsid w:val="004B62F4"/>
    <w:rsid w:val="004B7B8A"/>
    <w:rsid w:val="004C4B57"/>
    <w:rsid w:val="004D207B"/>
    <w:rsid w:val="004D596D"/>
    <w:rsid w:val="004E0A10"/>
    <w:rsid w:val="004F459F"/>
    <w:rsid w:val="004F7B45"/>
    <w:rsid w:val="005008D9"/>
    <w:rsid w:val="00502E1A"/>
    <w:rsid w:val="00504883"/>
    <w:rsid w:val="00516B87"/>
    <w:rsid w:val="00517FF1"/>
    <w:rsid w:val="00520EBD"/>
    <w:rsid w:val="0052229E"/>
    <w:rsid w:val="005234CC"/>
    <w:rsid w:val="0053244A"/>
    <w:rsid w:val="00536C94"/>
    <w:rsid w:val="005428E3"/>
    <w:rsid w:val="005441FC"/>
    <w:rsid w:val="0055112B"/>
    <w:rsid w:val="005624AF"/>
    <w:rsid w:val="005637D2"/>
    <w:rsid w:val="00565662"/>
    <w:rsid w:val="00567513"/>
    <w:rsid w:val="00571AE6"/>
    <w:rsid w:val="00573A1D"/>
    <w:rsid w:val="00574F25"/>
    <w:rsid w:val="0057567F"/>
    <w:rsid w:val="0058031B"/>
    <w:rsid w:val="005930B4"/>
    <w:rsid w:val="005A510A"/>
    <w:rsid w:val="005B30E5"/>
    <w:rsid w:val="005D487C"/>
    <w:rsid w:val="005E20A4"/>
    <w:rsid w:val="005F420C"/>
    <w:rsid w:val="005F4AE6"/>
    <w:rsid w:val="0060744C"/>
    <w:rsid w:val="00615C9A"/>
    <w:rsid w:val="0061645B"/>
    <w:rsid w:val="00622289"/>
    <w:rsid w:val="006258AD"/>
    <w:rsid w:val="006315B7"/>
    <w:rsid w:val="00633DF4"/>
    <w:rsid w:val="00642D66"/>
    <w:rsid w:val="0064657F"/>
    <w:rsid w:val="00660FF5"/>
    <w:rsid w:val="0066620B"/>
    <w:rsid w:val="0067006F"/>
    <w:rsid w:val="00673F16"/>
    <w:rsid w:val="006816A5"/>
    <w:rsid w:val="0068484B"/>
    <w:rsid w:val="006859B1"/>
    <w:rsid w:val="00690B92"/>
    <w:rsid w:val="00692191"/>
    <w:rsid w:val="0069443C"/>
    <w:rsid w:val="0069578B"/>
    <w:rsid w:val="006A0B02"/>
    <w:rsid w:val="006A271A"/>
    <w:rsid w:val="006A399B"/>
    <w:rsid w:val="006B2CE1"/>
    <w:rsid w:val="006B5FD1"/>
    <w:rsid w:val="006C013C"/>
    <w:rsid w:val="006C03B2"/>
    <w:rsid w:val="006C0DCF"/>
    <w:rsid w:val="006C4E07"/>
    <w:rsid w:val="006C7230"/>
    <w:rsid w:val="006D07B9"/>
    <w:rsid w:val="006D0CCD"/>
    <w:rsid w:val="006D78B2"/>
    <w:rsid w:val="006E5355"/>
    <w:rsid w:val="006E720E"/>
    <w:rsid w:val="006F07A2"/>
    <w:rsid w:val="006F66AF"/>
    <w:rsid w:val="00703DC1"/>
    <w:rsid w:val="0071214B"/>
    <w:rsid w:val="00722568"/>
    <w:rsid w:val="007263FD"/>
    <w:rsid w:val="0073303B"/>
    <w:rsid w:val="00735AB7"/>
    <w:rsid w:val="007417CF"/>
    <w:rsid w:val="00741A70"/>
    <w:rsid w:val="00746CA9"/>
    <w:rsid w:val="00756D83"/>
    <w:rsid w:val="0076472D"/>
    <w:rsid w:val="0076527C"/>
    <w:rsid w:val="0076538A"/>
    <w:rsid w:val="00770198"/>
    <w:rsid w:val="00770644"/>
    <w:rsid w:val="007726BE"/>
    <w:rsid w:val="00772B30"/>
    <w:rsid w:val="0077514C"/>
    <w:rsid w:val="00775EE5"/>
    <w:rsid w:val="00780498"/>
    <w:rsid w:val="00782DA0"/>
    <w:rsid w:val="0078482F"/>
    <w:rsid w:val="00786215"/>
    <w:rsid w:val="00793A48"/>
    <w:rsid w:val="00795A9A"/>
    <w:rsid w:val="00797FA7"/>
    <w:rsid w:val="007A21C9"/>
    <w:rsid w:val="007B3CBF"/>
    <w:rsid w:val="007B477C"/>
    <w:rsid w:val="007B7CD6"/>
    <w:rsid w:val="007E50DD"/>
    <w:rsid w:val="007E520C"/>
    <w:rsid w:val="007E5281"/>
    <w:rsid w:val="007E575F"/>
    <w:rsid w:val="007E7994"/>
    <w:rsid w:val="007F1F4B"/>
    <w:rsid w:val="007F403B"/>
    <w:rsid w:val="007F541F"/>
    <w:rsid w:val="007F5ACE"/>
    <w:rsid w:val="008001AF"/>
    <w:rsid w:val="00802284"/>
    <w:rsid w:val="00802A9B"/>
    <w:rsid w:val="00820FCE"/>
    <w:rsid w:val="00822AD7"/>
    <w:rsid w:val="008259EB"/>
    <w:rsid w:val="00825CF2"/>
    <w:rsid w:val="00844298"/>
    <w:rsid w:val="008509C3"/>
    <w:rsid w:val="008527FA"/>
    <w:rsid w:val="00857F94"/>
    <w:rsid w:val="00861D1C"/>
    <w:rsid w:val="0086475B"/>
    <w:rsid w:val="00866F19"/>
    <w:rsid w:val="00867D5D"/>
    <w:rsid w:val="0087264E"/>
    <w:rsid w:val="008761BC"/>
    <w:rsid w:val="008774ED"/>
    <w:rsid w:val="0088412B"/>
    <w:rsid w:val="0088595A"/>
    <w:rsid w:val="008870E6"/>
    <w:rsid w:val="00891EB8"/>
    <w:rsid w:val="00894A76"/>
    <w:rsid w:val="00894E0E"/>
    <w:rsid w:val="008A370B"/>
    <w:rsid w:val="008A547B"/>
    <w:rsid w:val="008B4C84"/>
    <w:rsid w:val="008B5A3D"/>
    <w:rsid w:val="008C61BA"/>
    <w:rsid w:val="008C7BD3"/>
    <w:rsid w:val="008E618F"/>
    <w:rsid w:val="008E7A0E"/>
    <w:rsid w:val="008F6514"/>
    <w:rsid w:val="008F7E74"/>
    <w:rsid w:val="0090183F"/>
    <w:rsid w:val="00903C86"/>
    <w:rsid w:val="00914C21"/>
    <w:rsid w:val="00915CEB"/>
    <w:rsid w:val="00916AD1"/>
    <w:rsid w:val="009219CC"/>
    <w:rsid w:val="009240A0"/>
    <w:rsid w:val="00925F06"/>
    <w:rsid w:val="009274B9"/>
    <w:rsid w:val="009306D7"/>
    <w:rsid w:val="0093101B"/>
    <w:rsid w:val="009330D6"/>
    <w:rsid w:val="009339DF"/>
    <w:rsid w:val="00940E98"/>
    <w:rsid w:val="00952168"/>
    <w:rsid w:val="009557B2"/>
    <w:rsid w:val="00962D1A"/>
    <w:rsid w:val="00963CE5"/>
    <w:rsid w:val="00964313"/>
    <w:rsid w:val="00964F40"/>
    <w:rsid w:val="009842EF"/>
    <w:rsid w:val="009A6821"/>
    <w:rsid w:val="009C5A67"/>
    <w:rsid w:val="009D01E5"/>
    <w:rsid w:val="009E12AF"/>
    <w:rsid w:val="009E6820"/>
    <w:rsid w:val="009F19A5"/>
    <w:rsid w:val="009F63B4"/>
    <w:rsid w:val="00A0592C"/>
    <w:rsid w:val="00A12593"/>
    <w:rsid w:val="00A216BD"/>
    <w:rsid w:val="00A248F0"/>
    <w:rsid w:val="00A3061C"/>
    <w:rsid w:val="00A31959"/>
    <w:rsid w:val="00A324F6"/>
    <w:rsid w:val="00A33A1A"/>
    <w:rsid w:val="00A33B78"/>
    <w:rsid w:val="00A40845"/>
    <w:rsid w:val="00A411B1"/>
    <w:rsid w:val="00A4156E"/>
    <w:rsid w:val="00A435E0"/>
    <w:rsid w:val="00A438B1"/>
    <w:rsid w:val="00A45EDF"/>
    <w:rsid w:val="00A475E6"/>
    <w:rsid w:val="00A50E96"/>
    <w:rsid w:val="00A53032"/>
    <w:rsid w:val="00A55DC0"/>
    <w:rsid w:val="00A56BCB"/>
    <w:rsid w:val="00A63808"/>
    <w:rsid w:val="00A72D01"/>
    <w:rsid w:val="00A72FB9"/>
    <w:rsid w:val="00A749D2"/>
    <w:rsid w:val="00A7588E"/>
    <w:rsid w:val="00A82555"/>
    <w:rsid w:val="00A863C4"/>
    <w:rsid w:val="00A90D52"/>
    <w:rsid w:val="00AA05A3"/>
    <w:rsid w:val="00AA2D5F"/>
    <w:rsid w:val="00AA7C22"/>
    <w:rsid w:val="00AB08C9"/>
    <w:rsid w:val="00AB2D5E"/>
    <w:rsid w:val="00AB5635"/>
    <w:rsid w:val="00AB5D89"/>
    <w:rsid w:val="00AC2B08"/>
    <w:rsid w:val="00AC769B"/>
    <w:rsid w:val="00AD0EB0"/>
    <w:rsid w:val="00AD482F"/>
    <w:rsid w:val="00AD4E06"/>
    <w:rsid w:val="00AD6D59"/>
    <w:rsid w:val="00AE162C"/>
    <w:rsid w:val="00AE42F0"/>
    <w:rsid w:val="00AE5A75"/>
    <w:rsid w:val="00AE66A3"/>
    <w:rsid w:val="00AE7181"/>
    <w:rsid w:val="00B00C50"/>
    <w:rsid w:val="00B018D7"/>
    <w:rsid w:val="00B02023"/>
    <w:rsid w:val="00B05B00"/>
    <w:rsid w:val="00B13127"/>
    <w:rsid w:val="00B23970"/>
    <w:rsid w:val="00B33BEE"/>
    <w:rsid w:val="00B34D53"/>
    <w:rsid w:val="00B37420"/>
    <w:rsid w:val="00B428BC"/>
    <w:rsid w:val="00B43546"/>
    <w:rsid w:val="00B45051"/>
    <w:rsid w:val="00B46F03"/>
    <w:rsid w:val="00B513EB"/>
    <w:rsid w:val="00B548C2"/>
    <w:rsid w:val="00B91BBF"/>
    <w:rsid w:val="00B926AA"/>
    <w:rsid w:val="00B93C1A"/>
    <w:rsid w:val="00BA0FA2"/>
    <w:rsid w:val="00BB0FBA"/>
    <w:rsid w:val="00BB36CE"/>
    <w:rsid w:val="00BB411A"/>
    <w:rsid w:val="00BB553C"/>
    <w:rsid w:val="00BC579C"/>
    <w:rsid w:val="00BC5E2B"/>
    <w:rsid w:val="00BC68F0"/>
    <w:rsid w:val="00BD170E"/>
    <w:rsid w:val="00BE0865"/>
    <w:rsid w:val="00BE3DE5"/>
    <w:rsid w:val="00BE61D0"/>
    <w:rsid w:val="00BF0084"/>
    <w:rsid w:val="00BF018F"/>
    <w:rsid w:val="00BF36A2"/>
    <w:rsid w:val="00BF46F0"/>
    <w:rsid w:val="00C04744"/>
    <w:rsid w:val="00C04C54"/>
    <w:rsid w:val="00C1142B"/>
    <w:rsid w:val="00C11B0E"/>
    <w:rsid w:val="00C12FD0"/>
    <w:rsid w:val="00C21D3A"/>
    <w:rsid w:val="00C23C52"/>
    <w:rsid w:val="00C244E4"/>
    <w:rsid w:val="00C25B32"/>
    <w:rsid w:val="00C269C3"/>
    <w:rsid w:val="00C26BE7"/>
    <w:rsid w:val="00C35D15"/>
    <w:rsid w:val="00C36604"/>
    <w:rsid w:val="00C36CB7"/>
    <w:rsid w:val="00C36CD0"/>
    <w:rsid w:val="00C425C4"/>
    <w:rsid w:val="00C45CF7"/>
    <w:rsid w:val="00C50CFA"/>
    <w:rsid w:val="00C517FE"/>
    <w:rsid w:val="00C55A18"/>
    <w:rsid w:val="00C57CB6"/>
    <w:rsid w:val="00C6196A"/>
    <w:rsid w:val="00C64B28"/>
    <w:rsid w:val="00C74DCA"/>
    <w:rsid w:val="00C761D7"/>
    <w:rsid w:val="00C80905"/>
    <w:rsid w:val="00C84BF1"/>
    <w:rsid w:val="00C868DA"/>
    <w:rsid w:val="00C8717C"/>
    <w:rsid w:val="00C9664B"/>
    <w:rsid w:val="00C97FEB"/>
    <w:rsid w:val="00CA1BE3"/>
    <w:rsid w:val="00CA2146"/>
    <w:rsid w:val="00CA2E7C"/>
    <w:rsid w:val="00CA3F5E"/>
    <w:rsid w:val="00CA7D52"/>
    <w:rsid w:val="00CB0DA9"/>
    <w:rsid w:val="00CB300F"/>
    <w:rsid w:val="00CB45FC"/>
    <w:rsid w:val="00CC2BE2"/>
    <w:rsid w:val="00CC7E60"/>
    <w:rsid w:val="00CD2CBA"/>
    <w:rsid w:val="00CD3934"/>
    <w:rsid w:val="00CD4148"/>
    <w:rsid w:val="00CD4732"/>
    <w:rsid w:val="00CD6B87"/>
    <w:rsid w:val="00CE001C"/>
    <w:rsid w:val="00CE01FC"/>
    <w:rsid w:val="00CE2A74"/>
    <w:rsid w:val="00CE61F2"/>
    <w:rsid w:val="00CF1ADB"/>
    <w:rsid w:val="00CF3984"/>
    <w:rsid w:val="00CF3DE4"/>
    <w:rsid w:val="00D00B71"/>
    <w:rsid w:val="00D0170E"/>
    <w:rsid w:val="00D033DC"/>
    <w:rsid w:val="00D04EB0"/>
    <w:rsid w:val="00D06D76"/>
    <w:rsid w:val="00D23E89"/>
    <w:rsid w:val="00D30ED7"/>
    <w:rsid w:val="00D36217"/>
    <w:rsid w:val="00D42A1E"/>
    <w:rsid w:val="00D42BD8"/>
    <w:rsid w:val="00D43133"/>
    <w:rsid w:val="00D437A9"/>
    <w:rsid w:val="00D452A1"/>
    <w:rsid w:val="00D45452"/>
    <w:rsid w:val="00D458D2"/>
    <w:rsid w:val="00D467F4"/>
    <w:rsid w:val="00D635E5"/>
    <w:rsid w:val="00D644D4"/>
    <w:rsid w:val="00D704DC"/>
    <w:rsid w:val="00D70BD1"/>
    <w:rsid w:val="00D806A1"/>
    <w:rsid w:val="00D80D3E"/>
    <w:rsid w:val="00D81B97"/>
    <w:rsid w:val="00D838CA"/>
    <w:rsid w:val="00D863E4"/>
    <w:rsid w:val="00D86EA1"/>
    <w:rsid w:val="00D87204"/>
    <w:rsid w:val="00D87D09"/>
    <w:rsid w:val="00D92261"/>
    <w:rsid w:val="00DB3FBF"/>
    <w:rsid w:val="00DB5D31"/>
    <w:rsid w:val="00DB76F7"/>
    <w:rsid w:val="00DD3B05"/>
    <w:rsid w:val="00DD4B99"/>
    <w:rsid w:val="00DD6502"/>
    <w:rsid w:val="00DD7E86"/>
    <w:rsid w:val="00DE159E"/>
    <w:rsid w:val="00DE2189"/>
    <w:rsid w:val="00DE2891"/>
    <w:rsid w:val="00E033E3"/>
    <w:rsid w:val="00E0596B"/>
    <w:rsid w:val="00E06996"/>
    <w:rsid w:val="00E15A50"/>
    <w:rsid w:val="00E228D9"/>
    <w:rsid w:val="00E24986"/>
    <w:rsid w:val="00E30F22"/>
    <w:rsid w:val="00E31029"/>
    <w:rsid w:val="00E333E6"/>
    <w:rsid w:val="00E353D6"/>
    <w:rsid w:val="00E35826"/>
    <w:rsid w:val="00E36D79"/>
    <w:rsid w:val="00E427AE"/>
    <w:rsid w:val="00E4337B"/>
    <w:rsid w:val="00E45406"/>
    <w:rsid w:val="00E541F0"/>
    <w:rsid w:val="00E56311"/>
    <w:rsid w:val="00E57200"/>
    <w:rsid w:val="00E6243D"/>
    <w:rsid w:val="00E73C6E"/>
    <w:rsid w:val="00E74700"/>
    <w:rsid w:val="00E74A87"/>
    <w:rsid w:val="00E76C4A"/>
    <w:rsid w:val="00EA5C7C"/>
    <w:rsid w:val="00EB639A"/>
    <w:rsid w:val="00EC480D"/>
    <w:rsid w:val="00EC5F0E"/>
    <w:rsid w:val="00EC628A"/>
    <w:rsid w:val="00ED2D28"/>
    <w:rsid w:val="00ED45A9"/>
    <w:rsid w:val="00ED4D07"/>
    <w:rsid w:val="00EE6387"/>
    <w:rsid w:val="00EF1F95"/>
    <w:rsid w:val="00EF54D3"/>
    <w:rsid w:val="00F03769"/>
    <w:rsid w:val="00F05627"/>
    <w:rsid w:val="00F07EB9"/>
    <w:rsid w:val="00F119C5"/>
    <w:rsid w:val="00F17602"/>
    <w:rsid w:val="00F179F7"/>
    <w:rsid w:val="00F22731"/>
    <w:rsid w:val="00F23E9C"/>
    <w:rsid w:val="00F24D42"/>
    <w:rsid w:val="00F25B66"/>
    <w:rsid w:val="00F26940"/>
    <w:rsid w:val="00F271B4"/>
    <w:rsid w:val="00F30034"/>
    <w:rsid w:val="00F34AA5"/>
    <w:rsid w:val="00F361ED"/>
    <w:rsid w:val="00F438D7"/>
    <w:rsid w:val="00F4461B"/>
    <w:rsid w:val="00F47C3D"/>
    <w:rsid w:val="00F508CF"/>
    <w:rsid w:val="00F52B25"/>
    <w:rsid w:val="00F57CF5"/>
    <w:rsid w:val="00F60B08"/>
    <w:rsid w:val="00F610E3"/>
    <w:rsid w:val="00F61669"/>
    <w:rsid w:val="00F670E8"/>
    <w:rsid w:val="00F73937"/>
    <w:rsid w:val="00F73C6E"/>
    <w:rsid w:val="00F766EF"/>
    <w:rsid w:val="00F772DB"/>
    <w:rsid w:val="00F77E5C"/>
    <w:rsid w:val="00F82DE6"/>
    <w:rsid w:val="00F852DD"/>
    <w:rsid w:val="00F864FC"/>
    <w:rsid w:val="00F95804"/>
    <w:rsid w:val="00FA4608"/>
    <w:rsid w:val="00FA7852"/>
    <w:rsid w:val="00FB3432"/>
    <w:rsid w:val="00FB6D1A"/>
    <w:rsid w:val="00FC069D"/>
    <w:rsid w:val="00FC6DD3"/>
    <w:rsid w:val="00FD0F8D"/>
    <w:rsid w:val="00FD28C6"/>
    <w:rsid w:val="00FE1D54"/>
    <w:rsid w:val="00FE55E1"/>
    <w:rsid w:val="00FE6BAF"/>
    <w:rsid w:val="00FF490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CE1AA"/>
  <w15:chartTrackingRefBased/>
  <w15:docId w15:val="{2E398093-B2A1-4E0C-8705-146A0D4C9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l-BE"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link w:val="LijstalineaChar"/>
    <w:uiPriority w:val="34"/>
    <w:qFormat/>
    <w:rsid w:val="009306D7"/>
    <w:pPr>
      <w:ind w:left="720"/>
      <w:contextualSpacing/>
    </w:pPr>
  </w:style>
  <w:style w:type="paragraph" w:styleId="Normaalweb">
    <w:name w:val="Normal (Web)"/>
    <w:basedOn w:val="Standaard"/>
    <w:uiPriority w:val="99"/>
    <w:unhideWhenUsed/>
    <w:rsid w:val="009306D7"/>
    <w:pPr>
      <w:spacing w:before="100" w:beforeAutospacing="1" w:after="100" w:afterAutospacing="1"/>
    </w:pPr>
    <w:rPr>
      <w:rFonts w:ascii="Times New Roman" w:eastAsia="Times New Roman" w:hAnsi="Times New Roman" w:cs="Times New Roman"/>
      <w:lang w:eastAsia="nl-NL"/>
    </w:rPr>
  </w:style>
  <w:style w:type="paragraph" w:styleId="Voettekst">
    <w:name w:val="footer"/>
    <w:basedOn w:val="Standaard"/>
    <w:link w:val="VoettekstChar"/>
    <w:uiPriority w:val="99"/>
    <w:unhideWhenUsed/>
    <w:rsid w:val="00642D66"/>
    <w:pPr>
      <w:tabs>
        <w:tab w:val="center" w:pos="4536"/>
        <w:tab w:val="right" w:pos="9072"/>
      </w:tabs>
    </w:pPr>
  </w:style>
  <w:style w:type="character" w:customStyle="1" w:styleId="VoettekstChar">
    <w:name w:val="Voettekst Char"/>
    <w:basedOn w:val="Standaardalinea-lettertype"/>
    <w:link w:val="Voettekst"/>
    <w:uiPriority w:val="99"/>
    <w:rsid w:val="00642D66"/>
  </w:style>
  <w:style w:type="character" w:styleId="Paginanummer">
    <w:name w:val="page number"/>
    <w:basedOn w:val="Standaardalinea-lettertype"/>
    <w:uiPriority w:val="99"/>
    <w:semiHidden/>
    <w:unhideWhenUsed/>
    <w:rsid w:val="00642D66"/>
  </w:style>
  <w:style w:type="paragraph" w:styleId="Voetnoottekst">
    <w:name w:val="footnote text"/>
    <w:basedOn w:val="Standaard"/>
    <w:link w:val="VoetnoottekstChar"/>
    <w:uiPriority w:val="99"/>
    <w:semiHidden/>
    <w:unhideWhenUsed/>
    <w:rsid w:val="002B4F0B"/>
    <w:rPr>
      <w:sz w:val="20"/>
      <w:szCs w:val="20"/>
    </w:rPr>
  </w:style>
  <w:style w:type="character" w:customStyle="1" w:styleId="VoetnoottekstChar">
    <w:name w:val="Voetnoottekst Char"/>
    <w:basedOn w:val="Standaardalinea-lettertype"/>
    <w:link w:val="Voetnoottekst"/>
    <w:uiPriority w:val="99"/>
    <w:semiHidden/>
    <w:rsid w:val="002B4F0B"/>
    <w:rPr>
      <w:sz w:val="20"/>
      <w:szCs w:val="20"/>
    </w:rPr>
  </w:style>
  <w:style w:type="character" w:styleId="Voetnootmarkering">
    <w:name w:val="footnote reference"/>
    <w:basedOn w:val="Standaardalinea-lettertype"/>
    <w:uiPriority w:val="99"/>
    <w:semiHidden/>
    <w:unhideWhenUsed/>
    <w:rsid w:val="002B4F0B"/>
    <w:rPr>
      <w:vertAlign w:val="superscript"/>
    </w:rPr>
  </w:style>
  <w:style w:type="table" w:styleId="Tabelraster">
    <w:name w:val="Table Grid"/>
    <w:basedOn w:val="Standaardtabel"/>
    <w:uiPriority w:val="39"/>
    <w:rsid w:val="003C07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rsid w:val="003F537B"/>
    <w:rPr>
      <w:color w:val="666666"/>
    </w:rPr>
  </w:style>
  <w:style w:type="character" w:styleId="Nadruk">
    <w:name w:val="Emphasis"/>
    <w:basedOn w:val="Standaardalinea-lettertype"/>
    <w:uiPriority w:val="20"/>
    <w:qFormat/>
    <w:rsid w:val="00B34D53"/>
    <w:rPr>
      <w:i/>
      <w:iCs/>
    </w:rPr>
  </w:style>
  <w:style w:type="character" w:customStyle="1" w:styleId="apple-converted-space">
    <w:name w:val="apple-converted-space"/>
    <w:basedOn w:val="Standaardalinea-lettertype"/>
    <w:rsid w:val="00391BB6"/>
  </w:style>
  <w:style w:type="character" w:styleId="Verwijzingopmerking">
    <w:name w:val="annotation reference"/>
    <w:basedOn w:val="Standaardalinea-lettertype"/>
    <w:uiPriority w:val="99"/>
    <w:semiHidden/>
    <w:unhideWhenUsed/>
    <w:rsid w:val="00BF46F0"/>
    <w:rPr>
      <w:sz w:val="16"/>
      <w:szCs w:val="16"/>
    </w:rPr>
  </w:style>
  <w:style w:type="paragraph" w:styleId="Tekstopmerking">
    <w:name w:val="annotation text"/>
    <w:basedOn w:val="Standaard"/>
    <w:link w:val="TekstopmerkingChar"/>
    <w:uiPriority w:val="99"/>
    <w:unhideWhenUsed/>
    <w:rsid w:val="00BF46F0"/>
    <w:rPr>
      <w:sz w:val="20"/>
      <w:szCs w:val="20"/>
    </w:rPr>
  </w:style>
  <w:style w:type="character" w:customStyle="1" w:styleId="TekstopmerkingChar">
    <w:name w:val="Tekst opmerking Char"/>
    <w:basedOn w:val="Standaardalinea-lettertype"/>
    <w:link w:val="Tekstopmerking"/>
    <w:uiPriority w:val="99"/>
    <w:rsid w:val="00BF46F0"/>
    <w:rPr>
      <w:sz w:val="20"/>
      <w:szCs w:val="20"/>
    </w:rPr>
  </w:style>
  <w:style w:type="paragraph" w:customStyle="1" w:styleId="Default">
    <w:name w:val="Default"/>
    <w:rsid w:val="00DB3FBF"/>
    <w:pPr>
      <w:autoSpaceDE w:val="0"/>
      <w:autoSpaceDN w:val="0"/>
      <w:adjustRightInd w:val="0"/>
    </w:pPr>
    <w:rPr>
      <w:rFonts w:ascii="Arial" w:hAnsi="Arial" w:cs="Arial"/>
      <w:color w:val="000000"/>
    </w:rPr>
  </w:style>
  <w:style w:type="paragraph" w:styleId="Onderwerpvanopmerking">
    <w:name w:val="annotation subject"/>
    <w:basedOn w:val="Tekstopmerking"/>
    <w:next w:val="Tekstopmerking"/>
    <w:link w:val="OnderwerpvanopmerkingChar"/>
    <w:uiPriority w:val="99"/>
    <w:semiHidden/>
    <w:unhideWhenUsed/>
    <w:rsid w:val="00C21D3A"/>
    <w:rPr>
      <w:b/>
      <w:bCs/>
    </w:rPr>
  </w:style>
  <w:style w:type="character" w:customStyle="1" w:styleId="OnderwerpvanopmerkingChar">
    <w:name w:val="Onderwerp van opmerking Char"/>
    <w:basedOn w:val="TekstopmerkingChar"/>
    <w:link w:val="Onderwerpvanopmerking"/>
    <w:uiPriority w:val="99"/>
    <w:semiHidden/>
    <w:rsid w:val="00C21D3A"/>
    <w:rPr>
      <w:b/>
      <w:bCs/>
      <w:sz w:val="20"/>
      <w:szCs w:val="20"/>
    </w:rPr>
  </w:style>
  <w:style w:type="character" w:styleId="Zwaar">
    <w:name w:val="Strong"/>
    <w:basedOn w:val="Standaardalinea-lettertype"/>
    <w:uiPriority w:val="22"/>
    <w:qFormat/>
    <w:rsid w:val="00CD4732"/>
    <w:rPr>
      <w:b/>
      <w:bCs/>
    </w:rPr>
  </w:style>
  <w:style w:type="paragraph" w:customStyle="1" w:styleId="fill-in">
    <w:name w:val="fill-in"/>
    <w:basedOn w:val="Standaard"/>
    <w:qFormat/>
    <w:rsid w:val="00786215"/>
    <w:pPr>
      <w:spacing w:before="120" w:after="120"/>
      <w:jc w:val="both"/>
    </w:pPr>
    <w:rPr>
      <w:rFonts w:ascii="Arial" w:eastAsiaTheme="minorEastAsia" w:hAnsi="Arial"/>
      <w:color w:val="2F5496" w:themeColor="accent1" w:themeShade="BF"/>
      <w:sz w:val="20"/>
      <w:lang w:val="en-GB"/>
    </w:rPr>
  </w:style>
  <w:style w:type="character" w:customStyle="1" w:styleId="LijstalineaChar">
    <w:name w:val="Lijstalinea Char"/>
    <w:link w:val="Lijstalinea"/>
    <w:uiPriority w:val="34"/>
    <w:rsid w:val="00786215"/>
  </w:style>
  <w:style w:type="numbering" w:customStyle="1" w:styleId="ImportedStyle1">
    <w:name w:val="Imported Style 1"/>
    <w:rsid w:val="00786215"/>
    <w:pPr>
      <w:numPr>
        <w:numId w:val="5"/>
      </w:numPr>
    </w:pPr>
  </w:style>
  <w:style w:type="character" w:styleId="Hyperlink">
    <w:name w:val="Hyperlink"/>
    <w:basedOn w:val="Standaardalinea-lettertype"/>
    <w:uiPriority w:val="99"/>
    <w:unhideWhenUsed/>
    <w:rsid w:val="00281B14"/>
    <w:rPr>
      <w:color w:val="0563C1" w:themeColor="hyperlink"/>
      <w:u w:val="single"/>
    </w:rPr>
  </w:style>
  <w:style w:type="character" w:customStyle="1" w:styleId="Onopgelostemelding1">
    <w:name w:val="Onopgeloste melding1"/>
    <w:basedOn w:val="Standaardalinea-lettertype"/>
    <w:uiPriority w:val="99"/>
    <w:semiHidden/>
    <w:unhideWhenUsed/>
    <w:rsid w:val="00281B14"/>
    <w:rPr>
      <w:color w:val="605E5C"/>
      <w:shd w:val="clear" w:color="auto" w:fill="E1DFDD"/>
    </w:rPr>
  </w:style>
  <w:style w:type="paragraph" w:customStyle="1" w:styleId="authorinfosection">
    <w:name w:val="authorinfosection"/>
    <w:basedOn w:val="Standaard"/>
    <w:rsid w:val="00281B14"/>
    <w:pPr>
      <w:spacing w:before="100" w:beforeAutospacing="1" w:after="100" w:afterAutospacing="1"/>
    </w:pPr>
    <w:rPr>
      <w:rFonts w:ascii="Times New Roman" w:eastAsia="Times New Roman" w:hAnsi="Times New Roman" w:cs="Times New Roman"/>
      <w:lang w:eastAsia="nl-NL"/>
    </w:rPr>
  </w:style>
  <w:style w:type="paragraph" w:customStyle="1" w:styleId="para">
    <w:name w:val="para"/>
    <w:basedOn w:val="Standaard"/>
    <w:rsid w:val="00281B14"/>
    <w:pPr>
      <w:spacing w:before="100" w:beforeAutospacing="1" w:after="100" w:afterAutospacing="1"/>
    </w:pPr>
    <w:rPr>
      <w:rFonts w:ascii="Times New Roman" w:eastAsia="Times New Roman" w:hAnsi="Times New Roman" w:cs="Times New Roman"/>
      <w:lang w:eastAsia="nl-NL"/>
    </w:rPr>
  </w:style>
  <w:style w:type="paragraph" w:customStyle="1" w:styleId="parapublished-online">
    <w:name w:val="parapublished-online"/>
    <w:basedOn w:val="Standaard"/>
    <w:rsid w:val="00281B14"/>
    <w:pPr>
      <w:spacing w:before="100" w:beforeAutospacing="1" w:after="100" w:afterAutospacing="1"/>
    </w:pPr>
    <w:rPr>
      <w:rFonts w:ascii="Times New Roman" w:eastAsia="Times New Roman" w:hAnsi="Times New Roman" w:cs="Times New Roman"/>
      <w:lang w:eastAsia="nl-NL"/>
    </w:rPr>
  </w:style>
  <w:style w:type="paragraph" w:customStyle="1" w:styleId="paracorrection-note">
    <w:name w:val="paracorrection-note"/>
    <w:basedOn w:val="Standaard"/>
    <w:rsid w:val="00281B14"/>
    <w:pPr>
      <w:spacing w:before="100" w:beforeAutospacing="1" w:after="100" w:afterAutospacing="1"/>
    </w:pPr>
    <w:rPr>
      <w:rFonts w:ascii="Times New Roman" w:eastAsia="Times New Roman" w:hAnsi="Times New Roman" w:cs="Times New Roman"/>
      <w:lang w:eastAsia="nl-NL"/>
    </w:rPr>
  </w:style>
  <w:style w:type="paragraph" w:customStyle="1" w:styleId="paraauthor-contributions">
    <w:name w:val="paraauthor-contributions"/>
    <w:basedOn w:val="Standaard"/>
    <w:rsid w:val="00281B14"/>
    <w:pPr>
      <w:spacing w:before="100" w:beforeAutospacing="1" w:after="100" w:afterAutospacing="1"/>
    </w:pPr>
    <w:rPr>
      <w:rFonts w:ascii="Times New Roman" w:eastAsia="Times New Roman" w:hAnsi="Times New Roman" w:cs="Times New Roman"/>
      <w:lang w:eastAsia="nl-NL"/>
    </w:rPr>
  </w:style>
  <w:style w:type="paragraph" w:customStyle="1" w:styleId="parafinancial-disclosure">
    <w:name w:val="parafinancial-disclosure"/>
    <w:basedOn w:val="Standaard"/>
    <w:rsid w:val="00281B14"/>
    <w:pPr>
      <w:spacing w:before="100" w:beforeAutospacing="1" w:after="100" w:afterAutospacing="1"/>
    </w:pPr>
    <w:rPr>
      <w:rFonts w:ascii="Times New Roman" w:eastAsia="Times New Roman" w:hAnsi="Times New Roman" w:cs="Times New Roman"/>
      <w:lang w:eastAsia="nl-NL"/>
    </w:rPr>
  </w:style>
  <w:style w:type="paragraph" w:customStyle="1" w:styleId="parastudy-group-members-end">
    <w:name w:val="parastudy-group-members-end"/>
    <w:basedOn w:val="Standaard"/>
    <w:rsid w:val="00281B14"/>
    <w:pPr>
      <w:spacing w:before="100" w:beforeAutospacing="1" w:after="100" w:afterAutospacing="1"/>
    </w:pPr>
    <w:rPr>
      <w:rFonts w:ascii="Times New Roman" w:eastAsia="Times New Roman" w:hAnsi="Times New Roman" w:cs="Times New Roman"/>
      <w:lang w:eastAsia="nl-NL"/>
    </w:rPr>
  </w:style>
  <w:style w:type="paragraph" w:customStyle="1" w:styleId="parafunding-statement">
    <w:name w:val="parafunding-statement"/>
    <w:basedOn w:val="Standaard"/>
    <w:rsid w:val="00281B14"/>
    <w:pPr>
      <w:spacing w:before="100" w:beforeAutospacing="1" w:after="100" w:afterAutospacing="1"/>
    </w:pPr>
    <w:rPr>
      <w:rFonts w:ascii="Times New Roman" w:eastAsia="Times New Roman" w:hAnsi="Times New Roman" w:cs="Times New Roman"/>
      <w:lang w:eastAsia="nl-NL"/>
    </w:rPr>
  </w:style>
  <w:style w:type="paragraph" w:customStyle="1" w:styleId="paradata-sharing-statement">
    <w:name w:val="paradata-sharing-statement"/>
    <w:basedOn w:val="Standaard"/>
    <w:rsid w:val="00281B14"/>
    <w:pPr>
      <w:spacing w:before="100" w:beforeAutospacing="1" w:after="100" w:afterAutospacing="1"/>
    </w:pPr>
    <w:rPr>
      <w:rFonts w:ascii="Times New Roman" w:eastAsia="Times New Roman" w:hAnsi="Times New Roman" w:cs="Times New Roman"/>
      <w:lang w:eastAsia="nl-NL"/>
    </w:rPr>
  </w:style>
  <w:style w:type="paragraph" w:styleId="Ballontekst">
    <w:name w:val="Balloon Text"/>
    <w:basedOn w:val="Standaard"/>
    <w:link w:val="BallontekstChar"/>
    <w:uiPriority w:val="99"/>
    <w:semiHidden/>
    <w:unhideWhenUsed/>
    <w:rsid w:val="004C4B5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C4B57"/>
    <w:rPr>
      <w:rFonts w:ascii="Segoe UI" w:hAnsi="Segoe UI" w:cs="Segoe UI"/>
      <w:sz w:val="18"/>
      <w:szCs w:val="18"/>
    </w:rPr>
  </w:style>
  <w:style w:type="paragraph" w:styleId="Revisie">
    <w:name w:val="Revision"/>
    <w:hidden/>
    <w:uiPriority w:val="99"/>
    <w:semiHidden/>
    <w:rsid w:val="00780498"/>
    <w:pPr>
      <w:spacing w:after="0" w:line="240" w:lineRule="auto"/>
    </w:pPr>
  </w:style>
  <w:style w:type="character" w:styleId="Onopgelostemelding">
    <w:name w:val="Unresolved Mention"/>
    <w:basedOn w:val="Standaardalinea-lettertype"/>
    <w:uiPriority w:val="99"/>
    <w:semiHidden/>
    <w:unhideWhenUsed/>
    <w:rsid w:val="00BB55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9121">
      <w:bodyDiv w:val="1"/>
      <w:marLeft w:val="0"/>
      <w:marRight w:val="0"/>
      <w:marTop w:val="0"/>
      <w:marBottom w:val="0"/>
      <w:divBdr>
        <w:top w:val="none" w:sz="0" w:space="0" w:color="auto"/>
        <w:left w:val="none" w:sz="0" w:space="0" w:color="auto"/>
        <w:bottom w:val="none" w:sz="0" w:space="0" w:color="auto"/>
        <w:right w:val="none" w:sz="0" w:space="0" w:color="auto"/>
      </w:divBdr>
      <w:divsChild>
        <w:div w:id="1937441242">
          <w:marLeft w:val="0"/>
          <w:marRight w:val="0"/>
          <w:marTop w:val="0"/>
          <w:marBottom w:val="0"/>
          <w:divBdr>
            <w:top w:val="none" w:sz="0" w:space="0" w:color="auto"/>
            <w:left w:val="none" w:sz="0" w:space="0" w:color="auto"/>
            <w:bottom w:val="none" w:sz="0" w:space="0" w:color="auto"/>
            <w:right w:val="none" w:sz="0" w:space="0" w:color="auto"/>
          </w:divBdr>
          <w:divsChild>
            <w:div w:id="1887066958">
              <w:marLeft w:val="0"/>
              <w:marRight w:val="0"/>
              <w:marTop w:val="0"/>
              <w:marBottom w:val="0"/>
              <w:divBdr>
                <w:top w:val="none" w:sz="0" w:space="0" w:color="auto"/>
                <w:left w:val="none" w:sz="0" w:space="0" w:color="auto"/>
                <w:bottom w:val="none" w:sz="0" w:space="0" w:color="auto"/>
                <w:right w:val="none" w:sz="0" w:space="0" w:color="auto"/>
              </w:divBdr>
              <w:divsChild>
                <w:div w:id="149252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47329">
      <w:bodyDiv w:val="1"/>
      <w:marLeft w:val="0"/>
      <w:marRight w:val="0"/>
      <w:marTop w:val="0"/>
      <w:marBottom w:val="0"/>
      <w:divBdr>
        <w:top w:val="none" w:sz="0" w:space="0" w:color="auto"/>
        <w:left w:val="none" w:sz="0" w:space="0" w:color="auto"/>
        <w:bottom w:val="none" w:sz="0" w:space="0" w:color="auto"/>
        <w:right w:val="none" w:sz="0" w:space="0" w:color="auto"/>
      </w:divBdr>
      <w:divsChild>
        <w:div w:id="1342053498">
          <w:marLeft w:val="0"/>
          <w:marRight w:val="0"/>
          <w:marTop w:val="0"/>
          <w:marBottom w:val="0"/>
          <w:divBdr>
            <w:top w:val="none" w:sz="0" w:space="0" w:color="auto"/>
            <w:left w:val="none" w:sz="0" w:space="0" w:color="auto"/>
            <w:bottom w:val="none" w:sz="0" w:space="0" w:color="auto"/>
            <w:right w:val="none" w:sz="0" w:space="0" w:color="auto"/>
          </w:divBdr>
          <w:divsChild>
            <w:div w:id="1621497593">
              <w:marLeft w:val="0"/>
              <w:marRight w:val="0"/>
              <w:marTop w:val="0"/>
              <w:marBottom w:val="0"/>
              <w:divBdr>
                <w:top w:val="none" w:sz="0" w:space="0" w:color="auto"/>
                <w:left w:val="none" w:sz="0" w:space="0" w:color="auto"/>
                <w:bottom w:val="none" w:sz="0" w:space="0" w:color="auto"/>
                <w:right w:val="none" w:sz="0" w:space="0" w:color="auto"/>
              </w:divBdr>
              <w:divsChild>
                <w:div w:id="121761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44417">
      <w:bodyDiv w:val="1"/>
      <w:marLeft w:val="0"/>
      <w:marRight w:val="0"/>
      <w:marTop w:val="0"/>
      <w:marBottom w:val="0"/>
      <w:divBdr>
        <w:top w:val="none" w:sz="0" w:space="0" w:color="auto"/>
        <w:left w:val="none" w:sz="0" w:space="0" w:color="auto"/>
        <w:bottom w:val="none" w:sz="0" w:space="0" w:color="auto"/>
        <w:right w:val="none" w:sz="0" w:space="0" w:color="auto"/>
      </w:divBdr>
      <w:divsChild>
        <w:div w:id="1038581078">
          <w:marLeft w:val="0"/>
          <w:marRight w:val="0"/>
          <w:marTop w:val="0"/>
          <w:marBottom w:val="0"/>
          <w:divBdr>
            <w:top w:val="none" w:sz="0" w:space="0" w:color="auto"/>
            <w:left w:val="none" w:sz="0" w:space="0" w:color="auto"/>
            <w:bottom w:val="none" w:sz="0" w:space="0" w:color="auto"/>
            <w:right w:val="none" w:sz="0" w:space="0" w:color="auto"/>
          </w:divBdr>
          <w:divsChild>
            <w:div w:id="651712890">
              <w:marLeft w:val="0"/>
              <w:marRight w:val="0"/>
              <w:marTop w:val="0"/>
              <w:marBottom w:val="0"/>
              <w:divBdr>
                <w:top w:val="none" w:sz="0" w:space="0" w:color="auto"/>
                <w:left w:val="none" w:sz="0" w:space="0" w:color="auto"/>
                <w:bottom w:val="none" w:sz="0" w:space="0" w:color="auto"/>
                <w:right w:val="none" w:sz="0" w:space="0" w:color="auto"/>
              </w:divBdr>
              <w:divsChild>
                <w:div w:id="1855613817">
                  <w:marLeft w:val="0"/>
                  <w:marRight w:val="0"/>
                  <w:marTop w:val="0"/>
                  <w:marBottom w:val="0"/>
                  <w:divBdr>
                    <w:top w:val="none" w:sz="0" w:space="0" w:color="auto"/>
                    <w:left w:val="none" w:sz="0" w:space="0" w:color="auto"/>
                    <w:bottom w:val="none" w:sz="0" w:space="0" w:color="auto"/>
                    <w:right w:val="none" w:sz="0" w:space="0" w:color="auto"/>
                  </w:divBdr>
                  <w:divsChild>
                    <w:div w:id="151179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53703">
      <w:bodyDiv w:val="1"/>
      <w:marLeft w:val="0"/>
      <w:marRight w:val="0"/>
      <w:marTop w:val="0"/>
      <w:marBottom w:val="0"/>
      <w:divBdr>
        <w:top w:val="none" w:sz="0" w:space="0" w:color="auto"/>
        <w:left w:val="none" w:sz="0" w:space="0" w:color="auto"/>
        <w:bottom w:val="none" w:sz="0" w:space="0" w:color="auto"/>
        <w:right w:val="none" w:sz="0" w:space="0" w:color="auto"/>
      </w:divBdr>
      <w:divsChild>
        <w:div w:id="2128313019">
          <w:marLeft w:val="0"/>
          <w:marRight w:val="0"/>
          <w:marTop w:val="0"/>
          <w:marBottom w:val="0"/>
          <w:divBdr>
            <w:top w:val="none" w:sz="0" w:space="0" w:color="auto"/>
            <w:left w:val="none" w:sz="0" w:space="0" w:color="auto"/>
            <w:bottom w:val="none" w:sz="0" w:space="0" w:color="auto"/>
            <w:right w:val="none" w:sz="0" w:space="0" w:color="auto"/>
          </w:divBdr>
          <w:divsChild>
            <w:div w:id="1222984669">
              <w:marLeft w:val="0"/>
              <w:marRight w:val="0"/>
              <w:marTop w:val="0"/>
              <w:marBottom w:val="0"/>
              <w:divBdr>
                <w:top w:val="none" w:sz="0" w:space="0" w:color="auto"/>
                <w:left w:val="none" w:sz="0" w:space="0" w:color="auto"/>
                <w:bottom w:val="none" w:sz="0" w:space="0" w:color="auto"/>
                <w:right w:val="none" w:sz="0" w:space="0" w:color="auto"/>
              </w:divBdr>
              <w:divsChild>
                <w:div w:id="108245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60610">
      <w:bodyDiv w:val="1"/>
      <w:marLeft w:val="0"/>
      <w:marRight w:val="0"/>
      <w:marTop w:val="0"/>
      <w:marBottom w:val="0"/>
      <w:divBdr>
        <w:top w:val="none" w:sz="0" w:space="0" w:color="auto"/>
        <w:left w:val="none" w:sz="0" w:space="0" w:color="auto"/>
        <w:bottom w:val="none" w:sz="0" w:space="0" w:color="auto"/>
        <w:right w:val="none" w:sz="0" w:space="0" w:color="auto"/>
      </w:divBdr>
      <w:divsChild>
        <w:div w:id="1166478026">
          <w:marLeft w:val="0"/>
          <w:marRight w:val="0"/>
          <w:marTop w:val="0"/>
          <w:marBottom w:val="0"/>
          <w:divBdr>
            <w:top w:val="none" w:sz="0" w:space="0" w:color="auto"/>
            <w:left w:val="none" w:sz="0" w:space="0" w:color="auto"/>
            <w:bottom w:val="none" w:sz="0" w:space="0" w:color="auto"/>
            <w:right w:val="none" w:sz="0" w:space="0" w:color="auto"/>
          </w:divBdr>
          <w:divsChild>
            <w:div w:id="1166634534">
              <w:marLeft w:val="0"/>
              <w:marRight w:val="0"/>
              <w:marTop w:val="0"/>
              <w:marBottom w:val="0"/>
              <w:divBdr>
                <w:top w:val="none" w:sz="0" w:space="0" w:color="auto"/>
                <w:left w:val="none" w:sz="0" w:space="0" w:color="auto"/>
                <w:bottom w:val="none" w:sz="0" w:space="0" w:color="auto"/>
                <w:right w:val="none" w:sz="0" w:space="0" w:color="auto"/>
              </w:divBdr>
              <w:divsChild>
                <w:div w:id="175462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57484">
      <w:bodyDiv w:val="1"/>
      <w:marLeft w:val="0"/>
      <w:marRight w:val="0"/>
      <w:marTop w:val="0"/>
      <w:marBottom w:val="0"/>
      <w:divBdr>
        <w:top w:val="none" w:sz="0" w:space="0" w:color="auto"/>
        <w:left w:val="none" w:sz="0" w:space="0" w:color="auto"/>
        <w:bottom w:val="none" w:sz="0" w:space="0" w:color="auto"/>
        <w:right w:val="none" w:sz="0" w:space="0" w:color="auto"/>
      </w:divBdr>
    </w:div>
    <w:div w:id="97724245">
      <w:bodyDiv w:val="1"/>
      <w:marLeft w:val="0"/>
      <w:marRight w:val="0"/>
      <w:marTop w:val="0"/>
      <w:marBottom w:val="0"/>
      <w:divBdr>
        <w:top w:val="none" w:sz="0" w:space="0" w:color="auto"/>
        <w:left w:val="none" w:sz="0" w:space="0" w:color="auto"/>
        <w:bottom w:val="none" w:sz="0" w:space="0" w:color="auto"/>
        <w:right w:val="none" w:sz="0" w:space="0" w:color="auto"/>
      </w:divBdr>
      <w:divsChild>
        <w:div w:id="1551066042">
          <w:marLeft w:val="0"/>
          <w:marRight w:val="0"/>
          <w:marTop w:val="0"/>
          <w:marBottom w:val="0"/>
          <w:divBdr>
            <w:top w:val="none" w:sz="0" w:space="0" w:color="auto"/>
            <w:left w:val="none" w:sz="0" w:space="0" w:color="auto"/>
            <w:bottom w:val="none" w:sz="0" w:space="0" w:color="auto"/>
            <w:right w:val="none" w:sz="0" w:space="0" w:color="auto"/>
          </w:divBdr>
          <w:divsChild>
            <w:div w:id="569579477">
              <w:marLeft w:val="0"/>
              <w:marRight w:val="0"/>
              <w:marTop w:val="0"/>
              <w:marBottom w:val="0"/>
              <w:divBdr>
                <w:top w:val="none" w:sz="0" w:space="0" w:color="auto"/>
                <w:left w:val="none" w:sz="0" w:space="0" w:color="auto"/>
                <w:bottom w:val="none" w:sz="0" w:space="0" w:color="auto"/>
                <w:right w:val="none" w:sz="0" w:space="0" w:color="auto"/>
              </w:divBdr>
              <w:divsChild>
                <w:div w:id="762338712">
                  <w:marLeft w:val="0"/>
                  <w:marRight w:val="0"/>
                  <w:marTop w:val="0"/>
                  <w:marBottom w:val="0"/>
                  <w:divBdr>
                    <w:top w:val="none" w:sz="0" w:space="0" w:color="auto"/>
                    <w:left w:val="none" w:sz="0" w:space="0" w:color="auto"/>
                    <w:bottom w:val="none" w:sz="0" w:space="0" w:color="auto"/>
                    <w:right w:val="none" w:sz="0" w:space="0" w:color="auto"/>
                  </w:divBdr>
                  <w:divsChild>
                    <w:div w:id="80524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70100">
      <w:bodyDiv w:val="1"/>
      <w:marLeft w:val="0"/>
      <w:marRight w:val="0"/>
      <w:marTop w:val="0"/>
      <w:marBottom w:val="0"/>
      <w:divBdr>
        <w:top w:val="none" w:sz="0" w:space="0" w:color="auto"/>
        <w:left w:val="none" w:sz="0" w:space="0" w:color="auto"/>
        <w:bottom w:val="none" w:sz="0" w:space="0" w:color="auto"/>
        <w:right w:val="none" w:sz="0" w:space="0" w:color="auto"/>
      </w:divBdr>
      <w:divsChild>
        <w:div w:id="1735666357">
          <w:marLeft w:val="0"/>
          <w:marRight w:val="0"/>
          <w:marTop w:val="0"/>
          <w:marBottom w:val="0"/>
          <w:divBdr>
            <w:top w:val="none" w:sz="0" w:space="0" w:color="auto"/>
            <w:left w:val="none" w:sz="0" w:space="0" w:color="auto"/>
            <w:bottom w:val="none" w:sz="0" w:space="0" w:color="auto"/>
            <w:right w:val="none" w:sz="0" w:space="0" w:color="auto"/>
          </w:divBdr>
          <w:divsChild>
            <w:div w:id="1264925022">
              <w:marLeft w:val="0"/>
              <w:marRight w:val="0"/>
              <w:marTop w:val="0"/>
              <w:marBottom w:val="0"/>
              <w:divBdr>
                <w:top w:val="none" w:sz="0" w:space="0" w:color="auto"/>
                <w:left w:val="none" w:sz="0" w:space="0" w:color="auto"/>
                <w:bottom w:val="none" w:sz="0" w:space="0" w:color="auto"/>
                <w:right w:val="none" w:sz="0" w:space="0" w:color="auto"/>
              </w:divBdr>
              <w:divsChild>
                <w:div w:id="1364937285">
                  <w:marLeft w:val="0"/>
                  <w:marRight w:val="0"/>
                  <w:marTop w:val="0"/>
                  <w:marBottom w:val="0"/>
                  <w:divBdr>
                    <w:top w:val="none" w:sz="0" w:space="0" w:color="auto"/>
                    <w:left w:val="none" w:sz="0" w:space="0" w:color="auto"/>
                    <w:bottom w:val="none" w:sz="0" w:space="0" w:color="auto"/>
                    <w:right w:val="none" w:sz="0" w:space="0" w:color="auto"/>
                  </w:divBdr>
                  <w:divsChild>
                    <w:div w:id="9876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56933">
      <w:bodyDiv w:val="1"/>
      <w:marLeft w:val="0"/>
      <w:marRight w:val="0"/>
      <w:marTop w:val="0"/>
      <w:marBottom w:val="0"/>
      <w:divBdr>
        <w:top w:val="none" w:sz="0" w:space="0" w:color="auto"/>
        <w:left w:val="none" w:sz="0" w:space="0" w:color="auto"/>
        <w:bottom w:val="none" w:sz="0" w:space="0" w:color="auto"/>
        <w:right w:val="none" w:sz="0" w:space="0" w:color="auto"/>
      </w:divBdr>
      <w:divsChild>
        <w:div w:id="1811753297">
          <w:marLeft w:val="0"/>
          <w:marRight w:val="0"/>
          <w:marTop w:val="0"/>
          <w:marBottom w:val="0"/>
          <w:divBdr>
            <w:top w:val="none" w:sz="0" w:space="0" w:color="auto"/>
            <w:left w:val="none" w:sz="0" w:space="0" w:color="auto"/>
            <w:bottom w:val="none" w:sz="0" w:space="0" w:color="auto"/>
            <w:right w:val="none" w:sz="0" w:space="0" w:color="auto"/>
          </w:divBdr>
          <w:divsChild>
            <w:div w:id="291329957">
              <w:marLeft w:val="0"/>
              <w:marRight w:val="0"/>
              <w:marTop w:val="0"/>
              <w:marBottom w:val="0"/>
              <w:divBdr>
                <w:top w:val="none" w:sz="0" w:space="0" w:color="auto"/>
                <w:left w:val="none" w:sz="0" w:space="0" w:color="auto"/>
                <w:bottom w:val="none" w:sz="0" w:space="0" w:color="auto"/>
                <w:right w:val="none" w:sz="0" w:space="0" w:color="auto"/>
              </w:divBdr>
              <w:divsChild>
                <w:div w:id="20545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71910">
      <w:bodyDiv w:val="1"/>
      <w:marLeft w:val="0"/>
      <w:marRight w:val="0"/>
      <w:marTop w:val="0"/>
      <w:marBottom w:val="0"/>
      <w:divBdr>
        <w:top w:val="none" w:sz="0" w:space="0" w:color="auto"/>
        <w:left w:val="none" w:sz="0" w:space="0" w:color="auto"/>
        <w:bottom w:val="none" w:sz="0" w:space="0" w:color="auto"/>
        <w:right w:val="none" w:sz="0" w:space="0" w:color="auto"/>
      </w:divBdr>
      <w:divsChild>
        <w:div w:id="1296329195">
          <w:marLeft w:val="0"/>
          <w:marRight w:val="0"/>
          <w:marTop w:val="0"/>
          <w:marBottom w:val="0"/>
          <w:divBdr>
            <w:top w:val="none" w:sz="0" w:space="0" w:color="auto"/>
            <w:left w:val="none" w:sz="0" w:space="0" w:color="auto"/>
            <w:bottom w:val="none" w:sz="0" w:space="0" w:color="auto"/>
            <w:right w:val="none" w:sz="0" w:space="0" w:color="auto"/>
          </w:divBdr>
          <w:divsChild>
            <w:div w:id="821234724">
              <w:marLeft w:val="0"/>
              <w:marRight w:val="0"/>
              <w:marTop w:val="0"/>
              <w:marBottom w:val="0"/>
              <w:divBdr>
                <w:top w:val="none" w:sz="0" w:space="0" w:color="auto"/>
                <w:left w:val="none" w:sz="0" w:space="0" w:color="auto"/>
                <w:bottom w:val="none" w:sz="0" w:space="0" w:color="auto"/>
                <w:right w:val="none" w:sz="0" w:space="0" w:color="auto"/>
              </w:divBdr>
              <w:divsChild>
                <w:div w:id="7382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2528">
      <w:bodyDiv w:val="1"/>
      <w:marLeft w:val="0"/>
      <w:marRight w:val="0"/>
      <w:marTop w:val="0"/>
      <w:marBottom w:val="0"/>
      <w:divBdr>
        <w:top w:val="none" w:sz="0" w:space="0" w:color="auto"/>
        <w:left w:val="none" w:sz="0" w:space="0" w:color="auto"/>
        <w:bottom w:val="none" w:sz="0" w:space="0" w:color="auto"/>
        <w:right w:val="none" w:sz="0" w:space="0" w:color="auto"/>
      </w:divBdr>
      <w:divsChild>
        <w:div w:id="1214853264">
          <w:marLeft w:val="0"/>
          <w:marRight w:val="0"/>
          <w:marTop w:val="0"/>
          <w:marBottom w:val="0"/>
          <w:divBdr>
            <w:top w:val="none" w:sz="0" w:space="0" w:color="auto"/>
            <w:left w:val="none" w:sz="0" w:space="0" w:color="auto"/>
            <w:bottom w:val="none" w:sz="0" w:space="0" w:color="auto"/>
            <w:right w:val="none" w:sz="0" w:space="0" w:color="auto"/>
          </w:divBdr>
          <w:divsChild>
            <w:div w:id="131020882">
              <w:marLeft w:val="0"/>
              <w:marRight w:val="0"/>
              <w:marTop w:val="0"/>
              <w:marBottom w:val="0"/>
              <w:divBdr>
                <w:top w:val="none" w:sz="0" w:space="0" w:color="auto"/>
                <w:left w:val="none" w:sz="0" w:space="0" w:color="auto"/>
                <w:bottom w:val="none" w:sz="0" w:space="0" w:color="auto"/>
                <w:right w:val="none" w:sz="0" w:space="0" w:color="auto"/>
              </w:divBdr>
              <w:divsChild>
                <w:div w:id="205503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566560">
      <w:bodyDiv w:val="1"/>
      <w:marLeft w:val="0"/>
      <w:marRight w:val="0"/>
      <w:marTop w:val="0"/>
      <w:marBottom w:val="0"/>
      <w:divBdr>
        <w:top w:val="none" w:sz="0" w:space="0" w:color="auto"/>
        <w:left w:val="none" w:sz="0" w:space="0" w:color="auto"/>
        <w:bottom w:val="none" w:sz="0" w:space="0" w:color="auto"/>
        <w:right w:val="none" w:sz="0" w:space="0" w:color="auto"/>
      </w:divBdr>
      <w:divsChild>
        <w:div w:id="24404488">
          <w:marLeft w:val="640"/>
          <w:marRight w:val="0"/>
          <w:marTop w:val="0"/>
          <w:marBottom w:val="0"/>
          <w:divBdr>
            <w:top w:val="none" w:sz="0" w:space="0" w:color="auto"/>
            <w:left w:val="none" w:sz="0" w:space="0" w:color="auto"/>
            <w:bottom w:val="none" w:sz="0" w:space="0" w:color="auto"/>
            <w:right w:val="none" w:sz="0" w:space="0" w:color="auto"/>
          </w:divBdr>
        </w:div>
        <w:div w:id="54941019">
          <w:marLeft w:val="640"/>
          <w:marRight w:val="0"/>
          <w:marTop w:val="0"/>
          <w:marBottom w:val="0"/>
          <w:divBdr>
            <w:top w:val="none" w:sz="0" w:space="0" w:color="auto"/>
            <w:left w:val="none" w:sz="0" w:space="0" w:color="auto"/>
            <w:bottom w:val="none" w:sz="0" w:space="0" w:color="auto"/>
            <w:right w:val="none" w:sz="0" w:space="0" w:color="auto"/>
          </w:divBdr>
        </w:div>
        <w:div w:id="78184930">
          <w:marLeft w:val="640"/>
          <w:marRight w:val="0"/>
          <w:marTop w:val="0"/>
          <w:marBottom w:val="0"/>
          <w:divBdr>
            <w:top w:val="none" w:sz="0" w:space="0" w:color="auto"/>
            <w:left w:val="none" w:sz="0" w:space="0" w:color="auto"/>
            <w:bottom w:val="none" w:sz="0" w:space="0" w:color="auto"/>
            <w:right w:val="none" w:sz="0" w:space="0" w:color="auto"/>
          </w:divBdr>
        </w:div>
        <w:div w:id="81223994">
          <w:marLeft w:val="640"/>
          <w:marRight w:val="0"/>
          <w:marTop w:val="0"/>
          <w:marBottom w:val="0"/>
          <w:divBdr>
            <w:top w:val="none" w:sz="0" w:space="0" w:color="auto"/>
            <w:left w:val="none" w:sz="0" w:space="0" w:color="auto"/>
            <w:bottom w:val="none" w:sz="0" w:space="0" w:color="auto"/>
            <w:right w:val="none" w:sz="0" w:space="0" w:color="auto"/>
          </w:divBdr>
        </w:div>
        <w:div w:id="180053971">
          <w:marLeft w:val="640"/>
          <w:marRight w:val="0"/>
          <w:marTop w:val="0"/>
          <w:marBottom w:val="0"/>
          <w:divBdr>
            <w:top w:val="none" w:sz="0" w:space="0" w:color="auto"/>
            <w:left w:val="none" w:sz="0" w:space="0" w:color="auto"/>
            <w:bottom w:val="none" w:sz="0" w:space="0" w:color="auto"/>
            <w:right w:val="none" w:sz="0" w:space="0" w:color="auto"/>
          </w:divBdr>
        </w:div>
        <w:div w:id="370231332">
          <w:marLeft w:val="640"/>
          <w:marRight w:val="0"/>
          <w:marTop w:val="0"/>
          <w:marBottom w:val="0"/>
          <w:divBdr>
            <w:top w:val="none" w:sz="0" w:space="0" w:color="auto"/>
            <w:left w:val="none" w:sz="0" w:space="0" w:color="auto"/>
            <w:bottom w:val="none" w:sz="0" w:space="0" w:color="auto"/>
            <w:right w:val="none" w:sz="0" w:space="0" w:color="auto"/>
          </w:divBdr>
        </w:div>
        <w:div w:id="419565342">
          <w:marLeft w:val="640"/>
          <w:marRight w:val="0"/>
          <w:marTop w:val="0"/>
          <w:marBottom w:val="0"/>
          <w:divBdr>
            <w:top w:val="none" w:sz="0" w:space="0" w:color="auto"/>
            <w:left w:val="none" w:sz="0" w:space="0" w:color="auto"/>
            <w:bottom w:val="none" w:sz="0" w:space="0" w:color="auto"/>
            <w:right w:val="none" w:sz="0" w:space="0" w:color="auto"/>
          </w:divBdr>
        </w:div>
        <w:div w:id="462695066">
          <w:marLeft w:val="640"/>
          <w:marRight w:val="0"/>
          <w:marTop w:val="0"/>
          <w:marBottom w:val="0"/>
          <w:divBdr>
            <w:top w:val="none" w:sz="0" w:space="0" w:color="auto"/>
            <w:left w:val="none" w:sz="0" w:space="0" w:color="auto"/>
            <w:bottom w:val="none" w:sz="0" w:space="0" w:color="auto"/>
            <w:right w:val="none" w:sz="0" w:space="0" w:color="auto"/>
          </w:divBdr>
        </w:div>
        <w:div w:id="486020586">
          <w:marLeft w:val="640"/>
          <w:marRight w:val="0"/>
          <w:marTop w:val="0"/>
          <w:marBottom w:val="0"/>
          <w:divBdr>
            <w:top w:val="none" w:sz="0" w:space="0" w:color="auto"/>
            <w:left w:val="none" w:sz="0" w:space="0" w:color="auto"/>
            <w:bottom w:val="none" w:sz="0" w:space="0" w:color="auto"/>
            <w:right w:val="none" w:sz="0" w:space="0" w:color="auto"/>
          </w:divBdr>
        </w:div>
        <w:div w:id="519703019">
          <w:marLeft w:val="640"/>
          <w:marRight w:val="0"/>
          <w:marTop w:val="0"/>
          <w:marBottom w:val="0"/>
          <w:divBdr>
            <w:top w:val="none" w:sz="0" w:space="0" w:color="auto"/>
            <w:left w:val="none" w:sz="0" w:space="0" w:color="auto"/>
            <w:bottom w:val="none" w:sz="0" w:space="0" w:color="auto"/>
            <w:right w:val="none" w:sz="0" w:space="0" w:color="auto"/>
          </w:divBdr>
        </w:div>
        <w:div w:id="570309658">
          <w:marLeft w:val="640"/>
          <w:marRight w:val="0"/>
          <w:marTop w:val="0"/>
          <w:marBottom w:val="0"/>
          <w:divBdr>
            <w:top w:val="none" w:sz="0" w:space="0" w:color="auto"/>
            <w:left w:val="none" w:sz="0" w:space="0" w:color="auto"/>
            <w:bottom w:val="none" w:sz="0" w:space="0" w:color="auto"/>
            <w:right w:val="none" w:sz="0" w:space="0" w:color="auto"/>
          </w:divBdr>
        </w:div>
        <w:div w:id="580679890">
          <w:marLeft w:val="640"/>
          <w:marRight w:val="0"/>
          <w:marTop w:val="0"/>
          <w:marBottom w:val="0"/>
          <w:divBdr>
            <w:top w:val="none" w:sz="0" w:space="0" w:color="auto"/>
            <w:left w:val="none" w:sz="0" w:space="0" w:color="auto"/>
            <w:bottom w:val="none" w:sz="0" w:space="0" w:color="auto"/>
            <w:right w:val="none" w:sz="0" w:space="0" w:color="auto"/>
          </w:divBdr>
        </w:div>
        <w:div w:id="1026981667">
          <w:marLeft w:val="640"/>
          <w:marRight w:val="0"/>
          <w:marTop w:val="0"/>
          <w:marBottom w:val="0"/>
          <w:divBdr>
            <w:top w:val="none" w:sz="0" w:space="0" w:color="auto"/>
            <w:left w:val="none" w:sz="0" w:space="0" w:color="auto"/>
            <w:bottom w:val="none" w:sz="0" w:space="0" w:color="auto"/>
            <w:right w:val="none" w:sz="0" w:space="0" w:color="auto"/>
          </w:divBdr>
        </w:div>
        <w:div w:id="1042487131">
          <w:marLeft w:val="640"/>
          <w:marRight w:val="0"/>
          <w:marTop w:val="0"/>
          <w:marBottom w:val="0"/>
          <w:divBdr>
            <w:top w:val="none" w:sz="0" w:space="0" w:color="auto"/>
            <w:left w:val="none" w:sz="0" w:space="0" w:color="auto"/>
            <w:bottom w:val="none" w:sz="0" w:space="0" w:color="auto"/>
            <w:right w:val="none" w:sz="0" w:space="0" w:color="auto"/>
          </w:divBdr>
        </w:div>
        <w:div w:id="1075322788">
          <w:marLeft w:val="640"/>
          <w:marRight w:val="0"/>
          <w:marTop w:val="0"/>
          <w:marBottom w:val="0"/>
          <w:divBdr>
            <w:top w:val="none" w:sz="0" w:space="0" w:color="auto"/>
            <w:left w:val="none" w:sz="0" w:space="0" w:color="auto"/>
            <w:bottom w:val="none" w:sz="0" w:space="0" w:color="auto"/>
            <w:right w:val="none" w:sz="0" w:space="0" w:color="auto"/>
          </w:divBdr>
        </w:div>
        <w:div w:id="1173376248">
          <w:marLeft w:val="640"/>
          <w:marRight w:val="0"/>
          <w:marTop w:val="0"/>
          <w:marBottom w:val="0"/>
          <w:divBdr>
            <w:top w:val="none" w:sz="0" w:space="0" w:color="auto"/>
            <w:left w:val="none" w:sz="0" w:space="0" w:color="auto"/>
            <w:bottom w:val="none" w:sz="0" w:space="0" w:color="auto"/>
            <w:right w:val="none" w:sz="0" w:space="0" w:color="auto"/>
          </w:divBdr>
        </w:div>
        <w:div w:id="1229606177">
          <w:marLeft w:val="640"/>
          <w:marRight w:val="0"/>
          <w:marTop w:val="0"/>
          <w:marBottom w:val="0"/>
          <w:divBdr>
            <w:top w:val="none" w:sz="0" w:space="0" w:color="auto"/>
            <w:left w:val="none" w:sz="0" w:space="0" w:color="auto"/>
            <w:bottom w:val="none" w:sz="0" w:space="0" w:color="auto"/>
            <w:right w:val="none" w:sz="0" w:space="0" w:color="auto"/>
          </w:divBdr>
        </w:div>
        <w:div w:id="1304962580">
          <w:marLeft w:val="640"/>
          <w:marRight w:val="0"/>
          <w:marTop w:val="0"/>
          <w:marBottom w:val="0"/>
          <w:divBdr>
            <w:top w:val="none" w:sz="0" w:space="0" w:color="auto"/>
            <w:left w:val="none" w:sz="0" w:space="0" w:color="auto"/>
            <w:bottom w:val="none" w:sz="0" w:space="0" w:color="auto"/>
            <w:right w:val="none" w:sz="0" w:space="0" w:color="auto"/>
          </w:divBdr>
        </w:div>
        <w:div w:id="1372027092">
          <w:marLeft w:val="640"/>
          <w:marRight w:val="0"/>
          <w:marTop w:val="0"/>
          <w:marBottom w:val="0"/>
          <w:divBdr>
            <w:top w:val="none" w:sz="0" w:space="0" w:color="auto"/>
            <w:left w:val="none" w:sz="0" w:space="0" w:color="auto"/>
            <w:bottom w:val="none" w:sz="0" w:space="0" w:color="auto"/>
            <w:right w:val="none" w:sz="0" w:space="0" w:color="auto"/>
          </w:divBdr>
        </w:div>
        <w:div w:id="1490321106">
          <w:marLeft w:val="640"/>
          <w:marRight w:val="0"/>
          <w:marTop w:val="0"/>
          <w:marBottom w:val="0"/>
          <w:divBdr>
            <w:top w:val="none" w:sz="0" w:space="0" w:color="auto"/>
            <w:left w:val="none" w:sz="0" w:space="0" w:color="auto"/>
            <w:bottom w:val="none" w:sz="0" w:space="0" w:color="auto"/>
            <w:right w:val="none" w:sz="0" w:space="0" w:color="auto"/>
          </w:divBdr>
        </w:div>
        <w:div w:id="1545941763">
          <w:marLeft w:val="640"/>
          <w:marRight w:val="0"/>
          <w:marTop w:val="0"/>
          <w:marBottom w:val="0"/>
          <w:divBdr>
            <w:top w:val="none" w:sz="0" w:space="0" w:color="auto"/>
            <w:left w:val="none" w:sz="0" w:space="0" w:color="auto"/>
            <w:bottom w:val="none" w:sz="0" w:space="0" w:color="auto"/>
            <w:right w:val="none" w:sz="0" w:space="0" w:color="auto"/>
          </w:divBdr>
        </w:div>
        <w:div w:id="1560825046">
          <w:marLeft w:val="640"/>
          <w:marRight w:val="0"/>
          <w:marTop w:val="0"/>
          <w:marBottom w:val="0"/>
          <w:divBdr>
            <w:top w:val="none" w:sz="0" w:space="0" w:color="auto"/>
            <w:left w:val="none" w:sz="0" w:space="0" w:color="auto"/>
            <w:bottom w:val="none" w:sz="0" w:space="0" w:color="auto"/>
            <w:right w:val="none" w:sz="0" w:space="0" w:color="auto"/>
          </w:divBdr>
        </w:div>
        <w:div w:id="1598177343">
          <w:marLeft w:val="640"/>
          <w:marRight w:val="0"/>
          <w:marTop w:val="0"/>
          <w:marBottom w:val="0"/>
          <w:divBdr>
            <w:top w:val="none" w:sz="0" w:space="0" w:color="auto"/>
            <w:left w:val="none" w:sz="0" w:space="0" w:color="auto"/>
            <w:bottom w:val="none" w:sz="0" w:space="0" w:color="auto"/>
            <w:right w:val="none" w:sz="0" w:space="0" w:color="auto"/>
          </w:divBdr>
        </w:div>
        <w:div w:id="1670254879">
          <w:marLeft w:val="640"/>
          <w:marRight w:val="0"/>
          <w:marTop w:val="0"/>
          <w:marBottom w:val="0"/>
          <w:divBdr>
            <w:top w:val="none" w:sz="0" w:space="0" w:color="auto"/>
            <w:left w:val="none" w:sz="0" w:space="0" w:color="auto"/>
            <w:bottom w:val="none" w:sz="0" w:space="0" w:color="auto"/>
            <w:right w:val="none" w:sz="0" w:space="0" w:color="auto"/>
          </w:divBdr>
        </w:div>
        <w:div w:id="1719695254">
          <w:marLeft w:val="640"/>
          <w:marRight w:val="0"/>
          <w:marTop w:val="0"/>
          <w:marBottom w:val="0"/>
          <w:divBdr>
            <w:top w:val="none" w:sz="0" w:space="0" w:color="auto"/>
            <w:left w:val="none" w:sz="0" w:space="0" w:color="auto"/>
            <w:bottom w:val="none" w:sz="0" w:space="0" w:color="auto"/>
            <w:right w:val="none" w:sz="0" w:space="0" w:color="auto"/>
          </w:divBdr>
        </w:div>
        <w:div w:id="1786608638">
          <w:marLeft w:val="640"/>
          <w:marRight w:val="0"/>
          <w:marTop w:val="0"/>
          <w:marBottom w:val="0"/>
          <w:divBdr>
            <w:top w:val="none" w:sz="0" w:space="0" w:color="auto"/>
            <w:left w:val="none" w:sz="0" w:space="0" w:color="auto"/>
            <w:bottom w:val="none" w:sz="0" w:space="0" w:color="auto"/>
            <w:right w:val="none" w:sz="0" w:space="0" w:color="auto"/>
          </w:divBdr>
        </w:div>
        <w:div w:id="1854494439">
          <w:marLeft w:val="640"/>
          <w:marRight w:val="0"/>
          <w:marTop w:val="0"/>
          <w:marBottom w:val="0"/>
          <w:divBdr>
            <w:top w:val="none" w:sz="0" w:space="0" w:color="auto"/>
            <w:left w:val="none" w:sz="0" w:space="0" w:color="auto"/>
            <w:bottom w:val="none" w:sz="0" w:space="0" w:color="auto"/>
            <w:right w:val="none" w:sz="0" w:space="0" w:color="auto"/>
          </w:divBdr>
        </w:div>
        <w:div w:id="1857690469">
          <w:marLeft w:val="640"/>
          <w:marRight w:val="0"/>
          <w:marTop w:val="0"/>
          <w:marBottom w:val="0"/>
          <w:divBdr>
            <w:top w:val="none" w:sz="0" w:space="0" w:color="auto"/>
            <w:left w:val="none" w:sz="0" w:space="0" w:color="auto"/>
            <w:bottom w:val="none" w:sz="0" w:space="0" w:color="auto"/>
            <w:right w:val="none" w:sz="0" w:space="0" w:color="auto"/>
          </w:divBdr>
        </w:div>
        <w:div w:id="1937470662">
          <w:marLeft w:val="640"/>
          <w:marRight w:val="0"/>
          <w:marTop w:val="0"/>
          <w:marBottom w:val="0"/>
          <w:divBdr>
            <w:top w:val="none" w:sz="0" w:space="0" w:color="auto"/>
            <w:left w:val="none" w:sz="0" w:space="0" w:color="auto"/>
            <w:bottom w:val="none" w:sz="0" w:space="0" w:color="auto"/>
            <w:right w:val="none" w:sz="0" w:space="0" w:color="auto"/>
          </w:divBdr>
        </w:div>
        <w:div w:id="1968928046">
          <w:marLeft w:val="640"/>
          <w:marRight w:val="0"/>
          <w:marTop w:val="0"/>
          <w:marBottom w:val="0"/>
          <w:divBdr>
            <w:top w:val="none" w:sz="0" w:space="0" w:color="auto"/>
            <w:left w:val="none" w:sz="0" w:space="0" w:color="auto"/>
            <w:bottom w:val="none" w:sz="0" w:space="0" w:color="auto"/>
            <w:right w:val="none" w:sz="0" w:space="0" w:color="auto"/>
          </w:divBdr>
        </w:div>
        <w:div w:id="1990942354">
          <w:marLeft w:val="640"/>
          <w:marRight w:val="0"/>
          <w:marTop w:val="0"/>
          <w:marBottom w:val="0"/>
          <w:divBdr>
            <w:top w:val="none" w:sz="0" w:space="0" w:color="auto"/>
            <w:left w:val="none" w:sz="0" w:space="0" w:color="auto"/>
            <w:bottom w:val="none" w:sz="0" w:space="0" w:color="auto"/>
            <w:right w:val="none" w:sz="0" w:space="0" w:color="auto"/>
          </w:divBdr>
        </w:div>
        <w:div w:id="2063943117">
          <w:marLeft w:val="640"/>
          <w:marRight w:val="0"/>
          <w:marTop w:val="0"/>
          <w:marBottom w:val="0"/>
          <w:divBdr>
            <w:top w:val="none" w:sz="0" w:space="0" w:color="auto"/>
            <w:left w:val="none" w:sz="0" w:space="0" w:color="auto"/>
            <w:bottom w:val="none" w:sz="0" w:space="0" w:color="auto"/>
            <w:right w:val="none" w:sz="0" w:space="0" w:color="auto"/>
          </w:divBdr>
        </w:div>
      </w:divsChild>
    </w:div>
    <w:div w:id="256603697">
      <w:bodyDiv w:val="1"/>
      <w:marLeft w:val="0"/>
      <w:marRight w:val="0"/>
      <w:marTop w:val="0"/>
      <w:marBottom w:val="0"/>
      <w:divBdr>
        <w:top w:val="none" w:sz="0" w:space="0" w:color="auto"/>
        <w:left w:val="none" w:sz="0" w:space="0" w:color="auto"/>
        <w:bottom w:val="none" w:sz="0" w:space="0" w:color="auto"/>
        <w:right w:val="none" w:sz="0" w:space="0" w:color="auto"/>
      </w:divBdr>
      <w:divsChild>
        <w:div w:id="879902221">
          <w:marLeft w:val="0"/>
          <w:marRight w:val="0"/>
          <w:marTop w:val="0"/>
          <w:marBottom w:val="0"/>
          <w:divBdr>
            <w:top w:val="none" w:sz="0" w:space="0" w:color="auto"/>
            <w:left w:val="none" w:sz="0" w:space="0" w:color="auto"/>
            <w:bottom w:val="none" w:sz="0" w:space="0" w:color="auto"/>
            <w:right w:val="none" w:sz="0" w:space="0" w:color="auto"/>
          </w:divBdr>
          <w:divsChild>
            <w:div w:id="439181804">
              <w:marLeft w:val="0"/>
              <w:marRight w:val="0"/>
              <w:marTop w:val="0"/>
              <w:marBottom w:val="0"/>
              <w:divBdr>
                <w:top w:val="none" w:sz="0" w:space="0" w:color="auto"/>
                <w:left w:val="none" w:sz="0" w:space="0" w:color="auto"/>
                <w:bottom w:val="none" w:sz="0" w:space="0" w:color="auto"/>
                <w:right w:val="none" w:sz="0" w:space="0" w:color="auto"/>
              </w:divBdr>
              <w:divsChild>
                <w:div w:id="17038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230007">
      <w:bodyDiv w:val="1"/>
      <w:marLeft w:val="0"/>
      <w:marRight w:val="0"/>
      <w:marTop w:val="0"/>
      <w:marBottom w:val="0"/>
      <w:divBdr>
        <w:top w:val="none" w:sz="0" w:space="0" w:color="auto"/>
        <w:left w:val="none" w:sz="0" w:space="0" w:color="auto"/>
        <w:bottom w:val="none" w:sz="0" w:space="0" w:color="auto"/>
        <w:right w:val="none" w:sz="0" w:space="0" w:color="auto"/>
      </w:divBdr>
      <w:divsChild>
        <w:div w:id="116919941">
          <w:marLeft w:val="640"/>
          <w:marRight w:val="0"/>
          <w:marTop w:val="0"/>
          <w:marBottom w:val="0"/>
          <w:divBdr>
            <w:top w:val="none" w:sz="0" w:space="0" w:color="auto"/>
            <w:left w:val="none" w:sz="0" w:space="0" w:color="auto"/>
            <w:bottom w:val="none" w:sz="0" w:space="0" w:color="auto"/>
            <w:right w:val="none" w:sz="0" w:space="0" w:color="auto"/>
          </w:divBdr>
        </w:div>
        <w:div w:id="222982365">
          <w:marLeft w:val="640"/>
          <w:marRight w:val="0"/>
          <w:marTop w:val="0"/>
          <w:marBottom w:val="0"/>
          <w:divBdr>
            <w:top w:val="none" w:sz="0" w:space="0" w:color="auto"/>
            <w:left w:val="none" w:sz="0" w:space="0" w:color="auto"/>
            <w:bottom w:val="none" w:sz="0" w:space="0" w:color="auto"/>
            <w:right w:val="none" w:sz="0" w:space="0" w:color="auto"/>
          </w:divBdr>
        </w:div>
        <w:div w:id="503204621">
          <w:marLeft w:val="640"/>
          <w:marRight w:val="0"/>
          <w:marTop w:val="0"/>
          <w:marBottom w:val="0"/>
          <w:divBdr>
            <w:top w:val="none" w:sz="0" w:space="0" w:color="auto"/>
            <w:left w:val="none" w:sz="0" w:space="0" w:color="auto"/>
            <w:bottom w:val="none" w:sz="0" w:space="0" w:color="auto"/>
            <w:right w:val="none" w:sz="0" w:space="0" w:color="auto"/>
          </w:divBdr>
        </w:div>
        <w:div w:id="511384480">
          <w:marLeft w:val="640"/>
          <w:marRight w:val="0"/>
          <w:marTop w:val="0"/>
          <w:marBottom w:val="0"/>
          <w:divBdr>
            <w:top w:val="none" w:sz="0" w:space="0" w:color="auto"/>
            <w:left w:val="none" w:sz="0" w:space="0" w:color="auto"/>
            <w:bottom w:val="none" w:sz="0" w:space="0" w:color="auto"/>
            <w:right w:val="none" w:sz="0" w:space="0" w:color="auto"/>
          </w:divBdr>
        </w:div>
        <w:div w:id="557519417">
          <w:marLeft w:val="640"/>
          <w:marRight w:val="0"/>
          <w:marTop w:val="0"/>
          <w:marBottom w:val="0"/>
          <w:divBdr>
            <w:top w:val="none" w:sz="0" w:space="0" w:color="auto"/>
            <w:left w:val="none" w:sz="0" w:space="0" w:color="auto"/>
            <w:bottom w:val="none" w:sz="0" w:space="0" w:color="auto"/>
            <w:right w:val="none" w:sz="0" w:space="0" w:color="auto"/>
          </w:divBdr>
        </w:div>
        <w:div w:id="572086429">
          <w:marLeft w:val="640"/>
          <w:marRight w:val="0"/>
          <w:marTop w:val="0"/>
          <w:marBottom w:val="0"/>
          <w:divBdr>
            <w:top w:val="none" w:sz="0" w:space="0" w:color="auto"/>
            <w:left w:val="none" w:sz="0" w:space="0" w:color="auto"/>
            <w:bottom w:val="none" w:sz="0" w:space="0" w:color="auto"/>
            <w:right w:val="none" w:sz="0" w:space="0" w:color="auto"/>
          </w:divBdr>
        </w:div>
        <w:div w:id="580679968">
          <w:marLeft w:val="640"/>
          <w:marRight w:val="0"/>
          <w:marTop w:val="0"/>
          <w:marBottom w:val="0"/>
          <w:divBdr>
            <w:top w:val="none" w:sz="0" w:space="0" w:color="auto"/>
            <w:left w:val="none" w:sz="0" w:space="0" w:color="auto"/>
            <w:bottom w:val="none" w:sz="0" w:space="0" w:color="auto"/>
            <w:right w:val="none" w:sz="0" w:space="0" w:color="auto"/>
          </w:divBdr>
        </w:div>
        <w:div w:id="680856621">
          <w:marLeft w:val="640"/>
          <w:marRight w:val="0"/>
          <w:marTop w:val="0"/>
          <w:marBottom w:val="0"/>
          <w:divBdr>
            <w:top w:val="none" w:sz="0" w:space="0" w:color="auto"/>
            <w:left w:val="none" w:sz="0" w:space="0" w:color="auto"/>
            <w:bottom w:val="none" w:sz="0" w:space="0" w:color="auto"/>
            <w:right w:val="none" w:sz="0" w:space="0" w:color="auto"/>
          </w:divBdr>
        </w:div>
        <w:div w:id="696465562">
          <w:marLeft w:val="640"/>
          <w:marRight w:val="0"/>
          <w:marTop w:val="0"/>
          <w:marBottom w:val="0"/>
          <w:divBdr>
            <w:top w:val="none" w:sz="0" w:space="0" w:color="auto"/>
            <w:left w:val="none" w:sz="0" w:space="0" w:color="auto"/>
            <w:bottom w:val="none" w:sz="0" w:space="0" w:color="auto"/>
            <w:right w:val="none" w:sz="0" w:space="0" w:color="auto"/>
          </w:divBdr>
        </w:div>
        <w:div w:id="731393673">
          <w:marLeft w:val="640"/>
          <w:marRight w:val="0"/>
          <w:marTop w:val="0"/>
          <w:marBottom w:val="0"/>
          <w:divBdr>
            <w:top w:val="none" w:sz="0" w:space="0" w:color="auto"/>
            <w:left w:val="none" w:sz="0" w:space="0" w:color="auto"/>
            <w:bottom w:val="none" w:sz="0" w:space="0" w:color="auto"/>
            <w:right w:val="none" w:sz="0" w:space="0" w:color="auto"/>
          </w:divBdr>
        </w:div>
        <w:div w:id="791022773">
          <w:marLeft w:val="640"/>
          <w:marRight w:val="0"/>
          <w:marTop w:val="0"/>
          <w:marBottom w:val="0"/>
          <w:divBdr>
            <w:top w:val="none" w:sz="0" w:space="0" w:color="auto"/>
            <w:left w:val="none" w:sz="0" w:space="0" w:color="auto"/>
            <w:bottom w:val="none" w:sz="0" w:space="0" w:color="auto"/>
            <w:right w:val="none" w:sz="0" w:space="0" w:color="auto"/>
          </w:divBdr>
        </w:div>
        <w:div w:id="924609923">
          <w:marLeft w:val="640"/>
          <w:marRight w:val="0"/>
          <w:marTop w:val="0"/>
          <w:marBottom w:val="0"/>
          <w:divBdr>
            <w:top w:val="none" w:sz="0" w:space="0" w:color="auto"/>
            <w:left w:val="none" w:sz="0" w:space="0" w:color="auto"/>
            <w:bottom w:val="none" w:sz="0" w:space="0" w:color="auto"/>
            <w:right w:val="none" w:sz="0" w:space="0" w:color="auto"/>
          </w:divBdr>
        </w:div>
        <w:div w:id="1059674070">
          <w:marLeft w:val="640"/>
          <w:marRight w:val="0"/>
          <w:marTop w:val="0"/>
          <w:marBottom w:val="0"/>
          <w:divBdr>
            <w:top w:val="none" w:sz="0" w:space="0" w:color="auto"/>
            <w:left w:val="none" w:sz="0" w:space="0" w:color="auto"/>
            <w:bottom w:val="none" w:sz="0" w:space="0" w:color="auto"/>
            <w:right w:val="none" w:sz="0" w:space="0" w:color="auto"/>
          </w:divBdr>
        </w:div>
        <w:div w:id="1220046436">
          <w:marLeft w:val="640"/>
          <w:marRight w:val="0"/>
          <w:marTop w:val="0"/>
          <w:marBottom w:val="0"/>
          <w:divBdr>
            <w:top w:val="none" w:sz="0" w:space="0" w:color="auto"/>
            <w:left w:val="none" w:sz="0" w:space="0" w:color="auto"/>
            <w:bottom w:val="none" w:sz="0" w:space="0" w:color="auto"/>
            <w:right w:val="none" w:sz="0" w:space="0" w:color="auto"/>
          </w:divBdr>
        </w:div>
        <w:div w:id="1298536703">
          <w:marLeft w:val="640"/>
          <w:marRight w:val="0"/>
          <w:marTop w:val="0"/>
          <w:marBottom w:val="0"/>
          <w:divBdr>
            <w:top w:val="none" w:sz="0" w:space="0" w:color="auto"/>
            <w:left w:val="none" w:sz="0" w:space="0" w:color="auto"/>
            <w:bottom w:val="none" w:sz="0" w:space="0" w:color="auto"/>
            <w:right w:val="none" w:sz="0" w:space="0" w:color="auto"/>
          </w:divBdr>
        </w:div>
        <w:div w:id="1331828889">
          <w:marLeft w:val="640"/>
          <w:marRight w:val="0"/>
          <w:marTop w:val="0"/>
          <w:marBottom w:val="0"/>
          <w:divBdr>
            <w:top w:val="none" w:sz="0" w:space="0" w:color="auto"/>
            <w:left w:val="none" w:sz="0" w:space="0" w:color="auto"/>
            <w:bottom w:val="none" w:sz="0" w:space="0" w:color="auto"/>
            <w:right w:val="none" w:sz="0" w:space="0" w:color="auto"/>
          </w:divBdr>
        </w:div>
        <w:div w:id="1342925209">
          <w:marLeft w:val="640"/>
          <w:marRight w:val="0"/>
          <w:marTop w:val="0"/>
          <w:marBottom w:val="0"/>
          <w:divBdr>
            <w:top w:val="none" w:sz="0" w:space="0" w:color="auto"/>
            <w:left w:val="none" w:sz="0" w:space="0" w:color="auto"/>
            <w:bottom w:val="none" w:sz="0" w:space="0" w:color="auto"/>
            <w:right w:val="none" w:sz="0" w:space="0" w:color="auto"/>
          </w:divBdr>
        </w:div>
        <w:div w:id="1354040556">
          <w:marLeft w:val="640"/>
          <w:marRight w:val="0"/>
          <w:marTop w:val="0"/>
          <w:marBottom w:val="0"/>
          <w:divBdr>
            <w:top w:val="none" w:sz="0" w:space="0" w:color="auto"/>
            <w:left w:val="none" w:sz="0" w:space="0" w:color="auto"/>
            <w:bottom w:val="none" w:sz="0" w:space="0" w:color="auto"/>
            <w:right w:val="none" w:sz="0" w:space="0" w:color="auto"/>
          </w:divBdr>
        </w:div>
        <w:div w:id="1391463066">
          <w:marLeft w:val="640"/>
          <w:marRight w:val="0"/>
          <w:marTop w:val="0"/>
          <w:marBottom w:val="0"/>
          <w:divBdr>
            <w:top w:val="none" w:sz="0" w:space="0" w:color="auto"/>
            <w:left w:val="none" w:sz="0" w:space="0" w:color="auto"/>
            <w:bottom w:val="none" w:sz="0" w:space="0" w:color="auto"/>
            <w:right w:val="none" w:sz="0" w:space="0" w:color="auto"/>
          </w:divBdr>
        </w:div>
        <w:div w:id="1410617129">
          <w:marLeft w:val="640"/>
          <w:marRight w:val="0"/>
          <w:marTop w:val="0"/>
          <w:marBottom w:val="0"/>
          <w:divBdr>
            <w:top w:val="none" w:sz="0" w:space="0" w:color="auto"/>
            <w:left w:val="none" w:sz="0" w:space="0" w:color="auto"/>
            <w:bottom w:val="none" w:sz="0" w:space="0" w:color="auto"/>
            <w:right w:val="none" w:sz="0" w:space="0" w:color="auto"/>
          </w:divBdr>
        </w:div>
        <w:div w:id="1486122369">
          <w:marLeft w:val="640"/>
          <w:marRight w:val="0"/>
          <w:marTop w:val="0"/>
          <w:marBottom w:val="0"/>
          <w:divBdr>
            <w:top w:val="none" w:sz="0" w:space="0" w:color="auto"/>
            <w:left w:val="none" w:sz="0" w:space="0" w:color="auto"/>
            <w:bottom w:val="none" w:sz="0" w:space="0" w:color="auto"/>
            <w:right w:val="none" w:sz="0" w:space="0" w:color="auto"/>
          </w:divBdr>
        </w:div>
        <w:div w:id="1542745470">
          <w:marLeft w:val="640"/>
          <w:marRight w:val="0"/>
          <w:marTop w:val="0"/>
          <w:marBottom w:val="0"/>
          <w:divBdr>
            <w:top w:val="none" w:sz="0" w:space="0" w:color="auto"/>
            <w:left w:val="none" w:sz="0" w:space="0" w:color="auto"/>
            <w:bottom w:val="none" w:sz="0" w:space="0" w:color="auto"/>
            <w:right w:val="none" w:sz="0" w:space="0" w:color="auto"/>
          </w:divBdr>
        </w:div>
        <w:div w:id="1550921713">
          <w:marLeft w:val="640"/>
          <w:marRight w:val="0"/>
          <w:marTop w:val="0"/>
          <w:marBottom w:val="0"/>
          <w:divBdr>
            <w:top w:val="none" w:sz="0" w:space="0" w:color="auto"/>
            <w:left w:val="none" w:sz="0" w:space="0" w:color="auto"/>
            <w:bottom w:val="none" w:sz="0" w:space="0" w:color="auto"/>
            <w:right w:val="none" w:sz="0" w:space="0" w:color="auto"/>
          </w:divBdr>
        </w:div>
        <w:div w:id="1682319866">
          <w:marLeft w:val="640"/>
          <w:marRight w:val="0"/>
          <w:marTop w:val="0"/>
          <w:marBottom w:val="0"/>
          <w:divBdr>
            <w:top w:val="none" w:sz="0" w:space="0" w:color="auto"/>
            <w:left w:val="none" w:sz="0" w:space="0" w:color="auto"/>
            <w:bottom w:val="none" w:sz="0" w:space="0" w:color="auto"/>
            <w:right w:val="none" w:sz="0" w:space="0" w:color="auto"/>
          </w:divBdr>
        </w:div>
        <w:div w:id="1731004194">
          <w:marLeft w:val="640"/>
          <w:marRight w:val="0"/>
          <w:marTop w:val="0"/>
          <w:marBottom w:val="0"/>
          <w:divBdr>
            <w:top w:val="none" w:sz="0" w:space="0" w:color="auto"/>
            <w:left w:val="none" w:sz="0" w:space="0" w:color="auto"/>
            <w:bottom w:val="none" w:sz="0" w:space="0" w:color="auto"/>
            <w:right w:val="none" w:sz="0" w:space="0" w:color="auto"/>
          </w:divBdr>
        </w:div>
        <w:div w:id="1837764031">
          <w:marLeft w:val="640"/>
          <w:marRight w:val="0"/>
          <w:marTop w:val="0"/>
          <w:marBottom w:val="0"/>
          <w:divBdr>
            <w:top w:val="none" w:sz="0" w:space="0" w:color="auto"/>
            <w:left w:val="none" w:sz="0" w:space="0" w:color="auto"/>
            <w:bottom w:val="none" w:sz="0" w:space="0" w:color="auto"/>
            <w:right w:val="none" w:sz="0" w:space="0" w:color="auto"/>
          </w:divBdr>
        </w:div>
        <w:div w:id="1865941283">
          <w:marLeft w:val="640"/>
          <w:marRight w:val="0"/>
          <w:marTop w:val="0"/>
          <w:marBottom w:val="0"/>
          <w:divBdr>
            <w:top w:val="none" w:sz="0" w:space="0" w:color="auto"/>
            <w:left w:val="none" w:sz="0" w:space="0" w:color="auto"/>
            <w:bottom w:val="none" w:sz="0" w:space="0" w:color="auto"/>
            <w:right w:val="none" w:sz="0" w:space="0" w:color="auto"/>
          </w:divBdr>
        </w:div>
        <w:div w:id="1883588290">
          <w:marLeft w:val="640"/>
          <w:marRight w:val="0"/>
          <w:marTop w:val="0"/>
          <w:marBottom w:val="0"/>
          <w:divBdr>
            <w:top w:val="none" w:sz="0" w:space="0" w:color="auto"/>
            <w:left w:val="none" w:sz="0" w:space="0" w:color="auto"/>
            <w:bottom w:val="none" w:sz="0" w:space="0" w:color="auto"/>
            <w:right w:val="none" w:sz="0" w:space="0" w:color="auto"/>
          </w:divBdr>
        </w:div>
        <w:div w:id="1925216507">
          <w:marLeft w:val="640"/>
          <w:marRight w:val="0"/>
          <w:marTop w:val="0"/>
          <w:marBottom w:val="0"/>
          <w:divBdr>
            <w:top w:val="none" w:sz="0" w:space="0" w:color="auto"/>
            <w:left w:val="none" w:sz="0" w:space="0" w:color="auto"/>
            <w:bottom w:val="none" w:sz="0" w:space="0" w:color="auto"/>
            <w:right w:val="none" w:sz="0" w:space="0" w:color="auto"/>
          </w:divBdr>
        </w:div>
        <w:div w:id="1937709776">
          <w:marLeft w:val="640"/>
          <w:marRight w:val="0"/>
          <w:marTop w:val="0"/>
          <w:marBottom w:val="0"/>
          <w:divBdr>
            <w:top w:val="none" w:sz="0" w:space="0" w:color="auto"/>
            <w:left w:val="none" w:sz="0" w:space="0" w:color="auto"/>
            <w:bottom w:val="none" w:sz="0" w:space="0" w:color="auto"/>
            <w:right w:val="none" w:sz="0" w:space="0" w:color="auto"/>
          </w:divBdr>
        </w:div>
        <w:div w:id="2077122896">
          <w:marLeft w:val="640"/>
          <w:marRight w:val="0"/>
          <w:marTop w:val="0"/>
          <w:marBottom w:val="0"/>
          <w:divBdr>
            <w:top w:val="none" w:sz="0" w:space="0" w:color="auto"/>
            <w:left w:val="none" w:sz="0" w:space="0" w:color="auto"/>
            <w:bottom w:val="none" w:sz="0" w:space="0" w:color="auto"/>
            <w:right w:val="none" w:sz="0" w:space="0" w:color="auto"/>
          </w:divBdr>
        </w:div>
        <w:div w:id="2087604208">
          <w:marLeft w:val="640"/>
          <w:marRight w:val="0"/>
          <w:marTop w:val="0"/>
          <w:marBottom w:val="0"/>
          <w:divBdr>
            <w:top w:val="none" w:sz="0" w:space="0" w:color="auto"/>
            <w:left w:val="none" w:sz="0" w:space="0" w:color="auto"/>
            <w:bottom w:val="none" w:sz="0" w:space="0" w:color="auto"/>
            <w:right w:val="none" w:sz="0" w:space="0" w:color="auto"/>
          </w:divBdr>
        </w:div>
      </w:divsChild>
    </w:div>
    <w:div w:id="294917710">
      <w:bodyDiv w:val="1"/>
      <w:marLeft w:val="0"/>
      <w:marRight w:val="0"/>
      <w:marTop w:val="0"/>
      <w:marBottom w:val="0"/>
      <w:divBdr>
        <w:top w:val="none" w:sz="0" w:space="0" w:color="auto"/>
        <w:left w:val="none" w:sz="0" w:space="0" w:color="auto"/>
        <w:bottom w:val="none" w:sz="0" w:space="0" w:color="auto"/>
        <w:right w:val="none" w:sz="0" w:space="0" w:color="auto"/>
      </w:divBdr>
    </w:div>
    <w:div w:id="301159644">
      <w:bodyDiv w:val="1"/>
      <w:marLeft w:val="0"/>
      <w:marRight w:val="0"/>
      <w:marTop w:val="0"/>
      <w:marBottom w:val="0"/>
      <w:divBdr>
        <w:top w:val="none" w:sz="0" w:space="0" w:color="auto"/>
        <w:left w:val="none" w:sz="0" w:space="0" w:color="auto"/>
        <w:bottom w:val="none" w:sz="0" w:space="0" w:color="auto"/>
        <w:right w:val="none" w:sz="0" w:space="0" w:color="auto"/>
      </w:divBdr>
      <w:divsChild>
        <w:div w:id="110629559">
          <w:marLeft w:val="0"/>
          <w:marRight w:val="0"/>
          <w:marTop w:val="0"/>
          <w:marBottom w:val="0"/>
          <w:divBdr>
            <w:top w:val="none" w:sz="0" w:space="0" w:color="auto"/>
            <w:left w:val="none" w:sz="0" w:space="0" w:color="auto"/>
            <w:bottom w:val="none" w:sz="0" w:space="0" w:color="auto"/>
            <w:right w:val="none" w:sz="0" w:space="0" w:color="auto"/>
          </w:divBdr>
        </w:div>
        <w:div w:id="149758924">
          <w:marLeft w:val="0"/>
          <w:marRight w:val="0"/>
          <w:marTop w:val="0"/>
          <w:marBottom w:val="0"/>
          <w:divBdr>
            <w:top w:val="none" w:sz="0" w:space="0" w:color="auto"/>
            <w:left w:val="none" w:sz="0" w:space="0" w:color="auto"/>
            <w:bottom w:val="none" w:sz="0" w:space="0" w:color="auto"/>
            <w:right w:val="none" w:sz="0" w:space="0" w:color="auto"/>
          </w:divBdr>
        </w:div>
        <w:div w:id="175121377">
          <w:marLeft w:val="0"/>
          <w:marRight w:val="0"/>
          <w:marTop w:val="0"/>
          <w:marBottom w:val="0"/>
          <w:divBdr>
            <w:top w:val="none" w:sz="0" w:space="0" w:color="auto"/>
            <w:left w:val="none" w:sz="0" w:space="0" w:color="auto"/>
            <w:bottom w:val="none" w:sz="0" w:space="0" w:color="auto"/>
            <w:right w:val="none" w:sz="0" w:space="0" w:color="auto"/>
          </w:divBdr>
        </w:div>
        <w:div w:id="393353937">
          <w:marLeft w:val="0"/>
          <w:marRight w:val="0"/>
          <w:marTop w:val="0"/>
          <w:marBottom w:val="0"/>
          <w:divBdr>
            <w:top w:val="none" w:sz="0" w:space="0" w:color="auto"/>
            <w:left w:val="none" w:sz="0" w:space="0" w:color="auto"/>
            <w:bottom w:val="none" w:sz="0" w:space="0" w:color="auto"/>
            <w:right w:val="none" w:sz="0" w:space="0" w:color="auto"/>
          </w:divBdr>
        </w:div>
        <w:div w:id="492723421">
          <w:marLeft w:val="0"/>
          <w:marRight w:val="0"/>
          <w:marTop w:val="0"/>
          <w:marBottom w:val="0"/>
          <w:divBdr>
            <w:top w:val="none" w:sz="0" w:space="0" w:color="auto"/>
            <w:left w:val="none" w:sz="0" w:space="0" w:color="auto"/>
            <w:bottom w:val="none" w:sz="0" w:space="0" w:color="auto"/>
            <w:right w:val="none" w:sz="0" w:space="0" w:color="auto"/>
          </w:divBdr>
        </w:div>
        <w:div w:id="636378781">
          <w:marLeft w:val="0"/>
          <w:marRight w:val="0"/>
          <w:marTop w:val="0"/>
          <w:marBottom w:val="0"/>
          <w:divBdr>
            <w:top w:val="none" w:sz="0" w:space="0" w:color="auto"/>
            <w:left w:val="none" w:sz="0" w:space="0" w:color="auto"/>
            <w:bottom w:val="none" w:sz="0" w:space="0" w:color="auto"/>
            <w:right w:val="none" w:sz="0" w:space="0" w:color="auto"/>
          </w:divBdr>
        </w:div>
        <w:div w:id="783160578">
          <w:marLeft w:val="0"/>
          <w:marRight w:val="0"/>
          <w:marTop w:val="0"/>
          <w:marBottom w:val="0"/>
          <w:divBdr>
            <w:top w:val="none" w:sz="0" w:space="0" w:color="auto"/>
            <w:left w:val="none" w:sz="0" w:space="0" w:color="auto"/>
            <w:bottom w:val="none" w:sz="0" w:space="0" w:color="auto"/>
            <w:right w:val="none" w:sz="0" w:space="0" w:color="auto"/>
          </w:divBdr>
        </w:div>
        <w:div w:id="827866213">
          <w:marLeft w:val="0"/>
          <w:marRight w:val="0"/>
          <w:marTop w:val="0"/>
          <w:marBottom w:val="0"/>
          <w:divBdr>
            <w:top w:val="none" w:sz="0" w:space="0" w:color="auto"/>
            <w:left w:val="none" w:sz="0" w:space="0" w:color="auto"/>
            <w:bottom w:val="none" w:sz="0" w:space="0" w:color="auto"/>
            <w:right w:val="none" w:sz="0" w:space="0" w:color="auto"/>
          </w:divBdr>
        </w:div>
        <w:div w:id="1159728357">
          <w:marLeft w:val="0"/>
          <w:marRight w:val="0"/>
          <w:marTop w:val="0"/>
          <w:marBottom w:val="0"/>
          <w:divBdr>
            <w:top w:val="none" w:sz="0" w:space="0" w:color="auto"/>
            <w:left w:val="none" w:sz="0" w:space="0" w:color="auto"/>
            <w:bottom w:val="none" w:sz="0" w:space="0" w:color="auto"/>
            <w:right w:val="none" w:sz="0" w:space="0" w:color="auto"/>
          </w:divBdr>
        </w:div>
        <w:div w:id="1187981553">
          <w:marLeft w:val="0"/>
          <w:marRight w:val="0"/>
          <w:marTop w:val="0"/>
          <w:marBottom w:val="0"/>
          <w:divBdr>
            <w:top w:val="none" w:sz="0" w:space="0" w:color="auto"/>
            <w:left w:val="none" w:sz="0" w:space="0" w:color="auto"/>
            <w:bottom w:val="none" w:sz="0" w:space="0" w:color="auto"/>
            <w:right w:val="none" w:sz="0" w:space="0" w:color="auto"/>
          </w:divBdr>
        </w:div>
        <w:div w:id="1456874603">
          <w:marLeft w:val="0"/>
          <w:marRight w:val="0"/>
          <w:marTop w:val="0"/>
          <w:marBottom w:val="0"/>
          <w:divBdr>
            <w:top w:val="none" w:sz="0" w:space="0" w:color="auto"/>
            <w:left w:val="none" w:sz="0" w:space="0" w:color="auto"/>
            <w:bottom w:val="none" w:sz="0" w:space="0" w:color="auto"/>
            <w:right w:val="none" w:sz="0" w:space="0" w:color="auto"/>
          </w:divBdr>
        </w:div>
        <w:div w:id="1472866184">
          <w:marLeft w:val="0"/>
          <w:marRight w:val="0"/>
          <w:marTop w:val="0"/>
          <w:marBottom w:val="0"/>
          <w:divBdr>
            <w:top w:val="none" w:sz="0" w:space="0" w:color="auto"/>
            <w:left w:val="none" w:sz="0" w:space="0" w:color="auto"/>
            <w:bottom w:val="none" w:sz="0" w:space="0" w:color="auto"/>
            <w:right w:val="none" w:sz="0" w:space="0" w:color="auto"/>
          </w:divBdr>
        </w:div>
        <w:div w:id="1531647190">
          <w:marLeft w:val="0"/>
          <w:marRight w:val="0"/>
          <w:marTop w:val="0"/>
          <w:marBottom w:val="0"/>
          <w:divBdr>
            <w:top w:val="none" w:sz="0" w:space="0" w:color="auto"/>
            <w:left w:val="none" w:sz="0" w:space="0" w:color="auto"/>
            <w:bottom w:val="none" w:sz="0" w:space="0" w:color="auto"/>
            <w:right w:val="none" w:sz="0" w:space="0" w:color="auto"/>
          </w:divBdr>
        </w:div>
        <w:div w:id="1892233694">
          <w:marLeft w:val="0"/>
          <w:marRight w:val="0"/>
          <w:marTop w:val="0"/>
          <w:marBottom w:val="0"/>
          <w:divBdr>
            <w:top w:val="none" w:sz="0" w:space="0" w:color="auto"/>
            <w:left w:val="none" w:sz="0" w:space="0" w:color="auto"/>
            <w:bottom w:val="none" w:sz="0" w:space="0" w:color="auto"/>
            <w:right w:val="none" w:sz="0" w:space="0" w:color="auto"/>
          </w:divBdr>
        </w:div>
        <w:div w:id="1995602379">
          <w:marLeft w:val="0"/>
          <w:marRight w:val="0"/>
          <w:marTop w:val="0"/>
          <w:marBottom w:val="0"/>
          <w:divBdr>
            <w:top w:val="none" w:sz="0" w:space="0" w:color="auto"/>
            <w:left w:val="none" w:sz="0" w:space="0" w:color="auto"/>
            <w:bottom w:val="none" w:sz="0" w:space="0" w:color="auto"/>
            <w:right w:val="none" w:sz="0" w:space="0" w:color="auto"/>
          </w:divBdr>
        </w:div>
        <w:div w:id="2119179446">
          <w:marLeft w:val="0"/>
          <w:marRight w:val="0"/>
          <w:marTop w:val="0"/>
          <w:marBottom w:val="0"/>
          <w:divBdr>
            <w:top w:val="none" w:sz="0" w:space="0" w:color="auto"/>
            <w:left w:val="none" w:sz="0" w:space="0" w:color="auto"/>
            <w:bottom w:val="none" w:sz="0" w:space="0" w:color="auto"/>
            <w:right w:val="none" w:sz="0" w:space="0" w:color="auto"/>
          </w:divBdr>
        </w:div>
      </w:divsChild>
    </w:div>
    <w:div w:id="351420729">
      <w:bodyDiv w:val="1"/>
      <w:marLeft w:val="0"/>
      <w:marRight w:val="0"/>
      <w:marTop w:val="0"/>
      <w:marBottom w:val="0"/>
      <w:divBdr>
        <w:top w:val="none" w:sz="0" w:space="0" w:color="auto"/>
        <w:left w:val="none" w:sz="0" w:space="0" w:color="auto"/>
        <w:bottom w:val="none" w:sz="0" w:space="0" w:color="auto"/>
        <w:right w:val="none" w:sz="0" w:space="0" w:color="auto"/>
      </w:divBdr>
      <w:divsChild>
        <w:div w:id="1063870077">
          <w:marLeft w:val="0"/>
          <w:marRight w:val="0"/>
          <w:marTop w:val="0"/>
          <w:marBottom w:val="0"/>
          <w:divBdr>
            <w:top w:val="none" w:sz="0" w:space="0" w:color="auto"/>
            <w:left w:val="none" w:sz="0" w:space="0" w:color="auto"/>
            <w:bottom w:val="none" w:sz="0" w:space="0" w:color="auto"/>
            <w:right w:val="none" w:sz="0" w:space="0" w:color="auto"/>
          </w:divBdr>
          <w:divsChild>
            <w:div w:id="784693959">
              <w:marLeft w:val="0"/>
              <w:marRight w:val="0"/>
              <w:marTop w:val="0"/>
              <w:marBottom w:val="0"/>
              <w:divBdr>
                <w:top w:val="none" w:sz="0" w:space="0" w:color="auto"/>
                <w:left w:val="none" w:sz="0" w:space="0" w:color="auto"/>
                <w:bottom w:val="none" w:sz="0" w:space="0" w:color="auto"/>
                <w:right w:val="none" w:sz="0" w:space="0" w:color="auto"/>
              </w:divBdr>
              <w:divsChild>
                <w:div w:id="77668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563855">
      <w:bodyDiv w:val="1"/>
      <w:marLeft w:val="0"/>
      <w:marRight w:val="0"/>
      <w:marTop w:val="0"/>
      <w:marBottom w:val="0"/>
      <w:divBdr>
        <w:top w:val="none" w:sz="0" w:space="0" w:color="auto"/>
        <w:left w:val="none" w:sz="0" w:space="0" w:color="auto"/>
        <w:bottom w:val="none" w:sz="0" w:space="0" w:color="auto"/>
        <w:right w:val="none" w:sz="0" w:space="0" w:color="auto"/>
      </w:divBdr>
      <w:divsChild>
        <w:div w:id="298341522">
          <w:marLeft w:val="0"/>
          <w:marRight w:val="0"/>
          <w:marTop w:val="48"/>
          <w:marBottom w:val="120"/>
          <w:divBdr>
            <w:top w:val="none" w:sz="0" w:space="0" w:color="auto"/>
            <w:left w:val="none" w:sz="0" w:space="0" w:color="auto"/>
            <w:bottom w:val="none" w:sz="0" w:space="0" w:color="auto"/>
            <w:right w:val="none" w:sz="0" w:space="0" w:color="auto"/>
          </w:divBdr>
          <w:divsChild>
            <w:div w:id="132562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409238">
      <w:bodyDiv w:val="1"/>
      <w:marLeft w:val="0"/>
      <w:marRight w:val="0"/>
      <w:marTop w:val="0"/>
      <w:marBottom w:val="0"/>
      <w:divBdr>
        <w:top w:val="none" w:sz="0" w:space="0" w:color="auto"/>
        <w:left w:val="none" w:sz="0" w:space="0" w:color="auto"/>
        <w:bottom w:val="none" w:sz="0" w:space="0" w:color="auto"/>
        <w:right w:val="none" w:sz="0" w:space="0" w:color="auto"/>
      </w:divBdr>
      <w:divsChild>
        <w:div w:id="790126916">
          <w:marLeft w:val="0"/>
          <w:marRight w:val="0"/>
          <w:marTop w:val="0"/>
          <w:marBottom w:val="0"/>
          <w:divBdr>
            <w:top w:val="none" w:sz="0" w:space="0" w:color="auto"/>
            <w:left w:val="none" w:sz="0" w:space="0" w:color="auto"/>
            <w:bottom w:val="none" w:sz="0" w:space="0" w:color="auto"/>
            <w:right w:val="none" w:sz="0" w:space="0" w:color="auto"/>
          </w:divBdr>
          <w:divsChild>
            <w:div w:id="441270444">
              <w:marLeft w:val="0"/>
              <w:marRight w:val="0"/>
              <w:marTop w:val="0"/>
              <w:marBottom w:val="0"/>
              <w:divBdr>
                <w:top w:val="none" w:sz="0" w:space="0" w:color="auto"/>
                <w:left w:val="none" w:sz="0" w:space="0" w:color="auto"/>
                <w:bottom w:val="none" w:sz="0" w:space="0" w:color="auto"/>
                <w:right w:val="none" w:sz="0" w:space="0" w:color="auto"/>
              </w:divBdr>
              <w:divsChild>
                <w:div w:id="496459443">
                  <w:marLeft w:val="0"/>
                  <w:marRight w:val="0"/>
                  <w:marTop w:val="0"/>
                  <w:marBottom w:val="0"/>
                  <w:divBdr>
                    <w:top w:val="none" w:sz="0" w:space="0" w:color="auto"/>
                    <w:left w:val="none" w:sz="0" w:space="0" w:color="auto"/>
                    <w:bottom w:val="none" w:sz="0" w:space="0" w:color="auto"/>
                    <w:right w:val="none" w:sz="0" w:space="0" w:color="auto"/>
                  </w:divBdr>
                  <w:divsChild>
                    <w:div w:id="77879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283939">
      <w:bodyDiv w:val="1"/>
      <w:marLeft w:val="0"/>
      <w:marRight w:val="0"/>
      <w:marTop w:val="0"/>
      <w:marBottom w:val="0"/>
      <w:divBdr>
        <w:top w:val="none" w:sz="0" w:space="0" w:color="auto"/>
        <w:left w:val="none" w:sz="0" w:space="0" w:color="auto"/>
        <w:bottom w:val="none" w:sz="0" w:space="0" w:color="auto"/>
        <w:right w:val="none" w:sz="0" w:space="0" w:color="auto"/>
      </w:divBdr>
    </w:div>
    <w:div w:id="474689377">
      <w:bodyDiv w:val="1"/>
      <w:marLeft w:val="0"/>
      <w:marRight w:val="0"/>
      <w:marTop w:val="0"/>
      <w:marBottom w:val="0"/>
      <w:divBdr>
        <w:top w:val="none" w:sz="0" w:space="0" w:color="auto"/>
        <w:left w:val="none" w:sz="0" w:space="0" w:color="auto"/>
        <w:bottom w:val="none" w:sz="0" w:space="0" w:color="auto"/>
        <w:right w:val="none" w:sz="0" w:space="0" w:color="auto"/>
      </w:divBdr>
      <w:divsChild>
        <w:div w:id="946237579">
          <w:marLeft w:val="0"/>
          <w:marRight w:val="0"/>
          <w:marTop w:val="0"/>
          <w:marBottom w:val="0"/>
          <w:divBdr>
            <w:top w:val="none" w:sz="0" w:space="0" w:color="auto"/>
            <w:left w:val="none" w:sz="0" w:space="0" w:color="auto"/>
            <w:bottom w:val="none" w:sz="0" w:space="0" w:color="auto"/>
            <w:right w:val="none" w:sz="0" w:space="0" w:color="auto"/>
          </w:divBdr>
          <w:divsChild>
            <w:div w:id="2014989902">
              <w:marLeft w:val="0"/>
              <w:marRight w:val="0"/>
              <w:marTop w:val="0"/>
              <w:marBottom w:val="0"/>
              <w:divBdr>
                <w:top w:val="none" w:sz="0" w:space="0" w:color="auto"/>
                <w:left w:val="none" w:sz="0" w:space="0" w:color="auto"/>
                <w:bottom w:val="none" w:sz="0" w:space="0" w:color="auto"/>
                <w:right w:val="none" w:sz="0" w:space="0" w:color="auto"/>
              </w:divBdr>
              <w:divsChild>
                <w:div w:id="30049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665319">
      <w:bodyDiv w:val="1"/>
      <w:marLeft w:val="0"/>
      <w:marRight w:val="0"/>
      <w:marTop w:val="0"/>
      <w:marBottom w:val="0"/>
      <w:divBdr>
        <w:top w:val="none" w:sz="0" w:space="0" w:color="auto"/>
        <w:left w:val="none" w:sz="0" w:space="0" w:color="auto"/>
        <w:bottom w:val="none" w:sz="0" w:space="0" w:color="auto"/>
        <w:right w:val="none" w:sz="0" w:space="0" w:color="auto"/>
      </w:divBdr>
      <w:divsChild>
        <w:div w:id="458888227">
          <w:marLeft w:val="0"/>
          <w:marRight w:val="0"/>
          <w:marTop w:val="0"/>
          <w:marBottom w:val="0"/>
          <w:divBdr>
            <w:top w:val="none" w:sz="0" w:space="0" w:color="auto"/>
            <w:left w:val="none" w:sz="0" w:space="0" w:color="auto"/>
            <w:bottom w:val="none" w:sz="0" w:space="0" w:color="auto"/>
            <w:right w:val="none" w:sz="0" w:space="0" w:color="auto"/>
          </w:divBdr>
          <w:divsChild>
            <w:div w:id="1470635638">
              <w:marLeft w:val="0"/>
              <w:marRight w:val="0"/>
              <w:marTop w:val="0"/>
              <w:marBottom w:val="0"/>
              <w:divBdr>
                <w:top w:val="none" w:sz="0" w:space="0" w:color="auto"/>
                <w:left w:val="none" w:sz="0" w:space="0" w:color="auto"/>
                <w:bottom w:val="none" w:sz="0" w:space="0" w:color="auto"/>
                <w:right w:val="none" w:sz="0" w:space="0" w:color="auto"/>
              </w:divBdr>
              <w:divsChild>
                <w:div w:id="24067455">
                  <w:marLeft w:val="0"/>
                  <w:marRight w:val="0"/>
                  <w:marTop w:val="0"/>
                  <w:marBottom w:val="0"/>
                  <w:divBdr>
                    <w:top w:val="none" w:sz="0" w:space="0" w:color="auto"/>
                    <w:left w:val="none" w:sz="0" w:space="0" w:color="auto"/>
                    <w:bottom w:val="none" w:sz="0" w:space="0" w:color="auto"/>
                    <w:right w:val="none" w:sz="0" w:space="0" w:color="auto"/>
                  </w:divBdr>
                  <w:divsChild>
                    <w:div w:id="97047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740830">
      <w:bodyDiv w:val="1"/>
      <w:marLeft w:val="0"/>
      <w:marRight w:val="0"/>
      <w:marTop w:val="0"/>
      <w:marBottom w:val="0"/>
      <w:divBdr>
        <w:top w:val="none" w:sz="0" w:space="0" w:color="auto"/>
        <w:left w:val="none" w:sz="0" w:space="0" w:color="auto"/>
        <w:bottom w:val="none" w:sz="0" w:space="0" w:color="auto"/>
        <w:right w:val="none" w:sz="0" w:space="0" w:color="auto"/>
      </w:divBdr>
      <w:divsChild>
        <w:div w:id="1787651333">
          <w:marLeft w:val="0"/>
          <w:marRight w:val="0"/>
          <w:marTop w:val="0"/>
          <w:marBottom w:val="0"/>
          <w:divBdr>
            <w:top w:val="none" w:sz="0" w:space="0" w:color="auto"/>
            <w:left w:val="none" w:sz="0" w:space="0" w:color="auto"/>
            <w:bottom w:val="none" w:sz="0" w:space="0" w:color="auto"/>
            <w:right w:val="none" w:sz="0" w:space="0" w:color="auto"/>
          </w:divBdr>
          <w:divsChild>
            <w:div w:id="2096323303">
              <w:marLeft w:val="0"/>
              <w:marRight w:val="0"/>
              <w:marTop w:val="0"/>
              <w:marBottom w:val="0"/>
              <w:divBdr>
                <w:top w:val="none" w:sz="0" w:space="0" w:color="auto"/>
                <w:left w:val="none" w:sz="0" w:space="0" w:color="auto"/>
                <w:bottom w:val="none" w:sz="0" w:space="0" w:color="auto"/>
                <w:right w:val="none" w:sz="0" w:space="0" w:color="auto"/>
              </w:divBdr>
              <w:divsChild>
                <w:div w:id="111806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221236">
      <w:bodyDiv w:val="1"/>
      <w:marLeft w:val="0"/>
      <w:marRight w:val="0"/>
      <w:marTop w:val="0"/>
      <w:marBottom w:val="0"/>
      <w:divBdr>
        <w:top w:val="none" w:sz="0" w:space="0" w:color="auto"/>
        <w:left w:val="none" w:sz="0" w:space="0" w:color="auto"/>
        <w:bottom w:val="none" w:sz="0" w:space="0" w:color="auto"/>
        <w:right w:val="none" w:sz="0" w:space="0" w:color="auto"/>
      </w:divBdr>
      <w:divsChild>
        <w:div w:id="1739549284">
          <w:marLeft w:val="0"/>
          <w:marRight w:val="0"/>
          <w:marTop w:val="0"/>
          <w:marBottom w:val="0"/>
          <w:divBdr>
            <w:top w:val="none" w:sz="0" w:space="0" w:color="auto"/>
            <w:left w:val="none" w:sz="0" w:space="0" w:color="auto"/>
            <w:bottom w:val="none" w:sz="0" w:space="0" w:color="auto"/>
            <w:right w:val="none" w:sz="0" w:space="0" w:color="auto"/>
          </w:divBdr>
          <w:divsChild>
            <w:div w:id="145754272">
              <w:marLeft w:val="0"/>
              <w:marRight w:val="0"/>
              <w:marTop w:val="0"/>
              <w:marBottom w:val="0"/>
              <w:divBdr>
                <w:top w:val="none" w:sz="0" w:space="0" w:color="auto"/>
                <w:left w:val="none" w:sz="0" w:space="0" w:color="auto"/>
                <w:bottom w:val="none" w:sz="0" w:space="0" w:color="auto"/>
                <w:right w:val="none" w:sz="0" w:space="0" w:color="auto"/>
              </w:divBdr>
              <w:divsChild>
                <w:div w:id="134620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417472">
      <w:bodyDiv w:val="1"/>
      <w:marLeft w:val="0"/>
      <w:marRight w:val="0"/>
      <w:marTop w:val="0"/>
      <w:marBottom w:val="0"/>
      <w:divBdr>
        <w:top w:val="none" w:sz="0" w:space="0" w:color="auto"/>
        <w:left w:val="none" w:sz="0" w:space="0" w:color="auto"/>
        <w:bottom w:val="none" w:sz="0" w:space="0" w:color="auto"/>
        <w:right w:val="none" w:sz="0" w:space="0" w:color="auto"/>
      </w:divBdr>
      <w:divsChild>
        <w:div w:id="348148055">
          <w:marLeft w:val="0"/>
          <w:marRight w:val="0"/>
          <w:marTop w:val="0"/>
          <w:marBottom w:val="0"/>
          <w:divBdr>
            <w:top w:val="none" w:sz="0" w:space="0" w:color="auto"/>
            <w:left w:val="none" w:sz="0" w:space="0" w:color="auto"/>
            <w:bottom w:val="none" w:sz="0" w:space="0" w:color="auto"/>
            <w:right w:val="none" w:sz="0" w:space="0" w:color="auto"/>
          </w:divBdr>
          <w:divsChild>
            <w:div w:id="213392280">
              <w:marLeft w:val="0"/>
              <w:marRight w:val="0"/>
              <w:marTop w:val="0"/>
              <w:marBottom w:val="0"/>
              <w:divBdr>
                <w:top w:val="none" w:sz="0" w:space="0" w:color="auto"/>
                <w:left w:val="none" w:sz="0" w:space="0" w:color="auto"/>
                <w:bottom w:val="none" w:sz="0" w:space="0" w:color="auto"/>
                <w:right w:val="none" w:sz="0" w:space="0" w:color="auto"/>
              </w:divBdr>
              <w:divsChild>
                <w:div w:id="73289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288066">
      <w:bodyDiv w:val="1"/>
      <w:marLeft w:val="0"/>
      <w:marRight w:val="0"/>
      <w:marTop w:val="0"/>
      <w:marBottom w:val="0"/>
      <w:divBdr>
        <w:top w:val="none" w:sz="0" w:space="0" w:color="auto"/>
        <w:left w:val="none" w:sz="0" w:space="0" w:color="auto"/>
        <w:bottom w:val="none" w:sz="0" w:space="0" w:color="auto"/>
        <w:right w:val="none" w:sz="0" w:space="0" w:color="auto"/>
      </w:divBdr>
      <w:divsChild>
        <w:div w:id="339285148">
          <w:marLeft w:val="0"/>
          <w:marRight w:val="0"/>
          <w:marTop w:val="0"/>
          <w:marBottom w:val="0"/>
          <w:divBdr>
            <w:top w:val="none" w:sz="0" w:space="0" w:color="auto"/>
            <w:left w:val="none" w:sz="0" w:space="0" w:color="auto"/>
            <w:bottom w:val="none" w:sz="0" w:space="0" w:color="auto"/>
            <w:right w:val="none" w:sz="0" w:space="0" w:color="auto"/>
          </w:divBdr>
          <w:divsChild>
            <w:div w:id="440345686">
              <w:marLeft w:val="0"/>
              <w:marRight w:val="0"/>
              <w:marTop w:val="0"/>
              <w:marBottom w:val="0"/>
              <w:divBdr>
                <w:top w:val="none" w:sz="0" w:space="0" w:color="auto"/>
                <w:left w:val="none" w:sz="0" w:space="0" w:color="auto"/>
                <w:bottom w:val="none" w:sz="0" w:space="0" w:color="auto"/>
                <w:right w:val="none" w:sz="0" w:space="0" w:color="auto"/>
              </w:divBdr>
              <w:divsChild>
                <w:div w:id="211517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955030">
      <w:bodyDiv w:val="1"/>
      <w:marLeft w:val="0"/>
      <w:marRight w:val="0"/>
      <w:marTop w:val="0"/>
      <w:marBottom w:val="0"/>
      <w:divBdr>
        <w:top w:val="none" w:sz="0" w:space="0" w:color="auto"/>
        <w:left w:val="none" w:sz="0" w:space="0" w:color="auto"/>
        <w:bottom w:val="none" w:sz="0" w:space="0" w:color="auto"/>
        <w:right w:val="none" w:sz="0" w:space="0" w:color="auto"/>
      </w:divBdr>
      <w:divsChild>
        <w:div w:id="755444513">
          <w:marLeft w:val="0"/>
          <w:marRight w:val="0"/>
          <w:marTop w:val="0"/>
          <w:marBottom w:val="0"/>
          <w:divBdr>
            <w:top w:val="none" w:sz="0" w:space="0" w:color="auto"/>
            <w:left w:val="none" w:sz="0" w:space="0" w:color="auto"/>
            <w:bottom w:val="none" w:sz="0" w:space="0" w:color="auto"/>
            <w:right w:val="none" w:sz="0" w:space="0" w:color="auto"/>
          </w:divBdr>
          <w:divsChild>
            <w:div w:id="1765763611">
              <w:marLeft w:val="0"/>
              <w:marRight w:val="0"/>
              <w:marTop w:val="0"/>
              <w:marBottom w:val="0"/>
              <w:divBdr>
                <w:top w:val="none" w:sz="0" w:space="0" w:color="auto"/>
                <w:left w:val="none" w:sz="0" w:space="0" w:color="auto"/>
                <w:bottom w:val="none" w:sz="0" w:space="0" w:color="auto"/>
                <w:right w:val="none" w:sz="0" w:space="0" w:color="auto"/>
              </w:divBdr>
              <w:divsChild>
                <w:div w:id="1836993834">
                  <w:marLeft w:val="0"/>
                  <w:marRight w:val="0"/>
                  <w:marTop w:val="0"/>
                  <w:marBottom w:val="0"/>
                  <w:divBdr>
                    <w:top w:val="none" w:sz="0" w:space="0" w:color="auto"/>
                    <w:left w:val="none" w:sz="0" w:space="0" w:color="auto"/>
                    <w:bottom w:val="none" w:sz="0" w:space="0" w:color="auto"/>
                    <w:right w:val="none" w:sz="0" w:space="0" w:color="auto"/>
                  </w:divBdr>
                  <w:divsChild>
                    <w:div w:id="153662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488697">
      <w:bodyDiv w:val="1"/>
      <w:marLeft w:val="0"/>
      <w:marRight w:val="0"/>
      <w:marTop w:val="0"/>
      <w:marBottom w:val="0"/>
      <w:divBdr>
        <w:top w:val="none" w:sz="0" w:space="0" w:color="auto"/>
        <w:left w:val="none" w:sz="0" w:space="0" w:color="auto"/>
        <w:bottom w:val="none" w:sz="0" w:space="0" w:color="auto"/>
        <w:right w:val="none" w:sz="0" w:space="0" w:color="auto"/>
      </w:divBdr>
      <w:divsChild>
        <w:div w:id="1850951002">
          <w:marLeft w:val="0"/>
          <w:marRight w:val="0"/>
          <w:marTop w:val="0"/>
          <w:marBottom w:val="0"/>
          <w:divBdr>
            <w:top w:val="none" w:sz="0" w:space="0" w:color="auto"/>
            <w:left w:val="none" w:sz="0" w:space="0" w:color="auto"/>
            <w:bottom w:val="none" w:sz="0" w:space="0" w:color="auto"/>
            <w:right w:val="none" w:sz="0" w:space="0" w:color="auto"/>
          </w:divBdr>
          <w:divsChild>
            <w:div w:id="943684089">
              <w:marLeft w:val="0"/>
              <w:marRight w:val="0"/>
              <w:marTop w:val="0"/>
              <w:marBottom w:val="0"/>
              <w:divBdr>
                <w:top w:val="none" w:sz="0" w:space="0" w:color="auto"/>
                <w:left w:val="none" w:sz="0" w:space="0" w:color="auto"/>
                <w:bottom w:val="none" w:sz="0" w:space="0" w:color="auto"/>
                <w:right w:val="none" w:sz="0" w:space="0" w:color="auto"/>
              </w:divBdr>
              <w:divsChild>
                <w:div w:id="1229460663">
                  <w:marLeft w:val="0"/>
                  <w:marRight w:val="0"/>
                  <w:marTop w:val="0"/>
                  <w:marBottom w:val="0"/>
                  <w:divBdr>
                    <w:top w:val="none" w:sz="0" w:space="0" w:color="auto"/>
                    <w:left w:val="none" w:sz="0" w:space="0" w:color="auto"/>
                    <w:bottom w:val="none" w:sz="0" w:space="0" w:color="auto"/>
                    <w:right w:val="none" w:sz="0" w:space="0" w:color="auto"/>
                  </w:divBdr>
                  <w:divsChild>
                    <w:div w:id="23246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606879">
      <w:bodyDiv w:val="1"/>
      <w:marLeft w:val="0"/>
      <w:marRight w:val="0"/>
      <w:marTop w:val="0"/>
      <w:marBottom w:val="0"/>
      <w:divBdr>
        <w:top w:val="none" w:sz="0" w:space="0" w:color="auto"/>
        <w:left w:val="none" w:sz="0" w:space="0" w:color="auto"/>
        <w:bottom w:val="none" w:sz="0" w:space="0" w:color="auto"/>
        <w:right w:val="none" w:sz="0" w:space="0" w:color="auto"/>
      </w:divBdr>
      <w:divsChild>
        <w:div w:id="193005636">
          <w:marLeft w:val="0"/>
          <w:marRight w:val="0"/>
          <w:marTop w:val="0"/>
          <w:marBottom w:val="0"/>
          <w:divBdr>
            <w:top w:val="none" w:sz="0" w:space="0" w:color="auto"/>
            <w:left w:val="none" w:sz="0" w:space="0" w:color="auto"/>
            <w:bottom w:val="none" w:sz="0" w:space="0" w:color="auto"/>
            <w:right w:val="none" w:sz="0" w:space="0" w:color="auto"/>
          </w:divBdr>
          <w:divsChild>
            <w:div w:id="1939017019">
              <w:marLeft w:val="0"/>
              <w:marRight w:val="0"/>
              <w:marTop w:val="0"/>
              <w:marBottom w:val="0"/>
              <w:divBdr>
                <w:top w:val="none" w:sz="0" w:space="0" w:color="auto"/>
                <w:left w:val="none" w:sz="0" w:space="0" w:color="auto"/>
                <w:bottom w:val="none" w:sz="0" w:space="0" w:color="auto"/>
                <w:right w:val="none" w:sz="0" w:space="0" w:color="auto"/>
              </w:divBdr>
              <w:divsChild>
                <w:div w:id="25490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705010">
      <w:bodyDiv w:val="1"/>
      <w:marLeft w:val="0"/>
      <w:marRight w:val="0"/>
      <w:marTop w:val="0"/>
      <w:marBottom w:val="0"/>
      <w:divBdr>
        <w:top w:val="none" w:sz="0" w:space="0" w:color="auto"/>
        <w:left w:val="none" w:sz="0" w:space="0" w:color="auto"/>
        <w:bottom w:val="none" w:sz="0" w:space="0" w:color="auto"/>
        <w:right w:val="none" w:sz="0" w:space="0" w:color="auto"/>
      </w:divBdr>
      <w:divsChild>
        <w:div w:id="1917205819">
          <w:marLeft w:val="0"/>
          <w:marRight w:val="0"/>
          <w:marTop w:val="0"/>
          <w:marBottom w:val="0"/>
          <w:divBdr>
            <w:top w:val="none" w:sz="0" w:space="0" w:color="auto"/>
            <w:left w:val="none" w:sz="0" w:space="0" w:color="auto"/>
            <w:bottom w:val="none" w:sz="0" w:space="0" w:color="auto"/>
            <w:right w:val="none" w:sz="0" w:space="0" w:color="auto"/>
          </w:divBdr>
          <w:divsChild>
            <w:div w:id="1541895446">
              <w:marLeft w:val="0"/>
              <w:marRight w:val="0"/>
              <w:marTop w:val="0"/>
              <w:marBottom w:val="0"/>
              <w:divBdr>
                <w:top w:val="none" w:sz="0" w:space="0" w:color="auto"/>
                <w:left w:val="none" w:sz="0" w:space="0" w:color="auto"/>
                <w:bottom w:val="none" w:sz="0" w:space="0" w:color="auto"/>
                <w:right w:val="none" w:sz="0" w:space="0" w:color="auto"/>
              </w:divBdr>
              <w:divsChild>
                <w:div w:id="31904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951520">
      <w:bodyDiv w:val="1"/>
      <w:marLeft w:val="0"/>
      <w:marRight w:val="0"/>
      <w:marTop w:val="0"/>
      <w:marBottom w:val="0"/>
      <w:divBdr>
        <w:top w:val="none" w:sz="0" w:space="0" w:color="auto"/>
        <w:left w:val="none" w:sz="0" w:space="0" w:color="auto"/>
        <w:bottom w:val="none" w:sz="0" w:space="0" w:color="auto"/>
        <w:right w:val="none" w:sz="0" w:space="0" w:color="auto"/>
      </w:divBdr>
      <w:divsChild>
        <w:div w:id="1161971011">
          <w:marLeft w:val="0"/>
          <w:marRight w:val="0"/>
          <w:marTop w:val="0"/>
          <w:marBottom w:val="0"/>
          <w:divBdr>
            <w:top w:val="none" w:sz="0" w:space="0" w:color="auto"/>
            <w:left w:val="none" w:sz="0" w:space="0" w:color="auto"/>
            <w:bottom w:val="none" w:sz="0" w:space="0" w:color="auto"/>
            <w:right w:val="none" w:sz="0" w:space="0" w:color="auto"/>
          </w:divBdr>
          <w:divsChild>
            <w:div w:id="528687245">
              <w:marLeft w:val="0"/>
              <w:marRight w:val="0"/>
              <w:marTop w:val="0"/>
              <w:marBottom w:val="0"/>
              <w:divBdr>
                <w:top w:val="none" w:sz="0" w:space="0" w:color="auto"/>
                <w:left w:val="none" w:sz="0" w:space="0" w:color="auto"/>
                <w:bottom w:val="none" w:sz="0" w:space="0" w:color="auto"/>
                <w:right w:val="none" w:sz="0" w:space="0" w:color="auto"/>
              </w:divBdr>
              <w:divsChild>
                <w:div w:id="170644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704766">
      <w:bodyDiv w:val="1"/>
      <w:marLeft w:val="0"/>
      <w:marRight w:val="0"/>
      <w:marTop w:val="0"/>
      <w:marBottom w:val="0"/>
      <w:divBdr>
        <w:top w:val="none" w:sz="0" w:space="0" w:color="auto"/>
        <w:left w:val="none" w:sz="0" w:space="0" w:color="auto"/>
        <w:bottom w:val="none" w:sz="0" w:space="0" w:color="auto"/>
        <w:right w:val="none" w:sz="0" w:space="0" w:color="auto"/>
      </w:divBdr>
      <w:divsChild>
        <w:div w:id="1488403818">
          <w:marLeft w:val="0"/>
          <w:marRight w:val="0"/>
          <w:marTop w:val="0"/>
          <w:marBottom w:val="0"/>
          <w:divBdr>
            <w:top w:val="none" w:sz="0" w:space="0" w:color="auto"/>
            <w:left w:val="none" w:sz="0" w:space="0" w:color="auto"/>
            <w:bottom w:val="none" w:sz="0" w:space="0" w:color="auto"/>
            <w:right w:val="none" w:sz="0" w:space="0" w:color="auto"/>
          </w:divBdr>
          <w:divsChild>
            <w:div w:id="859900481">
              <w:marLeft w:val="0"/>
              <w:marRight w:val="0"/>
              <w:marTop w:val="0"/>
              <w:marBottom w:val="0"/>
              <w:divBdr>
                <w:top w:val="none" w:sz="0" w:space="0" w:color="auto"/>
                <w:left w:val="none" w:sz="0" w:space="0" w:color="auto"/>
                <w:bottom w:val="none" w:sz="0" w:space="0" w:color="auto"/>
                <w:right w:val="none" w:sz="0" w:space="0" w:color="auto"/>
              </w:divBdr>
              <w:divsChild>
                <w:div w:id="170328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18907">
      <w:bodyDiv w:val="1"/>
      <w:marLeft w:val="0"/>
      <w:marRight w:val="0"/>
      <w:marTop w:val="0"/>
      <w:marBottom w:val="0"/>
      <w:divBdr>
        <w:top w:val="none" w:sz="0" w:space="0" w:color="auto"/>
        <w:left w:val="none" w:sz="0" w:space="0" w:color="auto"/>
        <w:bottom w:val="none" w:sz="0" w:space="0" w:color="auto"/>
        <w:right w:val="none" w:sz="0" w:space="0" w:color="auto"/>
      </w:divBdr>
      <w:divsChild>
        <w:div w:id="69356990">
          <w:marLeft w:val="640"/>
          <w:marRight w:val="0"/>
          <w:marTop w:val="0"/>
          <w:marBottom w:val="0"/>
          <w:divBdr>
            <w:top w:val="none" w:sz="0" w:space="0" w:color="auto"/>
            <w:left w:val="none" w:sz="0" w:space="0" w:color="auto"/>
            <w:bottom w:val="none" w:sz="0" w:space="0" w:color="auto"/>
            <w:right w:val="none" w:sz="0" w:space="0" w:color="auto"/>
          </w:divBdr>
        </w:div>
        <w:div w:id="282544373">
          <w:marLeft w:val="640"/>
          <w:marRight w:val="0"/>
          <w:marTop w:val="0"/>
          <w:marBottom w:val="0"/>
          <w:divBdr>
            <w:top w:val="none" w:sz="0" w:space="0" w:color="auto"/>
            <w:left w:val="none" w:sz="0" w:space="0" w:color="auto"/>
            <w:bottom w:val="none" w:sz="0" w:space="0" w:color="auto"/>
            <w:right w:val="none" w:sz="0" w:space="0" w:color="auto"/>
          </w:divBdr>
        </w:div>
        <w:div w:id="335697478">
          <w:marLeft w:val="640"/>
          <w:marRight w:val="0"/>
          <w:marTop w:val="0"/>
          <w:marBottom w:val="0"/>
          <w:divBdr>
            <w:top w:val="none" w:sz="0" w:space="0" w:color="auto"/>
            <w:left w:val="none" w:sz="0" w:space="0" w:color="auto"/>
            <w:bottom w:val="none" w:sz="0" w:space="0" w:color="auto"/>
            <w:right w:val="none" w:sz="0" w:space="0" w:color="auto"/>
          </w:divBdr>
        </w:div>
        <w:div w:id="482476319">
          <w:marLeft w:val="640"/>
          <w:marRight w:val="0"/>
          <w:marTop w:val="0"/>
          <w:marBottom w:val="0"/>
          <w:divBdr>
            <w:top w:val="none" w:sz="0" w:space="0" w:color="auto"/>
            <w:left w:val="none" w:sz="0" w:space="0" w:color="auto"/>
            <w:bottom w:val="none" w:sz="0" w:space="0" w:color="auto"/>
            <w:right w:val="none" w:sz="0" w:space="0" w:color="auto"/>
          </w:divBdr>
        </w:div>
        <w:div w:id="502744738">
          <w:marLeft w:val="640"/>
          <w:marRight w:val="0"/>
          <w:marTop w:val="0"/>
          <w:marBottom w:val="0"/>
          <w:divBdr>
            <w:top w:val="none" w:sz="0" w:space="0" w:color="auto"/>
            <w:left w:val="none" w:sz="0" w:space="0" w:color="auto"/>
            <w:bottom w:val="none" w:sz="0" w:space="0" w:color="auto"/>
            <w:right w:val="none" w:sz="0" w:space="0" w:color="auto"/>
          </w:divBdr>
        </w:div>
        <w:div w:id="575239015">
          <w:marLeft w:val="640"/>
          <w:marRight w:val="0"/>
          <w:marTop w:val="0"/>
          <w:marBottom w:val="0"/>
          <w:divBdr>
            <w:top w:val="none" w:sz="0" w:space="0" w:color="auto"/>
            <w:left w:val="none" w:sz="0" w:space="0" w:color="auto"/>
            <w:bottom w:val="none" w:sz="0" w:space="0" w:color="auto"/>
            <w:right w:val="none" w:sz="0" w:space="0" w:color="auto"/>
          </w:divBdr>
        </w:div>
        <w:div w:id="580680724">
          <w:marLeft w:val="640"/>
          <w:marRight w:val="0"/>
          <w:marTop w:val="0"/>
          <w:marBottom w:val="0"/>
          <w:divBdr>
            <w:top w:val="none" w:sz="0" w:space="0" w:color="auto"/>
            <w:left w:val="none" w:sz="0" w:space="0" w:color="auto"/>
            <w:bottom w:val="none" w:sz="0" w:space="0" w:color="auto"/>
            <w:right w:val="none" w:sz="0" w:space="0" w:color="auto"/>
          </w:divBdr>
        </w:div>
        <w:div w:id="674578323">
          <w:marLeft w:val="640"/>
          <w:marRight w:val="0"/>
          <w:marTop w:val="0"/>
          <w:marBottom w:val="0"/>
          <w:divBdr>
            <w:top w:val="none" w:sz="0" w:space="0" w:color="auto"/>
            <w:left w:val="none" w:sz="0" w:space="0" w:color="auto"/>
            <w:bottom w:val="none" w:sz="0" w:space="0" w:color="auto"/>
            <w:right w:val="none" w:sz="0" w:space="0" w:color="auto"/>
          </w:divBdr>
        </w:div>
        <w:div w:id="818814680">
          <w:marLeft w:val="640"/>
          <w:marRight w:val="0"/>
          <w:marTop w:val="0"/>
          <w:marBottom w:val="0"/>
          <w:divBdr>
            <w:top w:val="none" w:sz="0" w:space="0" w:color="auto"/>
            <w:left w:val="none" w:sz="0" w:space="0" w:color="auto"/>
            <w:bottom w:val="none" w:sz="0" w:space="0" w:color="auto"/>
            <w:right w:val="none" w:sz="0" w:space="0" w:color="auto"/>
          </w:divBdr>
        </w:div>
        <w:div w:id="861280103">
          <w:marLeft w:val="640"/>
          <w:marRight w:val="0"/>
          <w:marTop w:val="0"/>
          <w:marBottom w:val="0"/>
          <w:divBdr>
            <w:top w:val="none" w:sz="0" w:space="0" w:color="auto"/>
            <w:left w:val="none" w:sz="0" w:space="0" w:color="auto"/>
            <w:bottom w:val="none" w:sz="0" w:space="0" w:color="auto"/>
            <w:right w:val="none" w:sz="0" w:space="0" w:color="auto"/>
          </w:divBdr>
        </w:div>
        <w:div w:id="958146889">
          <w:marLeft w:val="640"/>
          <w:marRight w:val="0"/>
          <w:marTop w:val="0"/>
          <w:marBottom w:val="0"/>
          <w:divBdr>
            <w:top w:val="none" w:sz="0" w:space="0" w:color="auto"/>
            <w:left w:val="none" w:sz="0" w:space="0" w:color="auto"/>
            <w:bottom w:val="none" w:sz="0" w:space="0" w:color="auto"/>
            <w:right w:val="none" w:sz="0" w:space="0" w:color="auto"/>
          </w:divBdr>
        </w:div>
        <w:div w:id="1034425112">
          <w:marLeft w:val="640"/>
          <w:marRight w:val="0"/>
          <w:marTop w:val="0"/>
          <w:marBottom w:val="0"/>
          <w:divBdr>
            <w:top w:val="none" w:sz="0" w:space="0" w:color="auto"/>
            <w:left w:val="none" w:sz="0" w:space="0" w:color="auto"/>
            <w:bottom w:val="none" w:sz="0" w:space="0" w:color="auto"/>
            <w:right w:val="none" w:sz="0" w:space="0" w:color="auto"/>
          </w:divBdr>
        </w:div>
        <w:div w:id="1153838425">
          <w:marLeft w:val="640"/>
          <w:marRight w:val="0"/>
          <w:marTop w:val="0"/>
          <w:marBottom w:val="0"/>
          <w:divBdr>
            <w:top w:val="none" w:sz="0" w:space="0" w:color="auto"/>
            <w:left w:val="none" w:sz="0" w:space="0" w:color="auto"/>
            <w:bottom w:val="none" w:sz="0" w:space="0" w:color="auto"/>
            <w:right w:val="none" w:sz="0" w:space="0" w:color="auto"/>
          </w:divBdr>
        </w:div>
        <w:div w:id="1227649101">
          <w:marLeft w:val="640"/>
          <w:marRight w:val="0"/>
          <w:marTop w:val="0"/>
          <w:marBottom w:val="0"/>
          <w:divBdr>
            <w:top w:val="none" w:sz="0" w:space="0" w:color="auto"/>
            <w:left w:val="none" w:sz="0" w:space="0" w:color="auto"/>
            <w:bottom w:val="none" w:sz="0" w:space="0" w:color="auto"/>
            <w:right w:val="none" w:sz="0" w:space="0" w:color="auto"/>
          </w:divBdr>
        </w:div>
        <w:div w:id="1312636692">
          <w:marLeft w:val="640"/>
          <w:marRight w:val="0"/>
          <w:marTop w:val="0"/>
          <w:marBottom w:val="0"/>
          <w:divBdr>
            <w:top w:val="none" w:sz="0" w:space="0" w:color="auto"/>
            <w:left w:val="none" w:sz="0" w:space="0" w:color="auto"/>
            <w:bottom w:val="none" w:sz="0" w:space="0" w:color="auto"/>
            <w:right w:val="none" w:sz="0" w:space="0" w:color="auto"/>
          </w:divBdr>
        </w:div>
        <w:div w:id="1371416904">
          <w:marLeft w:val="640"/>
          <w:marRight w:val="0"/>
          <w:marTop w:val="0"/>
          <w:marBottom w:val="0"/>
          <w:divBdr>
            <w:top w:val="none" w:sz="0" w:space="0" w:color="auto"/>
            <w:left w:val="none" w:sz="0" w:space="0" w:color="auto"/>
            <w:bottom w:val="none" w:sz="0" w:space="0" w:color="auto"/>
            <w:right w:val="none" w:sz="0" w:space="0" w:color="auto"/>
          </w:divBdr>
        </w:div>
        <w:div w:id="1444230370">
          <w:marLeft w:val="640"/>
          <w:marRight w:val="0"/>
          <w:marTop w:val="0"/>
          <w:marBottom w:val="0"/>
          <w:divBdr>
            <w:top w:val="none" w:sz="0" w:space="0" w:color="auto"/>
            <w:left w:val="none" w:sz="0" w:space="0" w:color="auto"/>
            <w:bottom w:val="none" w:sz="0" w:space="0" w:color="auto"/>
            <w:right w:val="none" w:sz="0" w:space="0" w:color="auto"/>
          </w:divBdr>
        </w:div>
        <w:div w:id="1455517248">
          <w:marLeft w:val="640"/>
          <w:marRight w:val="0"/>
          <w:marTop w:val="0"/>
          <w:marBottom w:val="0"/>
          <w:divBdr>
            <w:top w:val="none" w:sz="0" w:space="0" w:color="auto"/>
            <w:left w:val="none" w:sz="0" w:space="0" w:color="auto"/>
            <w:bottom w:val="none" w:sz="0" w:space="0" w:color="auto"/>
            <w:right w:val="none" w:sz="0" w:space="0" w:color="auto"/>
          </w:divBdr>
        </w:div>
        <w:div w:id="1458644544">
          <w:marLeft w:val="640"/>
          <w:marRight w:val="0"/>
          <w:marTop w:val="0"/>
          <w:marBottom w:val="0"/>
          <w:divBdr>
            <w:top w:val="none" w:sz="0" w:space="0" w:color="auto"/>
            <w:left w:val="none" w:sz="0" w:space="0" w:color="auto"/>
            <w:bottom w:val="none" w:sz="0" w:space="0" w:color="auto"/>
            <w:right w:val="none" w:sz="0" w:space="0" w:color="auto"/>
          </w:divBdr>
        </w:div>
        <w:div w:id="1461454516">
          <w:marLeft w:val="640"/>
          <w:marRight w:val="0"/>
          <w:marTop w:val="0"/>
          <w:marBottom w:val="0"/>
          <w:divBdr>
            <w:top w:val="none" w:sz="0" w:space="0" w:color="auto"/>
            <w:left w:val="none" w:sz="0" w:space="0" w:color="auto"/>
            <w:bottom w:val="none" w:sz="0" w:space="0" w:color="auto"/>
            <w:right w:val="none" w:sz="0" w:space="0" w:color="auto"/>
          </w:divBdr>
        </w:div>
        <w:div w:id="1469132382">
          <w:marLeft w:val="640"/>
          <w:marRight w:val="0"/>
          <w:marTop w:val="0"/>
          <w:marBottom w:val="0"/>
          <w:divBdr>
            <w:top w:val="none" w:sz="0" w:space="0" w:color="auto"/>
            <w:left w:val="none" w:sz="0" w:space="0" w:color="auto"/>
            <w:bottom w:val="none" w:sz="0" w:space="0" w:color="auto"/>
            <w:right w:val="none" w:sz="0" w:space="0" w:color="auto"/>
          </w:divBdr>
        </w:div>
        <w:div w:id="1504394777">
          <w:marLeft w:val="640"/>
          <w:marRight w:val="0"/>
          <w:marTop w:val="0"/>
          <w:marBottom w:val="0"/>
          <w:divBdr>
            <w:top w:val="none" w:sz="0" w:space="0" w:color="auto"/>
            <w:left w:val="none" w:sz="0" w:space="0" w:color="auto"/>
            <w:bottom w:val="none" w:sz="0" w:space="0" w:color="auto"/>
            <w:right w:val="none" w:sz="0" w:space="0" w:color="auto"/>
          </w:divBdr>
        </w:div>
        <w:div w:id="1515993358">
          <w:marLeft w:val="640"/>
          <w:marRight w:val="0"/>
          <w:marTop w:val="0"/>
          <w:marBottom w:val="0"/>
          <w:divBdr>
            <w:top w:val="none" w:sz="0" w:space="0" w:color="auto"/>
            <w:left w:val="none" w:sz="0" w:space="0" w:color="auto"/>
            <w:bottom w:val="none" w:sz="0" w:space="0" w:color="auto"/>
            <w:right w:val="none" w:sz="0" w:space="0" w:color="auto"/>
          </w:divBdr>
        </w:div>
        <w:div w:id="1622951418">
          <w:marLeft w:val="640"/>
          <w:marRight w:val="0"/>
          <w:marTop w:val="0"/>
          <w:marBottom w:val="0"/>
          <w:divBdr>
            <w:top w:val="none" w:sz="0" w:space="0" w:color="auto"/>
            <w:left w:val="none" w:sz="0" w:space="0" w:color="auto"/>
            <w:bottom w:val="none" w:sz="0" w:space="0" w:color="auto"/>
            <w:right w:val="none" w:sz="0" w:space="0" w:color="auto"/>
          </w:divBdr>
        </w:div>
        <w:div w:id="1665890200">
          <w:marLeft w:val="640"/>
          <w:marRight w:val="0"/>
          <w:marTop w:val="0"/>
          <w:marBottom w:val="0"/>
          <w:divBdr>
            <w:top w:val="none" w:sz="0" w:space="0" w:color="auto"/>
            <w:left w:val="none" w:sz="0" w:space="0" w:color="auto"/>
            <w:bottom w:val="none" w:sz="0" w:space="0" w:color="auto"/>
            <w:right w:val="none" w:sz="0" w:space="0" w:color="auto"/>
          </w:divBdr>
        </w:div>
        <w:div w:id="1732535414">
          <w:marLeft w:val="640"/>
          <w:marRight w:val="0"/>
          <w:marTop w:val="0"/>
          <w:marBottom w:val="0"/>
          <w:divBdr>
            <w:top w:val="none" w:sz="0" w:space="0" w:color="auto"/>
            <w:left w:val="none" w:sz="0" w:space="0" w:color="auto"/>
            <w:bottom w:val="none" w:sz="0" w:space="0" w:color="auto"/>
            <w:right w:val="none" w:sz="0" w:space="0" w:color="auto"/>
          </w:divBdr>
        </w:div>
        <w:div w:id="1766683815">
          <w:marLeft w:val="640"/>
          <w:marRight w:val="0"/>
          <w:marTop w:val="0"/>
          <w:marBottom w:val="0"/>
          <w:divBdr>
            <w:top w:val="none" w:sz="0" w:space="0" w:color="auto"/>
            <w:left w:val="none" w:sz="0" w:space="0" w:color="auto"/>
            <w:bottom w:val="none" w:sz="0" w:space="0" w:color="auto"/>
            <w:right w:val="none" w:sz="0" w:space="0" w:color="auto"/>
          </w:divBdr>
        </w:div>
        <w:div w:id="1894735573">
          <w:marLeft w:val="640"/>
          <w:marRight w:val="0"/>
          <w:marTop w:val="0"/>
          <w:marBottom w:val="0"/>
          <w:divBdr>
            <w:top w:val="none" w:sz="0" w:space="0" w:color="auto"/>
            <w:left w:val="none" w:sz="0" w:space="0" w:color="auto"/>
            <w:bottom w:val="none" w:sz="0" w:space="0" w:color="auto"/>
            <w:right w:val="none" w:sz="0" w:space="0" w:color="auto"/>
          </w:divBdr>
        </w:div>
        <w:div w:id="1931936233">
          <w:marLeft w:val="640"/>
          <w:marRight w:val="0"/>
          <w:marTop w:val="0"/>
          <w:marBottom w:val="0"/>
          <w:divBdr>
            <w:top w:val="none" w:sz="0" w:space="0" w:color="auto"/>
            <w:left w:val="none" w:sz="0" w:space="0" w:color="auto"/>
            <w:bottom w:val="none" w:sz="0" w:space="0" w:color="auto"/>
            <w:right w:val="none" w:sz="0" w:space="0" w:color="auto"/>
          </w:divBdr>
        </w:div>
        <w:div w:id="2113161154">
          <w:marLeft w:val="640"/>
          <w:marRight w:val="0"/>
          <w:marTop w:val="0"/>
          <w:marBottom w:val="0"/>
          <w:divBdr>
            <w:top w:val="none" w:sz="0" w:space="0" w:color="auto"/>
            <w:left w:val="none" w:sz="0" w:space="0" w:color="auto"/>
            <w:bottom w:val="none" w:sz="0" w:space="0" w:color="auto"/>
            <w:right w:val="none" w:sz="0" w:space="0" w:color="auto"/>
          </w:divBdr>
        </w:div>
        <w:div w:id="2137942117">
          <w:marLeft w:val="640"/>
          <w:marRight w:val="0"/>
          <w:marTop w:val="0"/>
          <w:marBottom w:val="0"/>
          <w:divBdr>
            <w:top w:val="none" w:sz="0" w:space="0" w:color="auto"/>
            <w:left w:val="none" w:sz="0" w:space="0" w:color="auto"/>
            <w:bottom w:val="none" w:sz="0" w:space="0" w:color="auto"/>
            <w:right w:val="none" w:sz="0" w:space="0" w:color="auto"/>
          </w:divBdr>
        </w:div>
      </w:divsChild>
    </w:div>
    <w:div w:id="709260840">
      <w:bodyDiv w:val="1"/>
      <w:marLeft w:val="0"/>
      <w:marRight w:val="0"/>
      <w:marTop w:val="0"/>
      <w:marBottom w:val="0"/>
      <w:divBdr>
        <w:top w:val="none" w:sz="0" w:space="0" w:color="auto"/>
        <w:left w:val="none" w:sz="0" w:space="0" w:color="auto"/>
        <w:bottom w:val="none" w:sz="0" w:space="0" w:color="auto"/>
        <w:right w:val="none" w:sz="0" w:space="0" w:color="auto"/>
      </w:divBdr>
      <w:divsChild>
        <w:div w:id="100536813">
          <w:marLeft w:val="640"/>
          <w:marRight w:val="0"/>
          <w:marTop w:val="0"/>
          <w:marBottom w:val="0"/>
          <w:divBdr>
            <w:top w:val="none" w:sz="0" w:space="0" w:color="auto"/>
            <w:left w:val="none" w:sz="0" w:space="0" w:color="auto"/>
            <w:bottom w:val="none" w:sz="0" w:space="0" w:color="auto"/>
            <w:right w:val="none" w:sz="0" w:space="0" w:color="auto"/>
          </w:divBdr>
        </w:div>
        <w:div w:id="146633111">
          <w:marLeft w:val="640"/>
          <w:marRight w:val="0"/>
          <w:marTop w:val="0"/>
          <w:marBottom w:val="0"/>
          <w:divBdr>
            <w:top w:val="none" w:sz="0" w:space="0" w:color="auto"/>
            <w:left w:val="none" w:sz="0" w:space="0" w:color="auto"/>
            <w:bottom w:val="none" w:sz="0" w:space="0" w:color="auto"/>
            <w:right w:val="none" w:sz="0" w:space="0" w:color="auto"/>
          </w:divBdr>
        </w:div>
        <w:div w:id="173351392">
          <w:marLeft w:val="640"/>
          <w:marRight w:val="0"/>
          <w:marTop w:val="0"/>
          <w:marBottom w:val="0"/>
          <w:divBdr>
            <w:top w:val="none" w:sz="0" w:space="0" w:color="auto"/>
            <w:left w:val="none" w:sz="0" w:space="0" w:color="auto"/>
            <w:bottom w:val="none" w:sz="0" w:space="0" w:color="auto"/>
            <w:right w:val="none" w:sz="0" w:space="0" w:color="auto"/>
          </w:divBdr>
        </w:div>
        <w:div w:id="230695147">
          <w:marLeft w:val="640"/>
          <w:marRight w:val="0"/>
          <w:marTop w:val="0"/>
          <w:marBottom w:val="0"/>
          <w:divBdr>
            <w:top w:val="none" w:sz="0" w:space="0" w:color="auto"/>
            <w:left w:val="none" w:sz="0" w:space="0" w:color="auto"/>
            <w:bottom w:val="none" w:sz="0" w:space="0" w:color="auto"/>
            <w:right w:val="none" w:sz="0" w:space="0" w:color="auto"/>
          </w:divBdr>
        </w:div>
        <w:div w:id="238753238">
          <w:marLeft w:val="640"/>
          <w:marRight w:val="0"/>
          <w:marTop w:val="0"/>
          <w:marBottom w:val="0"/>
          <w:divBdr>
            <w:top w:val="none" w:sz="0" w:space="0" w:color="auto"/>
            <w:left w:val="none" w:sz="0" w:space="0" w:color="auto"/>
            <w:bottom w:val="none" w:sz="0" w:space="0" w:color="auto"/>
            <w:right w:val="none" w:sz="0" w:space="0" w:color="auto"/>
          </w:divBdr>
        </w:div>
        <w:div w:id="276064155">
          <w:marLeft w:val="640"/>
          <w:marRight w:val="0"/>
          <w:marTop w:val="0"/>
          <w:marBottom w:val="0"/>
          <w:divBdr>
            <w:top w:val="none" w:sz="0" w:space="0" w:color="auto"/>
            <w:left w:val="none" w:sz="0" w:space="0" w:color="auto"/>
            <w:bottom w:val="none" w:sz="0" w:space="0" w:color="auto"/>
            <w:right w:val="none" w:sz="0" w:space="0" w:color="auto"/>
          </w:divBdr>
        </w:div>
        <w:div w:id="363334588">
          <w:marLeft w:val="640"/>
          <w:marRight w:val="0"/>
          <w:marTop w:val="0"/>
          <w:marBottom w:val="0"/>
          <w:divBdr>
            <w:top w:val="none" w:sz="0" w:space="0" w:color="auto"/>
            <w:left w:val="none" w:sz="0" w:space="0" w:color="auto"/>
            <w:bottom w:val="none" w:sz="0" w:space="0" w:color="auto"/>
            <w:right w:val="none" w:sz="0" w:space="0" w:color="auto"/>
          </w:divBdr>
        </w:div>
        <w:div w:id="367217756">
          <w:marLeft w:val="640"/>
          <w:marRight w:val="0"/>
          <w:marTop w:val="0"/>
          <w:marBottom w:val="0"/>
          <w:divBdr>
            <w:top w:val="none" w:sz="0" w:space="0" w:color="auto"/>
            <w:left w:val="none" w:sz="0" w:space="0" w:color="auto"/>
            <w:bottom w:val="none" w:sz="0" w:space="0" w:color="auto"/>
            <w:right w:val="none" w:sz="0" w:space="0" w:color="auto"/>
          </w:divBdr>
        </w:div>
        <w:div w:id="471992315">
          <w:marLeft w:val="640"/>
          <w:marRight w:val="0"/>
          <w:marTop w:val="0"/>
          <w:marBottom w:val="0"/>
          <w:divBdr>
            <w:top w:val="none" w:sz="0" w:space="0" w:color="auto"/>
            <w:left w:val="none" w:sz="0" w:space="0" w:color="auto"/>
            <w:bottom w:val="none" w:sz="0" w:space="0" w:color="auto"/>
            <w:right w:val="none" w:sz="0" w:space="0" w:color="auto"/>
          </w:divBdr>
        </w:div>
        <w:div w:id="525289110">
          <w:marLeft w:val="640"/>
          <w:marRight w:val="0"/>
          <w:marTop w:val="0"/>
          <w:marBottom w:val="0"/>
          <w:divBdr>
            <w:top w:val="none" w:sz="0" w:space="0" w:color="auto"/>
            <w:left w:val="none" w:sz="0" w:space="0" w:color="auto"/>
            <w:bottom w:val="none" w:sz="0" w:space="0" w:color="auto"/>
            <w:right w:val="none" w:sz="0" w:space="0" w:color="auto"/>
          </w:divBdr>
        </w:div>
        <w:div w:id="585379219">
          <w:marLeft w:val="640"/>
          <w:marRight w:val="0"/>
          <w:marTop w:val="0"/>
          <w:marBottom w:val="0"/>
          <w:divBdr>
            <w:top w:val="none" w:sz="0" w:space="0" w:color="auto"/>
            <w:left w:val="none" w:sz="0" w:space="0" w:color="auto"/>
            <w:bottom w:val="none" w:sz="0" w:space="0" w:color="auto"/>
            <w:right w:val="none" w:sz="0" w:space="0" w:color="auto"/>
          </w:divBdr>
        </w:div>
        <w:div w:id="690254698">
          <w:marLeft w:val="640"/>
          <w:marRight w:val="0"/>
          <w:marTop w:val="0"/>
          <w:marBottom w:val="0"/>
          <w:divBdr>
            <w:top w:val="none" w:sz="0" w:space="0" w:color="auto"/>
            <w:left w:val="none" w:sz="0" w:space="0" w:color="auto"/>
            <w:bottom w:val="none" w:sz="0" w:space="0" w:color="auto"/>
            <w:right w:val="none" w:sz="0" w:space="0" w:color="auto"/>
          </w:divBdr>
        </w:div>
        <w:div w:id="778450138">
          <w:marLeft w:val="640"/>
          <w:marRight w:val="0"/>
          <w:marTop w:val="0"/>
          <w:marBottom w:val="0"/>
          <w:divBdr>
            <w:top w:val="none" w:sz="0" w:space="0" w:color="auto"/>
            <w:left w:val="none" w:sz="0" w:space="0" w:color="auto"/>
            <w:bottom w:val="none" w:sz="0" w:space="0" w:color="auto"/>
            <w:right w:val="none" w:sz="0" w:space="0" w:color="auto"/>
          </w:divBdr>
        </w:div>
        <w:div w:id="784927838">
          <w:marLeft w:val="640"/>
          <w:marRight w:val="0"/>
          <w:marTop w:val="0"/>
          <w:marBottom w:val="0"/>
          <w:divBdr>
            <w:top w:val="none" w:sz="0" w:space="0" w:color="auto"/>
            <w:left w:val="none" w:sz="0" w:space="0" w:color="auto"/>
            <w:bottom w:val="none" w:sz="0" w:space="0" w:color="auto"/>
            <w:right w:val="none" w:sz="0" w:space="0" w:color="auto"/>
          </w:divBdr>
        </w:div>
        <w:div w:id="921795275">
          <w:marLeft w:val="640"/>
          <w:marRight w:val="0"/>
          <w:marTop w:val="0"/>
          <w:marBottom w:val="0"/>
          <w:divBdr>
            <w:top w:val="none" w:sz="0" w:space="0" w:color="auto"/>
            <w:left w:val="none" w:sz="0" w:space="0" w:color="auto"/>
            <w:bottom w:val="none" w:sz="0" w:space="0" w:color="auto"/>
            <w:right w:val="none" w:sz="0" w:space="0" w:color="auto"/>
          </w:divBdr>
        </w:div>
        <w:div w:id="1038705005">
          <w:marLeft w:val="640"/>
          <w:marRight w:val="0"/>
          <w:marTop w:val="0"/>
          <w:marBottom w:val="0"/>
          <w:divBdr>
            <w:top w:val="none" w:sz="0" w:space="0" w:color="auto"/>
            <w:left w:val="none" w:sz="0" w:space="0" w:color="auto"/>
            <w:bottom w:val="none" w:sz="0" w:space="0" w:color="auto"/>
            <w:right w:val="none" w:sz="0" w:space="0" w:color="auto"/>
          </w:divBdr>
        </w:div>
        <w:div w:id="1170560075">
          <w:marLeft w:val="640"/>
          <w:marRight w:val="0"/>
          <w:marTop w:val="0"/>
          <w:marBottom w:val="0"/>
          <w:divBdr>
            <w:top w:val="none" w:sz="0" w:space="0" w:color="auto"/>
            <w:left w:val="none" w:sz="0" w:space="0" w:color="auto"/>
            <w:bottom w:val="none" w:sz="0" w:space="0" w:color="auto"/>
            <w:right w:val="none" w:sz="0" w:space="0" w:color="auto"/>
          </w:divBdr>
        </w:div>
        <w:div w:id="1178226906">
          <w:marLeft w:val="640"/>
          <w:marRight w:val="0"/>
          <w:marTop w:val="0"/>
          <w:marBottom w:val="0"/>
          <w:divBdr>
            <w:top w:val="none" w:sz="0" w:space="0" w:color="auto"/>
            <w:left w:val="none" w:sz="0" w:space="0" w:color="auto"/>
            <w:bottom w:val="none" w:sz="0" w:space="0" w:color="auto"/>
            <w:right w:val="none" w:sz="0" w:space="0" w:color="auto"/>
          </w:divBdr>
        </w:div>
        <w:div w:id="1223785604">
          <w:marLeft w:val="640"/>
          <w:marRight w:val="0"/>
          <w:marTop w:val="0"/>
          <w:marBottom w:val="0"/>
          <w:divBdr>
            <w:top w:val="none" w:sz="0" w:space="0" w:color="auto"/>
            <w:left w:val="none" w:sz="0" w:space="0" w:color="auto"/>
            <w:bottom w:val="none" w:sz="0" w:space="0" w:color="auto"/>
            <w:right w:val="none" w:sz="0" w:space="0" w:color="auto"/>
          </w:divBdr>
        </w:div>
        <w:div w:id="1318191635">
          <w:marLeft w:val="640"/>
          <w:marRight w:val="0"/>
          <w:marTop w:val="0"/>
          <w:marBottom w:val="0"/>
          <w:divBdr>
            <w:top w:val="none" w:sz="0" w:space="0" w:color="auto"/>
            <w:left w:val="none" w:sz="0" w:space="0" w:color="auto"/>
            <w:bottom w:val="none" w:sz="0" w:space="0" w:color="auto"/>
            <w:right w:val="none" w:sz="0" w:space="0" w:color="auto"/>
          </w:divBdr>
        </w:div>
        <w:div w:id="1393696651">
          <w:marLeft w:val="640"/>
          <w:marRight w:val="0"/>
          <w:marTop w:val="0"/>
          <w:marBottom w:val="0"/>
          <w:divBdr>
            <w:top w:val="none" w:sz="0" w:space="0" w:color="auto"/>
            <w:left w:val="none" w:sz="0" w:space="0" w:color="auto"/>
            <w:bottom w:val="none" w:sz="0" w:space="0" w:color="auto"/>
            <w:right w:val="none" w:sz="0" w:space="0" w:color="auto"/>
          </w:divBdr>
        </w:div>
        <w:div w:id="1488590456">
          <w:marLeft w:val="640"/>
          <w:marRight w:val="0"/>
          <w:marTop w:val="0"/>
          <w:marBottom w:val="0"/>
          <w:divBdr>
            <w:top w:val="none" w:sz="0" w:space="0" w:color="auto"/>
            <w:left w:val="none" w:sz="0" w:space="0" w:color="auto"/>
            <w:bottom w:val="none" w:sz="0" w:space="0" w:color="auto"/>
            <w:right w:val="none" w:sz="0" w:space="0" w:color="auto"/>
          </w:divBdr>
        </w:div>
        <w:div w:id="1499660992">
          <w:marLeft w:val="640"/>
          <w:marRight w:val="0"/>
          <w:marTop w:val="0"/>
          <w:marBottom w:val="0"/>
          <w:divBdr>
            <w:top w:val="none" w:sz="0" w:space="0" w:color="auto"/>
            <w:left w:val="none" w:sz="0" w:space="0" w:color="auto"/>
            <w:bottom w:val="none" w:sz="0" w:space="0" w:color="auto"/>
            <w:right w:val="none" w:sz="0" w:space="0" w:color="auto"/>
          </w:divBdr>
        </w:div>
        <w:div w:id="1544096307">
          <w:marLeft w:val="640"/>
          <w:marRight w:val="0"/>
          <w:marTop w:val="0"/>
          <w:marBottom w:val="0"/>
          <w:divBdr>
            <w:top w:val="none" w:sz="0" w:space="0" w:color="auto"/>
            <w:left w:val="none" w:sz="0" w:space="0" w:color="auto"/>
            <w:bottom w:val="none" w:sz="0" w:space="0" w:color="auto"/>
            <w:right w:val="none" w:sz="0" w:space="0" w:color="auto"/>
          </w:divBdr>
        </w:div>
        <w:div w:id="1591430957">
          <w:marLeft w:val="640"/>
          <w:marRight w:val="0"/>
          <w:marTop w:val="0"/>
          <w:marBottom w:val="0"/>
          <w:divBdr>
            <w:top w:val="none" w:sz="0" w:space="0" w:color="auto"/>
            <w:left w:val="none" w:sz="0" w:space="0" w:color="auto"/>
            <w:bottom w:val="none" w:sz="0" w:space="0" w:color="auto"/>
            <w:right w:val="none" w:sz="0" w:space="0" w:color="auto"/>
          </w:divBdr>
        </w:div>
        <w:div w:id="1630936654">
          <w:marLeft w:val="640"/>
          <w:marRight w:val="0"/>
          <w:marTop w:val="0"/>
          <w:marBottom w:val="0"/>
          <w:divBdr>
            <w:top w:val="none" w:sz="0" w:space="0" w:color="auto"/>
            <w:left w:val="none" w:sz="0" w:space="0" w:color="auto"/>
            <w:bottom w:val="none" w:sz="0" w:space="0" w:color="auto"/>
            <w:right w:val="none" w:sz="0" w:space="0" w:color="auto"/>
          </w:divBdr>
        </w:div>
        <w:div w:id="1638877772">
          <w:marLeft w:val="640"/>
          <w:marRight w:val="0"/>
          <w:marTop w:val="0"/>
          <w:marBottom w:val="0"/>
          <w:divBdr>
            <w:top w:val="none" w:sz="0" w:space="0" w:color="auto"/>
            <w:left w:val="none" w:sz="0" w:space="0" w:color="auto"/>
            <w:bottom w:val="none" w:sz="0" w:space="0" w:color="auto"/>
            <w:right w:val="none" w:sz="0" w:space="0" w:color="auto"/>
          </w:divBdr>
        </w:div>
        <w:div w:id="1658535704">
          <w:marLeft w:val="640"/>
          <w:marRight w:val="0"/>
          <w:marTop w:val="0"/>
          <w:marBottom w:val="0"/>
          <w:divBdr>
            <w:top w:val="none" w:sz="0" w:space="0" w:color="auto"/>
            <w:left w:val="none" w:sz="0" w:space="0" w:color="auto"/>
            <w:bottom w:val="none" w:sz="0" w:space="0" w:color="auto"/>
            <w:right w:val="none" w:sz="0" w:space="0" w:color="auto"/>
          </w:divBdr>
        </w:div>
        <w:div w:id="1775324691">
          <w:marLeft w:val="640"/>
          <w:marRight w:val="0"/>
          <w:marTop w:val="0"/>
          <w:marBottom w:val="0"/>
          <w:divBdr>
            <w:top w:val="none" w:sz="0" w:space="0" w:color="auto"/>
            <w:left w:val="none" w:sz="0" w:space="0" w:color="auto"/>
            <w:bottom w:val="none" w:sz="0" w:space="0" w:color="auto"/>
            <w:right w:val="none" w:sz="0" w:space="0" w:color="auto"/>
          </w:divBdr>
        </w:div>
        <w:div w:id="1788550338">
          <w:marLeft w:val="640"/>
          <w:marRight w:val="0"/>
          <w:marTop w:val="0"/>
          <w:marBottom w:val="0"/>
          <w:divBdr>
            <w:top w:val="none" w:sz="0" w:space="0" w:color="auto"/>
            <w:left w:val="none" w:sz="0" w:space="0" w:color="auto"/>
            <w:bottom w:val="none" w:sz="0" w:space="0" w:color="auto"/>
            <w:right w:val="none" w:sz="0" w:space="0" w:color="auto"/>
          </w:divBdr>
        </w:div>
        <w:div w:id="1915698062">
          <w:marLeft w:val="640"/>
          <w:marRight w:val="0"/>
          <w:marTop w:val="0"/>
          <w:marBottom w:val="0"/>
          <w:divBdr>
            <w:top w:val="none" w:sz="0" w:space="0" w:color="auto"/>
            <w:left w:val="none" w:sz="0" w:space="0" w:color="auto"/>
            <w:bottom w:val="none" w:sz="0" w:space="0" w:color="auto"/>
            <w:right w:val="none" w:sz="0" w:space="0" w:color="auto"/>
          </w:divBdr>
        </w:div>
        <w:div w:id="1950963471">
          <w:marLeft w:val="640"/>
          <w:marRight w:val="0"/>
          <w:marTop w:val="0"/>
          <w:marBottom w:val="0"/>
          <w:divBdr>
            <w:top w:val="none" w:sz="0" w:space="0" w:color="auto"/>
            <w:left w:val="none" w:sz="0" w:space="0" w:color="auto"/>
            <w:bottom w:val="none" w:sz="0" w:space="0" w:color="auto"/>
            <w:right w:val="none" w:sz="0" w:space="0" w:color="auto"/>
          </w:divBdr>
        </w:div>
      </w:divsChild>
    </w:div>
    <w:div w:id="711346296">
      <w:bodyDiv w:val="1"/>
      <w:marLeft w:val="0"/>
      <w:marRight w:val="0"/>
      <w:marTop w:val="0"/>
      <w:marBottom w:val="0"/>
      <w:divBdr>
        <w:top w:val="none" w:sz="0" w:space="0" w:color="auto"/>
        <w:left w:val="none" w:sz="0" w:space="0" w:color="auto"/>
        <w:bottom w:val="none" w:sz="0" w:space="0" w:color="auto"/>
        <w:right w:val="none" w:sz="0" w:space="0" w:color="auto"/>
      </w:divBdr>
      <w:divsChild>
        <w:div w:id="352846395">
          <w:marLeft w:val="0"/>
          <w:marRight w:val="0"/>
          <w:marTop w:val="0"/>
          <w:marBottom w:val="0"/>
          <w:divBdr>
            <w:top w:val="none" w:sz="0" w:space="0" w:color="auto"/>
            <w:left w:val="none" w:sz="0" w:space="0" w:color="auto"/>
            <w:bottom w:val="none" w:sz="0" w:space="0" w:color="auto"/>
            <w:right w:val="none" w:sz="0" w:space="0" w:color="auto"/>
          </w:divBdr>
          <w:divsChild>
            <w:div w:id="506024799">
              <w:marLeft w:val="0"/>
              <w:marRight w:val="0"/>
              <w:marTop w:val="0"/>
              <w:marBottom w:val="0"/>
              <w:divBdr>
                <w:top w:val="none" w:sz="0" w:space="0" w:color="auto"/>
                <w:left w:val="none" w:sz="0" w:space="0" w:color="auto"/>
                <w:bottom w:val="none" w:sz="0" w:space="0" w:color="auto"/>
                <w:right w:val="none" w:sz="0" w:space="0" w:color="auto"/>
              </w:divBdr>
              <w:divsChild>
                <w:div w:id="1045982977">
                  <w:marLeft w:val="0"/>
                  <w:marRight w:val="0"/>
                  <w:marTop w:val="0"/>
                  <w:marBottom w:val="0"/>
                  <w:divBdr>
                    <w:top w:val="none" w:sz="0" w:space="0" w:color="auto"/>
                    <w:left w:val="none" w:sz="0" w:space="0" w:color="auto"/>
                    <w:bottom w:val="none" w:sz="0" w:space="0" w:color="auto"/>
                    <w:right w:val="none" w:sz="0" w:space="0" w:color="auto"/>
                  </w:divBdr>
                  <w:divsChild>
                    <w:div w:id="2414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108216">
      <w:bodyDiv w:val="1"/>
      <w:marLeft w:val="0"/>
      <w:marRight w:val="0"/>
      <w:marTop w:val="0"/>
      <w:marBottom w:val="0"/>
      <w:divBdr>
        <w:top w:val="none" w:sz="0" w:space="0" w:color="auto"/>
        <w:left w:val="none" w:sz="0" w:space="0" w:color="auto"/>
        <w:bottom w:val="none" w:sz="0" w:space="0" w:color="auto"/>
        <w:right w:val="none" w:sz="0" w:space="0" w:color="auto"/>
      </w:divBdr>
      <w:divsChild>
        <w:div w:id="9650158">
          <w:marLeft w:val="640"/>
          <w:marRight w:val="0"/>
          <w:marTop w:val="0"/>
          <w:marBottom w:val="0"/>
          <w:divBdr>
            <w:top w:val="none" w:sz="0" w:space="0" w:color="auto"/>
            <w:left w:val="none" w:sz="0" w:space="0" w:color="auto"/>
            <w:bottom w:val="none" w:sz="0" w:space="0" w:color="auto"/>
            <w:right w:val="none" w:sz="0" w:space="0" w:color="auto"/>
          </w:divBdr>
        </w:div>
        <w:div w:id="159275654">
          <w:marLeft w:val="640"/>
          <w:marRight w:val="0"/>
          <w:marTop w:val="0"/>
          <w:marBottom w:val="0"/>
          <w:divBdr>
            <w:top w:val="none" w:sz="0" w:space="0" w:color="auto"/>
            <w:left w:val="none" w:sz="0" w:space="0" w:color="auto"/>
            <w:bottom w:val="none" w:sz="0" w:space="0" w:color="auto"/>
            <w:right w:val="none" w:sz="0" w:space="0" w:color="auto"/>
          </w:divBdr>
        </w:div>
        <w:div w:id="165632417">
          <w:marLeft w:val="640"/>
          <w:marRight w:val="0"/>
          <w:marTop w:val="0"/>
          <w:marBottom w:val="0"/>
          <w:divBdr>
            <w:top w:val="none" w:sz="0" w:space="0" w:color="auto"/>
            <w:left w:val="none" w:sz="0" w:space="0" w:color="auto"/>
            <w:bottom w:val="none" w:sz="0" w:space="0" w:color="auto"/>
            <w:right w:val="none" w:sz="0" w:space="0" w:color="auto"/>
          </w:divBdr>
        </w:div>
        <w:div w:id="177474146">
          <w:marLeft w:val="640"/>
          <w:marRight w:val="0"/>
          <w:marTop w:val="0"/>
          <w:marBottom w:val="0"/>
          <w:divBdr>
            <w:top w:val="none" w:sz="0" w:space="0" w:color="auto"/>
            <w:left w:val="none" w:sz="0" w:space="0" w:color="auto"/>
            <w:bottom w:val="none" w:sz="0" w:space="0" w:color="auto"/>
            <w:right w:val="none" w:sz="0" w:space="0" w:color="auto"/>
          </w:divBdr>
        </w:div>
        <w:div w:id="214893981">
          <w:marLeft w:val="640"/>
          <w:marRight w:val="0"/>
          <w:marTop w:val="0"/>
          <w:marBottom w:val="0"/>
          <w:divBdr>
            <w:top w:val="none" w:sz="0" w:space="0" w:color="auto"/>
            <w:left w:val="none" w:sz="0" w:space="0" w:color="auto"/>
            <w:bottom w:val="none" w:sz="0" w:space="0" w:color="auto"/>
            <w:right w:val="none" w:sz="0" w:space="0" w:color="auto"/>
          </w:divBdr>
        </w:div>
        <w:div w:id="371199980">
          <w:marLeft w:val="640"/>
          <w:marRight w:val="0"/>
          <w:marTop w:val="0"/>
          <w:marBottom w:val="0"/>
          <w:divBdr>
            <w:top w:val="none" w:sz="0" w:space="0" w:color="auto"/>
            <w:left w:val="none" w:sz="0" w:space="0" w:color="auto"/>
            <w:bottom w:val="none" w:sz="0" w:space="0" w:color="auto"/>
            <w:right w:val="none" w:sz="0" w:space="0" w:color="auto"/>
          </w:divBdr>
        </w:div>
        <w:div w:id="372727619">
          <w:marLeft w:val="640"/>
          <w:marRight w:val="0"/>
          <w:marTop w:val="0"/>
          <w:marBottom w:val="0"/>
          <w:divBdr>
            <w:top w:val="none" w:sz="0" w:space="0" w:color="auto"/>
            <w:left w:val="none" w:sz="0" w:space="0" w:color="auto"/>
            <w:bottom w:val="none" w:sz="0" w:space="0" w:color="auto"/>
            <w:right w:val="none" w:sz="0" w:space="0" w:color="auto"/>
          </w:divBdr>
        </w:div>
        <w:div w:id="378435550">
          <w:marLeft w:val="640"/>
          <w:marRight w:val="0"/>
          <w:marTop w:val="0"/>
          <w:marBottom w:val="0"/>
          <w:divBdr>
            <w:top w:val="none" w:sz="0" w:space="0" w:color="auto"/>
            <w:left w:val="none" w:sz="0" w:space="0" w:color="auto"/>
            <w:bottom w:val="none" w:sz="0" w:space="0" w:color="auto"/>
            <w:right w:val="none" w:sz="0" w:space="0" w:color="auto"/>
          </w:divBdr>
        </w:div>
        <w:div w:id="382796904">
          <w:marLeft w:val="640"/>
          <w:marRight w:val="0"/>
          <w:marTop w:val="0"/>
          <w:marBottom w:val="0"/>
          <w:divBdr>
            <w:top w:val="none" w:sz="0" w:space="0" w:color="auto"/>
            <w:left w:val="none" w:sz="0" w:space="0" w:color="auto"/>
            <w:bottom w:val="none" w:sz="0" w:space="0" w:color="auto"/>
            <w:right w:val="none" w:sz="0" w:space="0" w:color="auto"/>
          </w:divBdr>
        </w:div>
        <w:div w:id="408159009">
          <w:marLeft w:val="640"/>
          <w:marRight w:val="0"/>
          <w:marTop w:val="0"/>
          <w:marBottom w:val="0"/>
          <w:divBdr>
            <w:top w:val="none" w:sz="0" w:space="0" w:color="auto"/>
            <w:left w:val="none" w:sz="0" w:space="0" w:color="auto"/>
            <w:bottom w:val="none" w:sz="0" w:space="0" w:color="auto"/>
            <w:right w:val="none" w:sz="0" w:space="0" w:color="auto"/>
          </w:divBdr>
        </w:div>
        <w:div w:id="440682598">
          <w:marLeft w:val="640"/>
          <w:marRight w:val="0"/>
          <w:marTop w:val="0"/>
          <w:marBottom w:val="0"/>
          <w:divBdr>
            <w:top w:val="none" w:sz="0" w:space="0" w:color="auto"/>
            <w:left w:val="none" w:sz="0" w:space="0" w:color="auto"/>
            <w:bottom w:val="none" w:sz="0" w:space="0" w:color="auto"/>
            <w:right w:val="none" w:sz="0" w:space="0" w:color="auto"/>
          </w:divBdr>
        </w:div>
        <w:div w:id="453450115">
          <w:marLeft w:val="640"/>
          <w:marRight w:val="0"/>
          <w:marTop w:val="0"/>
          <w:marBottom w:val="0"/>
          <w:divBdr>
            <w:top w:val="none" w:sz="0" w:space="0" w:color="auto"/>
            <w:left w:val="none" w:sz="0" w:space="0" w:color="auto"/>
            <w:bottom w:val="none" w:sz="0" w:space="0" w:color="auto"/>
            <w:right w:val="none" w:sz="0" w:space="0" w:color="auto"/>
          </w:divBdr>
        </w:div>
        <w:div w:id="454762562">
          <w:marLeft w:val="640"/>
          <w:marRight w:val="0"/>
          <w:marTop w:val="0"/>
          <w:marBottom w:val="0"/>
          <w:divBdr>
            <w:top w:val="none" w:sz="0" w:space="0" w:color="auto"/>
            <w:left w:val="none" w:sz="0" w:space="0" w:color="auto"/>
            <w:bottom w:val="none" w:sz="0" w:space="0" w:color="auto"/>
            <w:right w:val="none" w:sz="0" w:space="0" w:color="auto"/>
          </w:divBdr>
        </w:div>
        <w:div w:id="522060775">
          <w:marLeft w:val="640"/>
          <w:marRight w:val="0"/>
          <w:marTop w:val="0"/>
          <w:marBottom w:val="0"/>
          <w:divBdr>
            <w:top w:val="none" w:sz="0" w:space="0" w:color="auto"/>
            <w:left w:val="none" w:sz="0" w:space="0" w:color="auto"/>
            <w:bottom w:val="none" w:sz="0" w:space="0" w:color="auto"/>
            <w:right w:val="none" w:sz="0" w:space="0" w:color="auto"/>
          </w:divBdr>
        </w:div>
        <w:div w:id="525480779">
          <w:marLeft w:val="640"/>
          <w:marRight w:val="0"/>
          <w:marTop w:val="0"/>
          <w:marBottom w:val="0"/>
          <w:divBdr>
            <w:top w:val="none" w:sz="0" w:space="0" w:color="auto"/>
            <w:left w:val="none" w:sz="0" w:space="0" w:color="auto"/>
            <w:bottom w:val="none" w:sz="0" w:space="0" w:color="auto"/>
            <w:right w:val="none" w:sz="0" w:space="0" w:color="auto"/>
          </w:divBdr>
        </w:div>
        <w:div w:id="626158755">
          <w:marLeft w:val="640"/>
          <w:marRight w:val="0"/>
          <w:marTop w:val="0"/>
          <w:marBottom w:val="0"/>
          <w:divBdr>
            <w:top w:val="none" w:sz="0" w:space="0" w:color="auto"/>
            <w:left w:val="none" w:sz="0" w:space="0" w:color="auto"/>
            <w:bottom w:val="none" w:sz="0" w:space="0" w:color="auto"/>
            <w:right w:val="none" w:sz="0" w:space="0" w:color="auto"/>
          </w:divBdr>
        </w:div>
        <w:div w:id="675620105">
          <w:marLeft w:val="640"/>
          <w:marRight w:val="0"/>
          <w:marTop w:val="0"/>
          <w:marBottom w:val="0"/>
          <w:divBdr>
            <w:top w:val="none" w:sz="0" w:space="0" w:color="auto"/>
            <w:left w:val="none" w:sz="0" w:space="0" w:color="auto"/>
            <w:bottom w:val="none" w:sz="0" w:space="0" w:color="auto"/>
            <w:right w:val="none" w:sz="0" w:space="0" w:color="auto"/>
          </w:divBdr>
        </w:div>
        <w:div w:id="729109334">
          <w:marLeft w:val="640"/>
          <w:marRight w:val="0"/>
          <w:marTop w:val="0"/>
          <w:marBottom w:val="0"/>
          <w:divBdr>
            <w:top w:val="none" w:sz="0" w:space="0" w:color="auto"/>
            <w:left w:val="none" w:sz="0" w:space="0" w:color="auto"/>
            <w:bottom w:val="none" w:sz="0" w:space="0" w:color="auto"/>
            <w:right w:val="none" w:sz="0" w:space="0" w:color="auto"/>
          </w:divBdr>
        </w:div>
        <w:div w:id="872577781">
          <w:marLeft w:val="640"/>
          <w:marRight w:val="0"/>
          <w:marTop w:val="0"/>
          <w:marBottom w:val="0"/>
          <w:divBdr>
            <w:top w:val="none" w:sz="0" w:space="0" w:color="auto"/>
            <w:left w:val="none" w:sz="0" w:space="0" w:color="auto"/>
            <w:bottom w:val="none" w:sz="0" w:space="0" w:color="auto"/>
            <w:right w:val="none" w:sz="0" w:space="0" w:color="auto"/>
          </w:divBdr>
        </w:div>
        <w:div w:id="886838221">
          <w:marLeft w:val="640"/>
          <w:marRight w:val="0"/>
          <w:marTop w:val="0"/>
          <w:marBottom w:val="0"/>
          <w:divBdr>
            <w:top w:val="none" w:sz="0" w:space="0" w:color="auto"/>
            <w:left w:val="none" w:sz="0" w:space="0" w:color="auto"/>
            <w:bottom w:val="none" w:sz="0" w:space="0" w:color="auto"/>
            <w:right w:val="none" w:sz="0" w:space="0" w:color="auto"/>
          </w:divBdr>
        </w:div>
        <w:div w:id="948779808">
          <w:marLeft w:val="640"/>
          <w:marRight w:val="0"/>
          <w:marTop w:val="0"/>
          <w:marBottom w:val="0"/>
          <w:divBdr>
            <w:top w:val="none" w:sz="0" w:space="0" w:color="auto"/>
            <w:left w:val="none" w:sz="0" w:space="0" w:color="auto"/>
            <w:bottom w:val="none" w:sz="0" w:space="0" w:color="auto"/>
            <w:right w:val="none" w:sz="0" w:space="0" w:color="auto"/>
          </w:divBdr>
        </w:div>
        <w:div w:id="1014381543">
          <w:marLeft w:val="640"/>
          <w:marRight w:val="0"/>
          <w:marTop w:val="0"/>
          <w:marBottom w:val="0"/>
          <w:divBdr>
            <w:top w:val="none" w:sz="0" w:space="0" w:color="auto"/>
            <w:left w:val="none" w:sz="0" w:space="0" w:color="auto"/>
            <w:bottom w:val="none" w:sz="0" w:space="0" w:color="auto"/>
            <w:right w:val="none" w:sz="0" w:space="0" w:color="auto"/>
          </w:divBdr>
        </w:div>
        <w:div w:id="1017732681">
          <w:marLeft w:val="640"/>
          <w:marRight w:val="0"/>
          <w:marTop w:val="0"/>
          <w:marBottom w:val="0"/>
          <w:divBdr>
            <w:top w:val="none" w:sz="0" w:space="0" w:color="auto"/>
            <w:left w:val="none" w:sz="0" w:space="0" w:color="auto"/>
            <w:bottom w:val="none" w:sz="0" w:space="0" w:color="auto"/>
            <w:right w:val="none" w:sz="0" w:space="0" w:color="auto"/>
          </w:divBdr>
        </w:div>
        <w:div w:id="1060396262">
          <w:marLeft w:val="640"/>
          <w:marRight w:val="0"/>
          <w:marTop w:val="0"/>
          <w:marBottom w:val="0"/>
          <w:divBdr>
            <w:top w:val="none" w:sz="0" w:space="0" w:color="auto"/>
            <w:left w:val="none" w:sz="0" w:space="0" w:color="auto"/>
            <w:bottom w:val="none" w:sz="0" w:space="0" w:color="auto"/>
            <w:right w:val="none" w:sz="0" w:space="0" w:color="auto"/>
          </w:divBdr>
        </w:div>
        <w:div w:id="1061176636">
          <w:marLeft w:val="640"/>
          <w:marRight w:val="0"/>
          <w:marTop w:val="0"/>
          <w:marBottom w:val="0"/>
          <w:divBdr>
            <w:top w:val="none" w:sz="0" w:space="0" w:color="auto"/>
            <w:left w:val="none" w:sz="0" w:space="0" w:color="auto"/>
            <w:bottom w:val="none" w:sz="0" w:space="0" w:color="auto"/>
            <w:right w:val="none" w:sz="0" w:space="0" w:color="auto"/>
          </w:divBdr>
        </w:div>
        <w:div w:id="1083141767">
          <w:marLeft w:val="640"/>
          <w:marRight w:val="0"/>
          <w:marTop w:val="0"/>
          <w:marBottom w:val="0"/>
          <w:divBdr>
            <w:top w:val="none" w:sz="0" w:space="0" w:color="auto"/>
            <w:left w:val="none" w:sz="0" w:space="0" w:color="auto"/>
            <w:bottom w:val="none" w:sz="0" w:space="0" w:color="auto"/>
            <w:right w:val="none" w:sz="0" w:space="0" w:color="auto"/>
          </w:divBdr>
        </w:div>
        <w:div w:id="1127548145">
          <w:marLeft w:val="640"/>
          <w:marRight w:val="0"/>
          <w:marTop w:val="0"/>
          <w:marBottom w:val="0"/>
          <w:divBdr>
            <w:top w:val="none" w:sz="0" w:space="0" w:color="auto"/>
            <w:left w:val="none" w:sz="0" w:space="0" w:color="auto"/>
            <w:bottom w:val="none" w:sz="0" w:space="0" w:color="auto"/>
            <w:right w:val="none" w:sz="0" w:space="0" w:color="auto"/>
          </w:divBdr>
        </w:div>
        <w:div w:id="1158576759">
          <w:marLeft w:val="640"/>
          <w:marRight w:val="0"/>
          <w:marTop w:val="0"/>
          <w:marBottom w:val="0"/>
          <w:divBdr>
            <w:top w:val="none" w:sz="0" w:space="0" w:color="auto"/>
            <w:left w:val="none" w:sz="0" w:space="0" w:color="auto"/>
            <w:bottom w:val="none" w:sz="0" w:space="0" w:color="auto"/>
            <w:right w:val="none" w:sz="0" w:space="0" w:color="auto"/>
          </w:divBdr>
        </w:div>
        <w:div w:id="1175803784">
          <w:marLeft w:val="640"/>
          <w:marRight w:val="0"/>
          <w:marTop w:val="0"/>
          <w:marBottom w:val="0"/>
          <w:divBdr>
            <w:top w:val="none" w:sz="0" w:space="0" w:color="auto"/>
            <w:left w:val="none" w:sz="0" w:space="0" w:color="auto"/>
            <w:bottom w:val="none" w:sz="0" w:space="0" w:color="auto"/>
            <w:right w:val="none" w:sz="0" w:space="0" w:color="auto"/>
          </w:divBdr>
        </w:div>
        <w:div w:id="1205411534">
          <w:marLeft w:val="640"/>
          <w:marRight w:val="0"/>
          <w:marTop w:val="0"/>
          <w:marBottom w:val="0"/>
          <w:divBdr>
            <w:top w:val="none" w:sz="0" w:space="0" w:color="auto"/>
            <w:left w:val="none" w:sz="0" w:space="0" w:color="auto"/>
            <w:bottom w:val="none" w:sz="0" w:space="0" w:color="auto"/>
            <w:right w:val="none" w:sz="0" w:space="0" w:color="auto"/>
          </w:divBdr>
        </w:div>
        <w:div w:id="1240945389">
          <w:marLeft w:val="640"/>
          <w:marRight w:val="0"/>
          <w:marTop w:val="0"/>
          <w:marBottom w:val="0"/>
          <w:divBdr>
            <w:top w:val="none" w:sz="0" w:space="0" w:color="auto"/>
            <w:left w:val="none" w:sz="0" w:space="0" w:color="auto"/>
            <w:bottom w:val="none" w:sz="0" w:space="0" w:color="auto"/>
            <w:right w:val="none" w:sz="0" w:space="0" w:color="auto"/>
          </w:divBdr>
        </w:div>
        <w:div w:id="1245578157">
          <w:marLeft w:val="640"/>
          <w:marRight w:val="0"/>
          <w:marTop w:val="0"/>
          <w:marBottom w:val="0"/>
          <w:divBdr>
            <w:top w:val="none" w:sz="0" w:space="0" w:color="auto"/>
            <w:left w:val="none" w:sz="0" w:space="0" w:color="auto"/>
            <w:bottom w:val="none" w:sz="0" w:space="0" w:color="auto"/>
            <w:right w:val="none" w:sz="0" w:space="0" w:color="auto"/>
          </w:divBdr>
        </w:div>
        <w:div w:id="1312052987">
          <w:marLeft w:val="640"/>
          <w:marRight w:val="0"/>
          <w:marTop w:val="0"/>
          <w:marBottom w:val="0"/>
          <w:divBdr>
            <w:top w:val="none" w:sz="0" w:space="0" w:color="auto"/>
            <w:left w:val="none" w:sz="0" w:space="0" w:color="auto"/>
            <w:bottom w:val="none" w:sz="0" w:space="0" w:color="auto"/>
            <w:right w:val="none" w:sz="0" w:space="0" w:color="auto"/>
          </w:divBdr>
        </w:div>
        <w:div w:id="1375698336">
          <w:marLeft w:val="640"/>
          <w:marRight w:val="0"/>
          <w:marTop w:val="0"/>
          <w:marBottom w:val="0"/>
          <w:divBdr>
            <w:top w:val="none" w:sz="0" w:space="0" w:color="auto"/>
            <w:left w:val="none" w:sz="0" w:space="0" w:color="auto"/>
            <w:bottom w:val="none" w:sz="0" w:space="0" w:color="auto"/>
            <w:right w:val="none" w:sz="0" w:space="0" w:color="auto"/>
          </w:divBdr>
        </w:div>
        <w:div w:id="1394310548">
          <w:marLeft w:val="640"/>
          <w:marRight w:val="0"/>
          <w:marTop w:val="0"/>
          <w:marBottom w:val="0"/>
          <w:divBdr>
            <w:top w:val="none" w:sz="0" w:space="0" w:color="auto"/>
            <w:left w:val="none" w:sz="0" w:space="0" w:color="auto"/>
            <w:bottom w:val="none" w:sz="0" w:space="0" w:color="auto"/>
            <w:right w:val="none" w:sz="0" w:space="0" w:color="auto"/>
          </w:divBdr>
        </w:div>
        <w:div w:id="1472791143">
          <w:marLeft w:val="640"/>
          <w:marRight w:val="0"/>
          <w:marTop w:val="0"/>
          <w:marBottom w:val="0"/>
          <w:divBdr>
            <w:top w:val="none" w:sz="0" w:space="0" w:color="auto"/>
            <w:left w:val="none" w:sz="0" w:space="0" w:color="auto"/>
            <w:bottom w:val="none" w:sz="0" w:space="0" w:color="auto"/>
            <w:right w:val="none" w:sz="0" w:space="0" w:color="auto"/>
          </w:divBdr>
        </w:div>
        <w:div w:id="1560704002">
          <w:marLeft w:val="640"/>
          <w:marRight w:val="0"/>
          <w:marTop w:val="0"/>
          <w:marBottom w:val="0"/>
          <w:divBdr>
            <w:top w:val="none" w:sz="0" w:space="0" w:color="auto"/>
            <w:left w:val="none" w:sz="0" w:space="0" w:color="auto"/>
            <w:bottom w:val="none" w:sz="0" w:space="0" w:color="auto"/>
            <w:right w:val="none" w:sz="0" w:space="0" w:color="auto"/>
          </w:divBdr>
        </w:div>
        <w:div w:id="1570574768">
          <w:marLeft w:val="640"/>
          <w:marRight w:val="0"/>
          <w:marTop w:val="0"/>
          <w:marBottom w:val="0"/>
          <w:divBdr>
            <w:top w:val="none" w:sz="0" w:space="0" w:color="auto"/>
            <w:left w:val="none" w:sz="0" w:space="0" w:color="auto"/>
            <w:bottom w:val="none" w:sz="0" w:space="0" w:color="auto"/>
            <w:right w:val="none" w:sz="0" w:space="0" w:color="auto"/>
          </w:divBdr>
        </w:div>
        <w:div w:id="1685017897">
          <w:marLeft w:val="640"/>
          <w:marRight w:val="0"/>
          <w:marTop w:val="0"/>
          <w:marBottom w:val="0"/>
          <w:divBdr>
            <w:top w:val="none" w:sz="0" w:space="0" w:color="auto"/>
            <w:left w:val="none" w:sz="0" w:space="0" w:color="auto"/>
            <w:bottom w:val="none" w:sz="0" w:space="0" w:color="auto"/>
            <w:right w:val="none" w:sz="0" w:space="0" w:color="auto"/>
          </w:divBdr>
        </w:div>
        <w:div w:id="1979021665">
          <w:marLeft w:val="640"/>
          <w:marRight w:val="0"/>
          <w:marTop w:val="0"/>
          <w:marBottom w:val="0"/>
          <w:divBdr>
            <w:top w:val="none" w:sz="0" w:space="0" w:color="auto"/>
            <w:left w:val="none" w:sz="0" w:space="0" w:color="auto"/>
            <w:bottom w:val="none" w:sz="0" w:space="0" w:color="auto"/>
            <w:right w:val="none" w:sz="0" w:space="0" w:color="auto"/>
          </w:divBdr>
        </w:div>
        <w:div w:id="1987510988">
          <w:marLeft w:val="640"/>
          <w:marRight w:val="0"/>
          <w:marTop w:val="0"/>
          <w:marBottom w:val="0"/>
          <w:divBdr>
            <w:top w:val="none" w:sz="0" w:space="0" w:color="auto"/>
            <w:left w:val="none" w:sz="0" w:space="0" w:color="auto"/>
            <w:bottom w:val="none" w:sz="0" w:space="0" w:color="auto"/>
            <w:right w:val="none" w:sz="0" w:space="0" w:color="auto"/>
          </w:divBdr>
        </w:div>
      </w:divsChild>
    </w:div>
    <w:div w:id="726606678">
      <w:bodyDiv w:val="1"/>
      <w:marLeft w:val="0"/>
      <w:marRight w:val="0"/>
      <w:marTop w:val="0"/>
      <w:marBottom w:val="0"/>
      <w:divBdr>
        <w:top w:val="none" w:sz="0" w:space="0" w:color="auto"/>
        <w:left w:val="none" w:sz="0" w:space="0" w:color="auto"/>
        <w:bottom w:val="none" w:sz="0" w:space="0" w:color="auto"/>
        <w:right w:val="none" w:sz="0" w:space="0" w:color="auto"/>
      </w:divBdr>
      <w:divsChild>
        <w:div w:id="1809014158">
          <w:marLeft w:val="0"/>
          <w:marRight w:val="0"/>
          <w:marTop w:val="0"/>
          <w:marBottom w:val="0"/>
          <w:divBdr>
            <w:top w:val="none" w:sz="0" w:space="0" w:color="auto"/>
            <w:left w:val="none" w:sz="0" w:space="0" w:color="auto"/>
            <w:bottom w:val="none" w:sz="0" w:space="0" w:color="auto"/>
            <w:right w:val="none" w:sz="0" w:space="0" w:color="auto"/>
          </w:divBdr>
          <w:divsChild>
            <w:div w:id="1776442881">
              <w:marLeft w:val="0"/>
              <w:marRight w:val="0"/>
              <w:marTop w:val="0"/>
              <w:marBottom w:val="0"/>
              <w:divBdr>
                <w:top w:val="none" w:sz="0" w:space="0" w:color="auto"/>
                <w:left w:val="none" w:sz="0" w:space="0" w:color="auto"/>
                <w:bottom w:val="none" w:sz="0" w:space="0" w:color="auto"/>
                <w:right w:val="none" w:sz="0" w:space="0" w:color="auto"/>
              </w:divBdr>
              <w:divsChild>
                <w:div w:id="144730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956834">
      <w:bodyDiv w:val="1"/>
      <w:marLeft w:val="0"/>
      <w:marRight w:val="0"/>
      <w:marTop w:val="0"/>
      <w:marBottom w:val="0"/>
      <w:divBdr>
        <w:top w:val="none" w:sz="0" w:space="0" w:color="auto"/>
        <w:left w:val="none" w:sz="0" w:space="0" w:color="auto"/>
        <w:bottom w:val="none" w:sz="0" w:space="0" w:color="auto"/>
        <w:right w:val="none" w:sz="0" w:space="0" w:color="auto"/>
      </w:divBdr>
      <w:divsChild>
        <w:div w:id="1515727786">
          <w:marLeft w:val="0"/>
          <w:marRight w:val="0"/>
          <w:marTop w:val="0"/>
          <w:marBottom w:val="0"/>
          <w:divBdr>
            <w:top w:val="none" w:sz="0" w:space="0" w:color="auto"/>
            <w:left w:val="none" w:sz="0" w:space="0" w:color="auto"/>
            <w:bottom w:val="none" w:sz="0" w:space="0" w:color="auto"/>
            <w:right w:val="none" w:sz="0" w:space="0" w:color="auto"/>
          </w:divBdr>
          <w:divsChild>
            <w:div w:id="1662807584">
              <w:marLeft w:val="0"/>
              <w:marRight w:val="0"/>
              <w:marTop w:val="0"/>
              <w:marBottom w:val="0"/>
              <w:divBdr>
                <w:top w:val="none" w:sz="0" w:space="0" w:color="auto"/>
                <w:left w:val="none" w:sz="0" w:space="0" w:color="auto"/>
                <w:bottom w:val="none" w:sz="0" w:space="0" w:color="auto"/>
                <w:right w:val="none" w:sz="0" w:space="0" w:color="auto"/>
              </w:divBdr>
              <w:divsChild>
                <w:div w:id="131946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422683">
      <w:bodyDiv w:val="1"/>
      <w:marLeft w:val="0"/>
      <w:marRight w:val="0"/>
      <w:marTop w:val="0"/>
      <w:marBottom w:val="0"/>
      <w:divBdr>
        <w:top w:val="none" w:sz="0" w:space="0" w:color="auto"/>
        <w:left w:val="none" w:sz="0" w:space="0" w:color="auto"/>
        <w:bottom w:val="none" w:sz="0" w:space="0" w:color="auto"/>
        <w:right w:val="none" w:sz="0" w:space="0" w:color="auto"/>
      </w:divBdr>
      <w:divsChild>
        <w:div w:id="617495217">
          <w:marLeft w:val="0"/>
          <w:marRight w:val="0"/>
          <w:marTop w:val="0"/>
          <w:marBottom w:val="0"/>
          <w:divBdr>
            <w:top w:val="none" w:sz="0" w:space="0" w:color="auto"/>
            <w:left w:val="none" w:sz="0" w:space="0" w:color="auto"/>
            <w:bottom w:val="none" w:sz="0" w:space="0" w:color="auto"/>
            <w:right w:val="none" w:sz="0" w:space="0" w:color="auto"/>
          </w:divBdr>
          <w:divsChild>
            <w:div w:id="1993750109">
              <w:marLeft w:val="0"/>
              <w:marRight w:val="0"/>
              <w:marTop w:val="0"/>
              <w:marBottom w:val="0"/>
              <w:divBdr>
                <w:top w:val="none" w:sz="0" w:space="0" w:color="auto"/>
                <w:left w:val="none" w:sz="0" w:space="0" w:color="auto"/>
                <w:bottom w:val="none" w:sz="0" w:space="0" w:color="auto"/>
                <w:right w:val="none" w:sz="0" w:space="0" w:color="auto"/>
              </w:divBdr>
              <w:divsChild>
                <w:div w:id="39000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144507">
      <w:bodyDiv w:val="1"/>
      <w:marLeft w:val="0"/>
      <w:marRight w:val="0"/>
      <w:marTop w:val="0"/>
      <w:marBottom w:val="0"/>
      <w:divBdr>
        <w:top w:val="none" w:sz="0" w:space="0" w:color="auto"/>
        <w:left w:val="none" w:sz="0" w:space="0" w:color="auto"/>
        <w:bottom w:val="none" w:sz="0" w:space="0" w:color="auto"/>
        <w:right w:val="none" w:sz="0" w:space="0" w:color="auto"/>
      </w:divBdr>
      <w:divsChild>
        <w:div w:id="889652292">
          <w:marLeft w:val="0"/>
          <w:marRight w:val="0"/>
          <w:marTop w:val="0"/>
          <w:marBottom w:val="0"/>
          <w:divBdr>
            <w:top w:val="none" w:sz="0" w:space="0" w:color="auto"/>
            <w:left w:val="none" w:sz="0" w:space="0" w:color="auto"/>
            <w:bottom w:val="none" w:sz="0" w:space="0" w:color="auto"/>
            <w:right w:val="none" w:sz="0" w:space="0" w:color="auto"/>
          </w:divBdr>
          <w:divsChild>
            <w:div w:id="444270884">
              <w:marLeft w:val="0"/>
              <w:marRight w:val="0"/>
              <w:marTop w:val="0"/>
              <w:marBottom w:val="0"/>
              <w:divBdr>
                <w:top w:val="none" w:sz="0" w:space="0" w:color="auto"/>
                <w:left w:val="none" w:sz="0" w:space="0" w:color="auto"/>
                <w:bottom w:val="none" w:sz="0" w:space="0" w:color="auto"/>
                <w:right w:val="none" w:sz="0" w:space="0" w:color="auto"/>
              </w:divBdr>
              <w:divsChild>
                <w:div w:id="163417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512431">
      <w:bodyDiv w:val="1"/>
      <w:marLeft w:val="0"/>
      <w:marRight w:val="0"/>
      <w:marTop w:val="0"/>
      <w:marBottom w:val="0"/>
      <w:divBdr>
        <w:top w:val="none" w:sz="0" w:space="0" w:color="auto"/>
        <w:left w:val="none" w:sz="0" w:space="0" w:color="auto"/>
        <w:bottom w:val="none" w:sz="0" w:space="0" w:color="auto"/>
        <w:right w:val="none" w:sz="0" w:space="0" w:color="auto"/>
      </w:divBdr>
      <w:divsChild>
        <w:div w:id="14430716">
          <w:marLeft w:val="640"/>
          <w:marRight w:val="0"/>
          <w:marTop w:val="0"/>
          <w:marBottom w:val="0"/>
          <w:divBdr>
            <w:top w:val="none" w:sz="0" w:space="0" w:color="auto"/>
            <w:left w:val="none" w:sz="0" w:space="0" w:color="auto"/>
            <w:bottom w:val="none" w:sz="0" w:space="0" w:color="auto"/>
            <w:right w:val="none" w:sz="0" w:space="0" w:color="auto"/>
          </w:divBdr>
        </w:div>
        <w:div w:id="62340787">
          <w:marLeft w:val="640"/>
          <w:marRight w:val="0"/>
          <w:marTop w:val="0"/>
          <w:marBottom w:val="0"/>
          <w:divBdr>
            <w:top w:val="none" w:sz="0" w:space="0" w:color="auto"/>
            <w:left w:val="none" w:sz="0" w:space="0" w:color="auto"/>
            <w:bottom w:val="none" w:sz="0" w:space="0" w:color="auto"/>
            <w:right w:val="none" w:sz="0" w:space="0" w:color="auto"/>
          </w:divBdr>
        </w:div>
        <w:div w:id="224604301">
          <w:marLeft w:val="640"/>
          <w:marRight w:val="0"/>
          <w:marTop w:val="0"/>
          <w:marBottom w:val="0"/>
          <w:divBdr>
            <w:top w:val="none" w:sz="0" w:space="0" w:color="auto"/>
            <w:left w:val="none" w:sz="0" w:space="0" w:color="auto"/>
            <w:bottom w:val="none" w:sz="0" w:space="0" w:color="auto"/>
            <w:right w:val="none" w:sz="0" w:space="0" w:color="auto"/>
          </w:divBdr>
        </w:div>
        <w:div w:id="309599563">
          <w:marLeft w:val="640"/>
          <w:marRight w:val="0"/>
          <w:marTop w:val="0"/>
          <w:marBottom w:val="0"/>
          <w:divBdr>
            <w:top w:val="none" w:sz="0" w:space="0" w:color="auto"/>
            <w:left w:val="none" w:sz="0" w:space="0" w:color="auto"/>
            <w:bottom w:val="none" w:sz="0" w:space="0" w:color="auto"/>
            <w:right w:val="none" w:sz="0" w:space="0" w:color="auto"/>
          </w:divBdr>
        </w:div>
        <w:div w:id="321934508">
          <w:marLeft w:val="640"/>
          <w:marRight w:val="0"/>
          <w:marTop w:val="0"/>
          <w:marBottom w:val="0"/>
          <w:divBdr>
            <w:top w:val="none" w:sz="0" w:space="0" w:color="auto"/>
            <w:left w:val="none" w:sz="0" w:space="0" w:color="auto"/>
            <w:bottom w:val="none" w:sz="0" w:space="0" w:color="auto"/>
            <w:right w:val="none" w:sz="0" w:space="0" w:color="auto"/>
          </w:divBdr>
        </w:div>
        <w:div w:id="323824590">
          <w:marLeft w:val="640"/>
          <w:marRight w:val="0"/>
          <w:marTop w:val="0"/>
          <w:marBottom w:val="0"/>
          <w:divBdr>
            <w:top w:val="none" w:sz="0" w:space="0" w:color="auto"/>
            <w:left w:val="none" w:sz="0" w:space="0" w:color="auto"/>
            <w:bottom w:val="none" w:sz="0" w:space="0" w:color="auto"/>
            <w:right w:val="none" w:sz="0" w:space="0" w:color="auto"/>
          </w:divBdr>
        </w:div>
        <w:div w:id="461969904">
          <w:marLeft w:val="640"/>
          <w:marRight w:val="0"/>
          <w:marTop w:val="0"/>
          <w:marBottom w:val="0"/>
          <w:divBdr>
            <w:top w:val="none" w:sz="0" w:space="0" w:color="auto"/>
            <w:left w:val="none" w:sz="0" w:space="0" w:color="auto"/>
            <w:bottom w:val="none" w:sz="0" w:space="0" w:color="auto"/>
            <w:right w:val="none" w:sz="0" w:space="0" w:color="auto"/>
          </w:divBdr>
        </w:div>
        <w:div w:id="679627441">
          <w:marLeft w:val="640"/>
          <w:marRight w:val="0"/>
          <w:marTop w:val="0"/>
          <w:marBottom w:val="0"/>
          <w:divBdr>
            <w:top w:val="none" w:sz="0" w:space="0" w:color="auto"/>
            <w:left w:val="none" w:sz="0" w:space="0" w:color="auto"/>
            <w:bottom w:val="none" w:sz="0" w:space="0" w:color="auto"/>
            <w:right w:val="none" w:sz="0" w:space="0" w:color="auto"/>
          </w:divBdr>
        </w:div>
        <w:div w:id="777407048">
          <w:marLeft w:val="640"/>
          <w:marRight w:val="0"/>
          <w:marTop w:val="0"/>
          <w:marBottom w:val="0"/>
          <w:divBdr>
            <w:top w:val="none" w:sz="0" w:space="0" w:color="auto"/>
            <w:left w:val="none" w:sz="0" w:space="0" w:color="auto"/>
            <w:bottom w:val="none" w:sz="0" w:space="0" w:color="auto"/>
            <w:right w:val="none" w:sz="0" w:space="0" w:color="auto"/>
          </w:divBdr>
        </w:div>
        <w:div w:id="780803891">
          <w:marLeft w:val="640"/>
          <w:marRight w:val="0"/>
          <w:marTop w:val="0"/>
          <w:marBottom w:val="0"/>
          <w:divBdr>
            <w:top w:val="none" w:sz="0" w:space="0" w:color="auto"/>
            <w:left w:val="none" w:sz="0" w:space="0" w:color="auto"/>
            <w:bottom w:val="none" w:sz="0" w:space="0" w:color="auto"/>
            <w:right w:val="none" w:sz="0" w:space="0" w:color="auto"/>
          </w:divBdr>
        </w:div>
        <w:div w:id="805321353">
          <w:marLeft w:val="640"/>
          <w:marRight w:val="0"/>
          <w:marTop w:val="0"/>
          <w:marBottom w:val="0"/>
          <w:divBdr>
            <w:top w:val="none" w:sz="0" w:space="0" w:color="auto"/>
            <w:left w:val="none" w:sz="0" w:space="0" w:color="auto"/>
            <w:bottom w:val="none" w:sz="0" w:space="0" w:color="auto"/>
            <w:right w:val="none" w:sz="0" w:space="0" w:color="auto"/>
          </w:divBdr>
        </w:div>
        <w:div w:id="912616590">
          <w:marLeft w:val="640"/>
          <w:marRight w:val="0"/>
          <w:marTop w:val="0"/>
          <w:marBottom w:val="0"/>
          <w:divBdr>
            <w:top w:val="none" w:sz="0" w:space="0" w:color="auto"/>
            <w:left w:val="none" w:sz="0" w:space="0" w:color="auto"/>
            <w:bottom w:val="none" w:sz="0" w:space="0" w:color="auto"/>
            <w:right w:val="none" w:sz="0" w:space="0" w:color="auto"/>
          </w:divBdr>
        </w:div>
        <w:div w:id="962737078">
          <w:marLeft w:val="640"/>
          <w:marRight w:val="0"/>
          <w:marTop w:val="0"/>
          <w:marBottom w:val="0"/>
          <w:divBdr>
            <w:top w:val="none" w:sz="0" w:space="0" w:color="auto"/>
            <w:left w:val="none" w:sz="0" w:space="0" w:color="auto"/>
            <w:bottom w:val="none" w:sz="0" w:space="0" w:color="auto"/>
            <w:right w:val="none" w:sz="0" w:space="0" w:color="auto"/>
          </w:divBdr>
        </w:div>
        <w:div w:id="965308057">
          <w:marLeft w:val="640"/>
          <w:marRight w:val="0"/>
          <w:marTop w:val="0"/>
          <w:marBottom w:val="0"/>
          <w:divBdr>
            <w:top w:val="none" w:sz="0" w:space="0" w:color="auto"/>
            <w:left w:val="none" w:sz="0" w:space="0" w:color="auto"/>
            <w:bottom w:val="none" w:sz="0" w:space="0" w:color="auto"/>
            <w:right w:val="none" w:sz="0" w:space="0" w:color="auto"/>
          </w:divBdr>
        </w:div>
        <w:div w:id="974138339">
          <w:marLeft w:val="640"/>
          <w:marRight w:val="0"/>
          <w:marTop w:val="0"/>
          <w:marBottom w:val="0"/>
          <w:divBdr>
            <w:top w:val="none" w:sz="0" w:space="0" w:color="auto"/>
            <w:left w:val="none" w:sz="0" w:space="0" w:color="auto"/>
            <w:bottom w:val="none" w:sz="0" w:space="0" w:color="auto"/>
            <w:right w:val="none" w:sz="0" w:space="0" w:color="auto"/>
          </w:divBdr>
        </w:div>
        <w:div w:id="1159076994">
          <w:marLeft w:val="640"/>
          <w:marRight w:val="0"/>
          <w:marTop w:val="0"/>
          <w:marBottom w:val="0"/>
          <w:divBdr>
            <w:top w:val="none" w:sz="0" w:space="0" w:color="auto"/>
            <w:left w:val="none" w:sz="0" w:space="0" w:color="auto"/>
            <w:bottom w:val="none" w:sz="0" w:space="0" w:color="auto"/>
            <w:right w:val="none" w:sz="0" w:space="0" w:color="auto"/>
          </w:divBdr>
        </w:div>
        <w:div w:id="1175536453">
          <w:marLeft w:val="640"/>
          <w:marRight w:val="0"/>
          <w:marTop w:val="0"/>
          <w:marBottom w:val="0"/>
          <w:divBdr>
            <w:top w:val="none" w:sz="0" w:space="0" w:color="auto"/>
            <w:left w:val="none" w:sz="0" w:space="0" w:color="auto"/>
            <w:bottom w:val="none" w:sz="0" w:space="0" w:color="auto"/>
            <w:right w:val="none" w:sz="0" w:space="0" w:color="auto"/>
          </w:divBdr>
        </w:div>
        <w:div w:id="1361589349">
          <w:marLeft w:val="640"/>
          <w:marRight w:val="0"/>
          <w:marTop w:val="0"/>
          <w:marBottom w:val="0"/>
          <w:divBdr>
            <w:top w:val="none" w:sz="0" w:space="0" w:color="auto"/>
            <w:left w:val="none" w:sz="0" w:space="0" w:color="auto"/>
            <w:bottom w:val="none" w:sz="0" w:space="0" w:color="auto"/>
            <w:right w:val="none" w:sz="0" w:space="0" w:color="auto"/>
          </w:divBdr>
        </w:div>
        <w:div w:id="1465468080">
          <w:marLeft w:val="640"/>
          <w:marRight w:val="0"/>
          <w:marTop w:val="0"/>
          <w:marBottom w:val="0"/>
          <w:divBdr>
            <w:top w:val="none" w:sz="0" w:space="0" w:color="auto"/>
            <w:left w:val="none" w:sz="0" w:space="0" w:color="auto"/>
            <w:bottom w:val="none" w:sz="0" w:space="0" w:color="auto"/>
            <w:right w:val="none" w:sz="0" w:space="0" w:color="auto"/>
          </w:divBdr>
        </w:div>
        <w:div w:id="1521358672">
          <w:marLeft w:val="640"/>
          <w:marRight w:val="0"/>
          <w:marTop w:val="0"/>
          <w:marBottom w:val="0"/>
          <w:divBdr>
            <w:top w:val="none" w:sz="0" w:space="0" w:color="auto"/>
            <w:left w:val="none" w:sz="0" w:space="0" w:color="auto"/>
            <w:bottom w:val="none" w:sz="0" w:space="0" w:color="auto"/>
            <w:right w:val="none" w:sz="0" w:space="0" w:color="auto"/>
          </w:divBdr>
        </w:div>
        <w:div w:id="1623732078">
          <w:marLeft w:val="640"/>
          <w:marRight w:val="0"/>
          <w:marTop w:val="0"/>
          <w:marBottom w:val="0"/>
          <w:divBdr>
            <w:top w:val="none" w:sz="0" w:space="0" w:color="auto"/>
            <w:left w:val="none" w:sz="0" w:space="0" w:color="auto"/>
            <w:bottom w:val="none" w:sz="0" w:space="0" w:color="auto"/>
            <w:right w:val="none" w:sz="0" w:space="0" w:color="auto"/>
          </w:divBdr>
        </w:div>
        <w:div w:id="1644461478">
          <w:marLeft w:val="640"/>
          <w:marRight w:val="0"/>
          <w:marTop w:val="0"/>
          <w:marBottom w:val="0"/>
          <w:divBdr>
            <w:top w:val="none" w:sz="0" w:space="0" w:color="auto"/>
            <w:left w:val="none" w:sz="0" w:space="0" w:color="auto"/>
            <w:bottom w:val="none" w:sz="0" w:space="0" w:color="auto"/>
            <w:right w:val="none" w:sz="0" w:space="0" w:color="auto"/>
          </w:divBdr>
        </w:div>
        <w:div w:id="1679850571">
          <w:marLeft w:val="640"/>
          <w:marRight w:val="0"/>
          <w:marTop w:val="0"/>
          <w:marBottom w:val="0"/>
          <w:divBdr>
            <w:top w:val="none" w:sz="0" w:space="0" w:color="auto"/>
            <w:left w:val="none" w:sz="0" w:space="0" w:color="auto"/>
            <w:bottom w:val="none" w:sz="0" w:space="0" w:color="auto"/>
            <w:right w:val="none" w:sz="0" w:space="0" w:color="auto"/>
          </w:divBdr>
        </w:div>
        <w:div w:id="1680622562">
          <w:marLeft w:val="640"/>
          <w:marRight w:val="0"/>
          <w:marTop w:val="0"/>
          <w:marBottom w:val="0"/>
          <w:divBdr>
            <w:top w:val="none" w:sz="0" w:space="0" w:color="auto"/>
            <w:left w:val="none" w:sz="0" w:space="0" w:color="auto"/>
            <w:bottom w:val="none" w:sz="0" w:space="0" w:color="auto"/>
            <w:right w:val="none" w:sz="0" w:space="0" w:color="auto"/>
          </w:divBdr>
        </w:div>
        <w:div w:id="1711026439">
          <w:marLeft w:val="640"/>
          <w:marRight w:val="0"/>
          <w:marTop w:val="0"/>
          <w:marBottom w:val="0"/>
          <w:divBdr>
            <w:top w:val="none" w:sz="0" w:space="0" w:color="auto"/>
            <w:left w:val="none" w:sz="0" w:space="0" w:color="auto"/>
            <w:bottom w:val="none" w:sz="0" w:space="0" w:color="auto"/>
            <w:right w:val="none" w:sz="0" w:space="0" w:color="auto"/>
          </w:divBdr>
        </w:div>
        <w:div w:id="1820997699">
          <w:marLeft w:val="640"/>
          <w:marRight w:val="0"/>
          <w:marTop w:val="0"/>
          <w:marBottom w:val="0"/>
          <w:divBdr>
            <w:top w:val="none" w:sz="0" w:space="0" w:color="auto"/>
            <w:left w:val="none" w:sz="0" w:space="0" w:color="auto"/>
            <w:bottom w:val="none" w:sz="0" w:space="0" w:color="auto"/>
            <w:right w:val="none" w:sz="0" w:space="0" w:color="auto"/>
          </w:divBdr>
        </w:div>
        <w:div w:id="1958179750">
          <w:marLeft w:val="640"/>
          <w:marRight w:val="0"/>
          <w:marTop w:val="0"/>
          <w:marBottom w:val="0"/>
          <w:divBdr>
            <w:top w:val="none" w:sz="0" w:space="0" w:color="auto"/>
            <w:left w:val="none" w:sz="0" w:space="0" w:color="auto"/>
            <w:bottom w:val="none" w:sz="0" w:space="0" w:color="auto"/>
            <w:right w:val="none" w:sz="0" w:space="0" w:color="auto"/>
          </w:divBdr>
        </w:div>
        <w:div w:id="1997998323">
          <w:marLeft w:val="640"/>
          <w:marRight w:val="0"/>
          <w:marTop w:val="0"/>
          <w:marBottom w:val="0"/>
          <w:divBdr>
            <w:top w:val="none" w:sz="0" w:space="0" w:color="auto"/>
            <w:left w:val="none" w:sz="0" w:space="0" w:color="auto"/>
            <w:bottom w:val="none" w:sz="0" w:space="0" w:color="auto"/>
            <w:right w:val="none" w:sz="0" w:space="0" w:color="auto"/>
          </w:divBdr>
        </w:div>
        <w:div w:id="2030981322">
          <w:marLeft w:val="640"/>
          <w:marRight w:val="0"/>
          <w:marTop w:val="0"/>
          <w:marBottom w:val="0"/>
          <w:divBdr>
            <w:top w:val="none" w:sz="0" w:space="0" w:color="auto"/>
            <w:left w:val="none" w:sz="0" w:space="0" w:color="auto"/>
            <w:bottom w:val="none" w:sz="0" w:space="0" w:color="auto"/>
            <w:right w:val="none" w:sz="0" w:space="0" w:color="auto"/>
          </w:divBdr>
        </w:div>
        <w:div w:id="2056928713">
          <w:marLeft w:val="640"/>
          <w:marRight w:val="0"/>
          <w:marTop w:val="0"/>
          <w:marBottom w:val="0"/>
          <w:divBdr>
            <w:top w:val="none" w:sz="0" w:space="0" w:color="auto"/>
            <w:left w:val="none" w:sz="0" w:space="0" w:color="auto"/>
            <w:bottom w:val="none" w:sz="0" w:space="0" w:color="auto"/>
            <w:right w:val="none" w:sz="0" w:space="0" w:color="auto"/>
          </w:divBdr>
        </w:div>
      </w:divsChild>
    </w:div>
    <w:div w:id="831872901">
      <w:bodyDiv w:val="1"/>
      <w:marLeft w:val="0"/>
      <w:marRight w:val="0"/>
      <w:marTop w:val="0"/>
      <w:marBottom w:val="0"/>
      <w:divBdr>
        <w:top w:val="none" w:sz="0" w:space="0" w:color="auto"/>
        <w:left w:val="none" w:sz="0" w:space="0" w:color="auto"/>
        <w:bottom w:val="none" w:sz="0" w:space="0" w:color="auto"/>
        <w:right w:val="none" w:sz="0" w:space="0" w:color="auto"/>
      </w:divBdr>
      <w:divsChild>
        <w:div w:id="4872112">
          <w:marLeft w:val="640"/>
          <w:marRight w:val="0"/>
          <w:marTop w:val="0"/>
          <w:marBottom w:val="0"/>
          <w:divBdr>
            <w:top w:val="none" w:sz="0" w:space="0" w:color="auto"/>
            <w:left w:val="none" w:sz="0" w:space="0" w:color="auto"/>
            <w:bottom w:val="none" w:sz="0" w:space="0" w:color="auto"/>
            <w:right w:val="none" w:sz="0" w:space="0" w:color="auto"/>
          </w:divBdr>
        </w:div>
        <w:div w:id="17784009">
          <w:marLeft w:val="640"/>
          <w:marRight w:val="0"/>
          <w:marTop w:val="0"/>
          <w:marBottom w:val="0"/>
          <w:divBdr>
            <w:top w:val="none" w:sz="0" w:space="0" w:color="auto"/>
            <w:left w:val="none" w:sz="0" w:space="0" w:color="auto"/>
            <w:bottom w:val="none" w:sz="0" w:space="0" w:color="auto"/>
            <w:right w:val="none" w:sz="0" w:space="0" w:color="auto"/>
          </w:divBdr>
        </w:div>
        <w:div w:id="156576374">
          <w:marLeft w:val="640"/>
          <w:marRight w:val="0"/>
          <w:marTop w:val="0"/>
          <w:marBottom w:val="0"/>
          <w:divBdr>
            <w:top w:val="none" w:sz="0" w:space="0" w:color="auto"/>
            <w:left w:val="none" w:sz="0" w:space="0" w:color="auto"/>
            <w:bottom w:val="none" w:sz="0" w:space="0" w:color="auto"/>
            <w:right w:val="none" w:sz="0" w:space="0" w:color="auto"/>
          </w:divBdr>
        </w:div>
        <w:div w:id="262491740">
          <w:marLeft w:val="640"/>
          <w:marRight w:val="0"/>
          <w:marTop w:val="0"/>
          <w:marBottom w:val="0"/>
          <w:divBdr>
            <w:top w:val="none" w:sz="0" w:space="0" w:color="auto"/>
            <w:left w:val="none" w:sz="0" w:space="0" w:color="auto"/>
            <w:bottom w:val="none" w:sz="0" w:space="0" w:color="auto"/>
            <w:right w:val="none" w:sz="0" w:space="0" w:color="auto"/>
          </w:divBdr>
        </w:div>
        <w:div w:id="303127555">
          <w:marLeft w:val="640"/>
          <w:marRight w:val="0"/>
          <w:marTop w:val="0"/>
          <w:marBottom w:val="0"/>
          <w:divBdr>
            <w:top w:val="none" w:sz="0" w:space="0" w:color="auto"/>
            <w:left w:val="none" w:sz="0" w:space="0" w:color="auto"/>
            <w:bottom w:val="none" w:sz="0" w:space="0" w:color="auto"/>
            <w:right w:val="none" w:sz="0" w:space="0" w:color="auto"/>
          </w:divBdr>
        </w:div>
        <w:div w:id="330524454">
          <w:marLeft w:val="640"/>
          <w:marRight w:val="0"/>
          <w:marTop w:val="0"/>
          <w:marBottom w:val="0"/>
          <w:divBdr>
            <w:top w:val="none" w:sz="0" w:space="0" w:color="auto"/>
            <w:left w:val="none" w:sz="0" w:space="0" w:color="auto"/>
            <w:bottom w:val="none" w:sz="0" w:space="0" w:color="auto"/>
            <w:right w:val="none" w:sz="0" w:space="0" w:color="auto"/>
          </w:divBdr>
        </w:div>
        <w:div w:id="476343200">
          <w:marLeft w:val="640"/>
          <w:marRight w:val="0"/>
          <w:marTop w:val="0"/>
          <w:marBottom w:val="0"/>
          <w:divBdr>
            <w:top w:val="none" w:sz="0" w:space="0" w:color="auto"/>
            <w:left w:val="none" w:sz="0" w:space="0" w:color="auto"/>
            <w:bottom w:val="none" w:sz="0" w:space="0" w:color="auto"/>
            <w:right w:val="none" w:sz="0" w:space="0" w:color="auto"/>
          </w:divBdr>
        </w:div>
        <w:div w:id="497695486">
          <w:marLeft w:val="640"/>
          <w:marRight w:val="0"/>
          <w:marTop w:val="0"/>
          <w:marBottom w:val="0"/>
          <w:divBdr>
            <w:top w:val="none" w:sz="0" w:space="0" w:color="auto"/>
            <w:left w:val="none" w:sz="0" w:space="0" w:color="auto"/>
            <w:bottom w:val="none" w:sz="0" w:space="0" w:color="auto"/>
            <w:right w:val="none" w:sz="0" w:space="0" w:color="auto"/>
          </w:divBdr>
        </w:div>
        <w:div w:id="573857801">
          <w:marLeft w:val="640"/>
          <w:marRight w:val="0"/>
          <w:marTop w:val="0"/>
          <w:marBottom w:val="0"/>
          <w:divBdr>
            <w:top w:val="none" w:sz="0" w:space="0" w:color="auto"/>
            <w:left w:val="none" w:sz="0" w:space="0" w:color="auto"/>
            <w:bottom w:val="none" w:sz="0" w:space="0" w:color="auto"/>
            <w:right w:val="none" w:sz="0" w:space="0" w:color="auto"/>
          </w:divBdr>
        </w:div>
        <w:div w:id="688993220">
          <w:marLeft w:val="640"/>
          <w:marRight w:val="0"/>
          <w:marTop w:val="0"/>
          <w:marBottom w:val="0"/>
          <w:divBdr>
            <w:top w:val="none" w:sz="0" w:space="0" w:color="auto"/>
            <w:left w:val="none" w:sz="0" w:space="0" w:color="auto"/>
            <w:bottom w:val="none" w:sz="0" w:space="0" w:color="auto"/>
            <w:right w:val="none" w:sz="0" w:space="0" w:color="auto"/>
          </w:divBdr>
        </w:div>
        <w:div w:id="698823988">
          <w:marLeft w:val="640"/>
          <w:marRight w:val="0"/>
          <w:marTop w:val="0"/>
          <w:marBottom w:val="0"/>
          <w:divBdr>
            <w:top w:val="none" w:sz="0" w:space="0" w:color="auto"/>
            <w:left w:val="none" w:sz="0" w:space="0" w:color="auto"/>
            <w:bottom w:val="none" w:sz="0" w:space="0" w:color="auto"/>
            <w:right w:val="none" w:sz="0" w:space="0" w:color="auto"/>
          </w:divBdr>
        </w:div>
        <w:div w:id="729311356">
          <w:marLeft w:val="640"/>
          <w:marRight w:val="0"/>
          <w:marTop w:val="0"/>
          <w:marBottom w:val="0"/>
          <w:divBdr>
            <w:top w:val="none" w:sz="0" w:space="0" w:color="auto"/>
            <w:left w:val="none" w:sz="0" w:space="0" w:color="auto"/>
            <w:bottom w:val="none" w:sz="0" w:space="0" w:color="auto"/>
            <w:right w:val="none" w:sz="0" w:space="0" w:color="auto"/>
          </w:divBdr>
        </w:div>
        <w:div w:id="789981271">
          <w:marLeft w:val="640"/>
          <w:marRight w:val="0"/>
          <w:marTop w:val="0"/>
          <w:marBottom w:val="0"/>
          <w:divBdr>
            <w:top w:val="none" w:sz="0" w:space="0" w:color="auto"/>
            <w:left w:val="none" w:sz="0" w:space="0" w:color="auto"/>
            <w:bottom w:val="none" w:sz="0" w:space="0" w:color="auto"/>
            <w:right w:val="none" w:sz="0" w:space="0" w:color="auto"/>
          </w:divBdr>
        </w:div>
        <w:div w:id="900365170">
          <w:marLeft w:val="640"/>
          <w:marRight w:val="0"/>
          <w:marTop w:val="0"/>
          <w:marBottom w:val="0"/>
          <w:divBdr>
            <w:top w:val="none" w:sz="0" w:space="0" w:color="auto"/>
            <w:left w:val="none" w:sz="0" w:space="0" w:color="auto"/>
            <w:bottom w:val="none" w:sz="0" w:space="0" w:color="auto"/>
            <w:right w:val="none" w:sz="0" w:space="0" w:color="auto"/>
          </w:divBdr>
        </w:div>
        <w:div w:id="944077980">
          <w:marLeft w:val="640"/>
          <w:marRight w:val="0"/>
          <w:marTop w:val="0"/>
          <w:marBottom w:val="0"/>
          <w:divBdr>
            <w:top w:val="none" w:sz="0" w:space="0" w:color="auto"/>
            <w:left w:val="none" w:sz="0" w:space="0" w:color="auto"/>
            <w:bottom w:val="none" w:sz="0" w:space="0" w:color="auto"/>
            <w:right w:val="none" w:sz="0" w:space="0" w:color="auto"/>
          </w:divBdr>
        </w:div>
        <w:div w:id="1147160277">
          <w:marLeft w:val="640"/>
          <w:marRight w:val="0"/>
          <w:marTop w:val="0"/>
          <w:marBottom w:val="0"/>
          <w:divBdr>
            <w:top w:val="none" w:sz="0" w:space="0" w:color="auto"/>
            <w:left w:val="none" w:sz="0" w:space="0" w:color="auto"/>
            <w:bottom w:val="none" w:sz="0" w:space="0" w:color="auto"/>
            <w:right w:val="none" w:sz="0" w:space="0" w:color="auto"/>
          </w:divBdr>
        </w:div>
        <w:div w:id="1170605613">
          <w:marLeft w:val="640"/>
          <w:marRight w:val="0"/>
          <w:marTop w:val="0"/>
          <w:marBottom w:val="0"/>
          <w:divBdr>
            <w:top w:val="none" w:sz="0" w:space="0" w:color="auto"/>
            <w:left w:val="none" w:sz="0" w:space="0" w:color="auto"/>
            <w:bottom w:val="none" w:sz="0" w:space="0" w:color="auto"/>
            <w:right w:val="none" w:sz="0" w:space="0" w:color="auto"/>
          </w:divBdr>
        </w:div>
        <w:div w:id="1203707915">
          <w:marLeft w:val="640"/>
          <w:marRight w:val="0"/>
          <w:marTop w:val="0"/>
          <w:marBottom w:val="0"/>
          <w:divBdr>
            <w:top w:val="none" w:sz="0" w:space="0" w:color="auto"/>
            <w:left w:val="none" w:sz="0" w:space="0" w:color="auto"/>
            <w:bottom w:val="none" w:sz="0" w:space="0" w:color="auto"/>
            <w:right w:val="none" w:sz="0" w:space="0" w:color="auto"/>
          </w:divBdr>
        </w:div>
        <w:div w:id="1278833094">
          <w:marLeft w:val="640"/>
          <w:marRight w:val="0"/>
          <w:marTop w:val="0"/>
          <w:marBottom w:val="0"/>
          <w:divBdr>
            <w:top w:val="none" w:sz="0" w:space="0" w:color="auto"/>
            <w:left w:val="none" w:sz="0" w:space="0" w:color="auto"/>
            <w:bottom w:val="none" w:sz="0" w:space="0" w:color="auto"/>
            <w:right w:val="none" w:sz="0" w:space="0" w:color="auto"/>
          </w:divBdr>
        </w:div>
        <w:div w:id="1290669647">
          <w:marLeft w:val="640"/>
          <w:marRight w:val="0"/>
          <w:marTop w:val="0"/>
          <w:marBottom w:val="0"/>
          <w:divBdr>
            <w:top w:val="none" w:sz="0" w:space="0" w:color="auto"/>
            <w:left w:val="none" w:sz="0" w:space="0" w:color="auto"/>
            <w:bottom w:val="none" w:sz="0" w:space="0" w:color="auto"/>
            <w:right w:val="none" w:sz="0" w:space="0" w:color="auto"/>
          </w:divBdr>
        </w:div>
        <w:div w:id="1566062044">
          <w:marLeft w:val="640"/>
          <w:marRight w:val="0"/>
          <w:marTop w:val="0"/>
          <w:marBottom w:val="0"/>
          <w:divBdr>
            <w:top w:val="none" w:sz="0" w:space="0" w:color="auto"/>
            <w:left w:val="none" w:sz="0" w:space="0" w:color="auto"/>
            <w:bottom w:val="none" w:sz="0" w:space="0" w:color="auto"/>
            <w:right w:val="none" w:sz="0" w:space="0" w:color="auto"/>
          </w:divBdr>
        </w:div>
        <w:div w:id="1590769604">
          <w:marLeft w:val="640"/>
          <w:marRight w:val="0"/>
          <w:marTop w:val="0"/>
          <w:marBottom w:val="0"/>
          <w:divBdr>
            <w:top w:val="none" w:sz="0" w:space="0" w:color="auto"/>
            <w:left w:val="none" w:sz="0" w:space="0" w:color="auto"/>
            <w:bottom w:val="none" w:sz="0" w:space="0" w:color="auto"/>
            <w:right w:val="none" w:sz="0" w:space="0" w:color="auto"/>
          </w:divBdr>
        </w:div>
        <w:div w:id="1693727290">
          <w:marLeft w:val="640"/>
          <w:marRight w:val="0"/>
          <w:marTop w:val="0"/>
          <w:marBottom w:val="0"/>
          <w:divBdr>
            <w:top w:val="none" w:sz="0" w:space="0" w:color="auto"/>
            <w:left w:val="none" w:sz="0" w:space="0" w:color="auto"/>
            <w:bottom w:val="none" w:sz="0" w:space="0" w:color="auto"/>
            <w:right w:val="none" w:sz="0" w:space="0" w:color="auto"/>
          </w:divBdr>
        </w:div>
        <w:div w:id="1694764527">
          <w:marLeft w:val="640"/>
          <w:marRight w:val="0"/>
          <w:marTop w:val="0"/>
          <w:marBottom w:val="0"/>
          <w:divBdr>
            <w:top w:val="none" w:sz="0" w:space="0" w:color="auto"/>
            <w:left w:val="none" w:sz="0" w:space="0" w:color="auto"/>
            <w:bottom w:val="none" w:sz="0" w:space="0" w:color="auto"/>
            <w:right w:val="none" w:sz="0" w:space="0" w:color="auto"/>
          </w:divBdr>
        </w:div>
        <w:div w:id="1711758003">
          <w:marLeft w:val="640"/>
          <w:marRight w:val="0"/>
          <w:marTop w:val="0"/>
          <w:marBottom w:val="0"/>
          <w:divBdr>
            <w:top w:val="none" w:sz="0" w:space="0" w:color="auto"/>
            <w:left w:val="none" w:sz="0" w:space="0" w:color="auto"/>
            <w:bottom w:val="none" w:sz="0" w:space="0" w:color="auto"/>
            <w:right w:val="none" w:sz="0" w:space="0" w:color="auto"/>
          </w:divBdr>
        </w:div>
        <w:div w:id="1727529178">
          <w:marLeft w:val="640"/>
          <w:marRight w:val="0"/>
          <w:marTop w:val="0"/>
          <w:marBottom w:val="0"/>
          <w:divBdr>
            <w:top w:val="none" w:sz="0" w:space="0" w:color="auto"/>
            <w:left w:val="none" w:sz="0" w:space="0" w:color="auto"/>
            <w:bottom w:val="none" w:sz="0" w:space="0" w:color="auto"/>
            <w:right w:val="none" w:sz="0" w:space="0" w:color="auto"/>
          </w:divBdr>
        </w:div>
        <w:div w:id="1887058594">
          <w:marLeft w:val="640"/>
          <w:marRight w:val="0"/>
          <w:marTop w:val="0"/>
          <w:marBottom w:val="0"/>
          <w:divBdr>
            <w:top w:val="none" w:sz="0" w:space="0" w:color="auto"/>
            <w:left w:val="none" w:sz="0" w:space="0" w:color="auto"/>
            <w:bottom w:val="none" w:sz="0" w:space="0" w:color="auto"/>
            <w:right w:val="none" w:sz="0" w:space="0" w:color="auto"/>
          </w:divBdr>
        </w:div>
        <w:div w:id="2014841684">
          <w:marLeft w:val="640"/>
          <w:marRight w:val="0"/>
          <w:marTop w:val="0"/>
          <w:marBottom w:val="0"/>
          <w:divBdr>
            <w:top w:val="none" w:sz="0" w:space="0" w:color="auto"/>
            <w:left w:val="none" w:sz="0" w:space="0" w:color="auto"/>
            <w:bottom w:val="none" w:sz="0" w:space="0" w:color="auto"/>
            <w:right w:val="none" w:sz="0" w:space="0" w:color="auto"/>
          </w:divBdr>
        </w:div>
        <w:div w:id="2048218297">
          <w:marLeft w:val="640"/>
          <w:marRight w:val="0"/>
          <w:marTop w:val="0"/>
          <w:marBottom w:val="0"/>
          <w:divBdr>
            <w:top w:val="none" w:sz="0" w:space="0" w:color="auto"/>
            <w:left w:val="none" w:sz="0" w:space="0" w:color="auto"/>
            <w:bottom w:val="none" w:sz="0" w:space="0" w:color="auto"/>
            <w:right w:val="none" w:sz="0" w:space="0" w:color="auto"/>
          </w:divBdr>
        </w:div>
        <w:div w:id="2120681721">
          <w:marLeft w:val="640"/>
          <w:marRight w:val="0"/>
          <w:marTop w:val="0"/>
          <w:marBottom w:val="0"/>
          <w:divBdr>
            <w:top w:val="none" w:sz="0" w:space="0" w:color="auto"/>
            <w:left w:val="none" w:sz="0" w:space="0" w:color="auto"/>
            <w:bottom w:val="none" w:sz="0" w:space="0" w:color="auto"/>
            <w:right w:val="none" w:sz="0" w:space="0" w:color="auto"/>
          </w:divBdr>
        </w:div>
      </w:divsChild>
    </w:div>
    <w:div w:id="854154173">
      <w:bodyDiv w:val="1"/>
      <w:marLeft w:val="0"/>
      <w:marRight w:val="0"/>
      <w:marTop w:val="0"/>
      <w:marBottom w:val="0"/>
      <w:divBdr>
        <w:top w:val="none" w:sz="0" w:space="0" w:color="auto"/>
        <w:left w:val="none" w:sz="0" w:space="0" w:color="auto"/>
        <w:bottom w:val="none" w:sz="0" w:space="0" w:color="auto"/>
        <w:right w:val="none" w:sz="0" w:space="0" w:color="auto"/>
      </w:divBdr>
      <w:divsChild>
        <w:div w:id="2366707">
          <w:marLeft w:val="0"/>
          <w:marRight w:val="0"/>
          <w:marTop w:val="0"/>
          <w:marBottom w:val="0"/>
          <w:divBdr>
            <w:top w:val="none" w:sz="0" w:space="0" w:color="auto"/>
            <w:left w:val="none" w:sz="0" w:space="0" w:color="auto"/>
            <w:bottom w:val="none" w:sz="0" w:space="0" w:color="auto"/>
            <w:right w:val="none" w:sz="0" w:space="0" w:color="auto"/>
          </w:divBdr>
          <w:divsChild>
            <w:div w:id="1688171691">
              <w:marLeft w:val="0"/>
              <w:marRight w:val="0"/>
              <w:marTop w:val="0"/>
              <w:marBottom w:val="0"/>
              <w:divBdr>
                <w:top w:val="none" w:sz="0" w:space="0" w:color="auto"/>
                <w:left w:val="none" w:sz="0" w:space="0" w:color="auto"/>
                <w:bottom w:val="none" w:sz="0" w:space="0" w:color="auto"/>
                <w:right w:val="none" w:sz="0" w:space="0" w:color="auto"/>
              </w:divBdr>
              <w:divsChild>
                <w:div w:id="86567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711040">
      <w:bodyDiv w:val="1"/>
      <w:marLeft w:val="0"/>
      <w:marRight w:val="0"/>
      <w:marTop w:val="0"/>
      <w:marBottom w:val="0"/>
      <w:divBdr>
        <w:top w:val="none" w:sz="0" w:space="0" w:color="auto"/>
        <w:left w:val="none" w:sz="0" w:space="0" w:color="auto"/>
        <w:bottom w:val="none" w:sz="0" w:space="0" w:color="auto"/>
        <w:right w:val="none" w:sz="0" w:space="0" w:color="auto"/>
      </w:divBdr>
      <w:divsChild>
        <w:div w:id="41028812">
          <w:marLeft w:val="640"/>
          <w:marRight w:val="0"/>
          <w:marTop w:val="0"/>
          <w:marBottom w:val="0"/>
          <w:divBdr>
            <w:top w:val="none" w:sz="0" w:space="0" w:color="auto"/>
            <w:left w:val="none" w:sz="0" w:space="0" w:color="auto"/>
            <w:bottom w:val="none" w:sz="0" w:space="0" w:color="auto"/>
            <w:right w:val="none" w:sz="0" w:space="0" w:color="auto"/>
          </w:divBdr>
        </w:div>
        <w:div w:id="184638573">
          <w:marLeft w:val="640"/>
          <w:marRight w:val="0"/>
          <w:marTop w:val="0"/>
          <w:marBottom w:val="0"/>
          <w:divBdr>
            <w:top w:val="none" w:sz="0" w:space="0" w:color="auto"/>
            <w:left w:val="none" w:sz="0" w:space="0" w:color="auto"/>
            <w:bottom w:val="none" w:sz="0" w:space="0" w:color="auto"/>
            <w:right w:val="none" w:sz="0" w:space="0" w:color="auto"/>
          </w:divBdr>
        </w:div>
        <w:div w:id="189804164">
          <w:marLeft w:val="640"/>
          <w:marRight w:val="0"/>
          <w:marTop w:val="0"/>
          <w:marBottom w:val="0"/>
          <w:divBdr>
            <w:top w:val="none" w:sz="0" w:space="0" w:color="auto"/>
            <w:left w:val="none" w:sz="0" w:space="0" w:color="auto"/>
            <w:bottom w:val="none" w:sz="0" w:space="0" w:color="auto"/>
            <w:right w:val="none" w:sz="0" w:space="0" w:color="auto"/>
          </w:divBdr>
        </w:div>
        <w:div w:id="218253528">
          <w:marLeft w:val="640"/>
          <w:marRight w:val="0"/>
          <w:marTop w:val="0"/>
          <w:marBottom w:val="0"/>
          <w:divBdr>
            <w:top w:val="none" w:sz="0" w:space="0" w:color="auto"/>
            <w:left w:val="none" w:sz="0" w:space="0" w:color="auto"/>
            <w:bottom w:val="none" w:sz="0" w:space="0" w:color="auto"/>
            <w:right w:val="none" w:sz="0" w:space="0" w:color="auto"/>
          </w:divBdr>
        </w:div>
        <w:div w:id="226455699">
          <w:marLeft w:val="640"/>
          <w:marRight w:val="0"/>
          <w:marTop w:val="0"/>
          <w:marBottom w:val="0"/>
          <w:divBdr>
            <w:top w:val="none" w:sz="0" w:space="0" w:color="auto"/>
            <w:left w:val="none" w:sz="0" w:space="0" w:color="auto"/>
            <w:bottom w:val="none" w:sz="0" w:space="0" w:color="auto"/>
            <w:right w:val="none" w:sz="0" w:space="0" w:color="auto"/>
          </w:divBdr>
        </w:div>
        <w:div w:id="318852264">
          <w:marLeft w:val="640"/>
          <w:marRight w:val="0"/>
          <w:marTop w:val="0"/>
          <w:marBottom w:val="0"/>
          <w:divBdr>
            <w:top w:val="none" w:sz="0" w:space="0" w:color="auto"/>
            <w:left w:val="none" w:sz="0" w:space="0" w:color="auto"/>
            <w:bottom w:val="none" w:sz="0" w:space="0" w:color="auto"/>
            <w:right w:val="none" w:sz="0" w:space="0" w:color="auto"/>
          </w:divBdr>
        </w:div>
        <w:div w:id="356394055">
          <w:marLeft w:val="640"/>
          <w:marRight w:val="0"/>
          <w:marTop w:val="0"/>
          <w:marBottom w:val="0"/>
          <w:divBdr>
            <w:top w:val="none" w:sz="0" w:space="0" w:color="auto"/>
            <w:left w:val="none" w:sz="0" w:space="0" w:color="auto"/>
            <w:bottom w:val="none" w:sz="0" w:space="0" w:color="auto"/>
            <w:right w:val="none" w:sz="0" w:space="0" w:color="auto"/>
          </w:divBdr>
        </w:div>
        <w:div w:id="377242885">
          <w:marLeft w:val="640"/>
          <w:marRight w:val="0"/>
          <w:marTop w:val="0"/>
          <w:marBottom w:val="0"/>
          <w:divBdr>
            <w:top w:val="none" w:sz="0" w:space="0" w:color="auto"/>
            <w:left w:val="none" w:sz="0" w:space="0" w:color="auto"/>
            <w:bottom w:val="none" w:sz="0" w:space="0" w:color="auto"/>
            <w:right w:val="none" w:sz="0" w:space="0" w:color="auto"/>
          </w:divBdr>
        </w:div>
        <w:div w:id="470681085">
          <w:marLeft w:val="640"/>
          <w:marRight w:val="0"/>
          <w:marTop w:val="0"/>
          <w:marBottom w:val="0"/>
          <w:divBdr>
            <w:top w:val="none" w:sz="0" w:space="0" w:color="auto"/>
            <w:left w:val="none" w:sz="0" w:space="0" w:color="auto"/>
            <w:bottom w:val="none" w:sz="0" w:space="0" w:color="auto"/>
            <w:right w:val="none" w:sz="0" w:space="0" w:color="auto"/>
          </w:divBdr>
        </w:div>
        <w:div w:id="659891964">
          <w:marLeft w:val="640"/>
          <w:marRight w:val="0"/>
          <w:marTop w:val="0"/>
          <w:marBottom w:val="0"/>
          <w:divBdr>
            <w:top w:val="none" w:sz="0" w:space="0" w:color="auto"/>
            <w:left w:val="none" w:sz="0" w:space="0" w:color="auto"/>
            <w:bottom w:val="none" w:sz="0" w:space="0" w:color="auto"/>
            <w:right w:val="none" w:sz="0" w:space="0" w:color="auto"/>
          </w:divBdr>
        </w:div>
        <w:div w:id="677077649">
          <w:marLeft w:val="640"/>
          <w:marRight w:val="0"/>
          <w:marTop w:val="0"/>
          <w:marBottom w:val="0"/>
          <w:divBdr>
            <w:top w:val="none" w:sz="0" w:space="0" w:color="auto"/>
            <w:left w:val="none" w:sz="0" w:space="0" w:color="auto"/>
            <w:bottom w:val="none" w:sz="0" w:space="0" w:color="auto"/>
            <w:right w:val="none" w:sz="0" w:space="0" w:color="auto"/>
          </w:divBdr>
        </w:div>
        <w:div w:id="859588829">
          <w:marLeft w:val="640"/>
          <w:marRight w:val="0"/>
          <w:marTop w:val="0"/>
          <w:marBottom w:val="0"/>
          <w:divBdr>
            <w:top w:val="none" w:sz="0" w:space="0" w:color="auto"/>
            <w:left w:val="none" w:sz="0" w:space="0" w:color="auto"/>
            <w:bottom w:val="none" w:sz="0" w:space="0" w:color="auto"/>
            <w:right w:val="none" w:sz="0" w:space="0" w:color="auto"/>
          </w:divBdr>
        </w:div>
        <w:div w:id="934287884">
          <w:marLeft w:val="640"/>
          <w:marRight w:val="0"/>
          <w:marTop w:val="0"/>
          <w:marBottom w:val="0"/>
          <w:divBdr>
            <w:top w:val="none" w:sz="0" w:space="0" w:color="auto"/>
            <w:left w:val="none" w:sz="0" w:space="0" w:color="auto"/>
            <w:bottom w:val="none" w:sz="0" w:space="0" w:color="auto"/>
            <w:right w:val="none" w:sz="0" w:space="0" w:color="auto"/>
          </w:divBdr>
        </w:div>
        <w:div w:id="1035236625">
          <w:marLeft w:val="640"/>
          <w:marRight w:val="0"/>
          <w:marTop w:val="0"/>
          <w:marBottom w:val="0"/>
          <w:divBdr>
            <w:top w:val="none" w:sz="0" w:space="0" w:color="auto"/>
            <w:left w:val="none" w:sz="0" w:space="0" w:color="auto"/>
            <w:bottom w:val="none" w:sz="0" w:space="0" w:color="auto"/>
            <w:right w:val="none" w:sz="0" w:space="0" w:color="auto"/>
          </w:divBdr>
        </w:div>
        <w:div w:id="1095516028">
          <w:marLeft w:val="640"/>
          <w:marRight w:val="0"/>
          <w:marTop w:val="0"/>
          <w:marBottom w:val="0"/>
          <w:divBdr>
            <w:top w:val="none" w:sz="0" w:space="0" w:color="auto"/>
            <w:left w:val="none" w:sz="0" w:space="0" w:color="auto"/>
            <w:bottom w:val="none" w:sz="0" w:space="0" w:color="auto"/>
            <w:right w:val="none" w:sz="0" w:space="0" w:color="auto"/>
          </w:divBdr>
        </w:div>
        <w:div w:id="1208450104">
          <w:marLeft w:val="640"/>
          <w:marRight w:val="0"/>
          <w:marTop w:val="0"/>
          <w:marBottom w:val="0"/>
          <w:divBdr>
            <w:top w:val="none" w:sz="0" w:space="0" w:color="auto"/>
            <w:left w:val="none" w:sz="0" w:space="0" w:color="auto"/>
            <w:bottom w:val="none" w:sz="0" w:space="0" w:color="auto"/>
            <w:right w:val="none" w:sz="0" w:space="0" w:color="auto"/>
          </w:divBdr>
        </w:div>
        <w:div w:id="1303274686">
          <w:marLeft w:val="640"/>
          <w:marRight w:val="0"/>
          <w:marTop w:val="0"/>
          <w:marBottom w:val="0"/>
          <w:divBdr>
            <w:top w:val="none" w:sz="0" w:space="0" w:color="auto"/>
            <w:left w:val="none" w:sz="0" w:space="0" w:color="auto"/>
            <w:bottom w:val="none" w:sz="0" w:space="0" w:color="auto"/>
            <w:right w:val="none" w:sz="0" w:space="0" w:color="auto"/>
          </w:divBdr>
        </w:div>
        <w:div w:id="1351448661">
          <w:marLeft w:val="640"/>
          <w:marRight w:val="0"/>
          <w:marTop w:val="0"/>
          <w:marBottom w:val="0"/>
          <w:divBdr>
            <w:top w:val="none" w:sz="0" w:space="0" w:color="auto"/>
            <w:left w:val="none" w:sz="0" w:space="0" w:color="auto"/>
            <w:bottom w:val="none" w:sz="0" w:space="0" w:color="auto"/>
            <w:right w:val="none" w:sz="0" w:space="0" w:color="auto"/>
          </w:divBdr>
        </w:div>
        <w:div w:id="1383596601">
          <w:marLeft w:val="640"/>
          <w:marRight w:val="0"/>
          <w:marTop w:val="0"/>
          <w:marBottom w:val="0"/>
          <w:divBdr>
            <w:top w:val="none" w:sz="0" w:space="0" w:color="auto"/>
            <w:left w:val="none" w:sz="0" w:space="0" w:color="auto"/>
            <w:bottom w:val="none" w:sz="0" w:space="0" w:color="auto"/>
            <w:right w:val="none" w:sz="0" w:space="0" w:color="auto"/>
          </w:divBdr>
        </w:div>
        <w:div w:id="1391075614">
          <w:marLeft w:val="640"/>
          <w:marRight w:val="0"/>
          <w:marTop w:val="0"/>
          <w:marBottom w:val="0"/>
          <w:divBdr>
            <w:top w:val="none" w:sz="0" w:space="0" w:color="auto"/>
            <w:left w:val="none" w:sz="0" w:space="0" w:color="auto"/>
            <w:bottom w:val="none" w:sz="0" w:space="0" w:color="auto"/>
            <w:right w:val="none" w:sz="0" w:space="0" w:color="auto"/>
          </w:divBdr>
        </w:div>
        <w:div w:id="1456559496">
          <w:marLeft w:val="640"/>
          <w:marRight w:val="0"/>
          <w:marTop w:val="0"/>
          <w:marBottom w:val="0"/>
          <w:divBdr>
            <w:top w:val="none" w:sz="0" w:space="0" w:color="auto"/>
            <w:left w:val="none" w:sz="0" w:space="0" w:color="auto"/>
            <w:bottom w:val="none" w:sz="0" w:space="0" w:color="auto"/>
            <w:right w:val="none" w:sz="0" w:space="0" w:color="auto"/>
          </w:divBdr>
        </w:div>
        <w:div w:id="1488477305">
          <w:marLeft w:val="640"/>
          <w:marRight w:val="0"/>
          <w:marTop w:val="0"/>
          <w:marBottom w:val="0"/>
          <w:divBdr>
            <w:top w:val="none" w:sz="0" w:space="0" w:color="auto"/>
            <w:left w:val="none" w:sz="0" w:space="0" w:color="auto"/>
            <w:bottom w:val="none" w:sz="0" w:space="0" w:color="auto"/>
            <w:right w:val="none" w:sz="0" w:space="0" w:color="auto"/>
          </w:divBdr>
        </w:div>
        <w:div w:id="1616596088">
          <w:marLeft w:val="640"/>
          <w:marRight w:val="0"/>
          <w:marTop w:val="0"/>
          <w:marBottom w:val="0"/>
          <w:divBdr>
            <w:top w:val="none" w:sz="0" w:space="0" w:color="auto"/>
            <w:left w:val="none" w:sz="0" w:space="0" w:color="auto"/>
            <w:bottom w:val="none" w:sz="0" w:space="0" w:color="auto"/>
            <w:right w:val="none" w:sz="0" w:space="0" w:color="auto"/>
          </w:divBdr>
        </w:div>
        <w:div w:id="1737894892">
          <w:marLeft w:val="640"/>
          <w:marRight w:val="0"/>
          <w:marTop w:val="0"/>
          <w:marBottom w:val="0"/>
          <w:divBdr>
            <w:top w:val="none" w:sz="0" w:space="0" w:color="auto"/>
            <w:left w:val="none" w:sz="0" w:space="0" w:color="auto"/>
            <w:bottom w:val="none" w:sz="0" w:space="0" w:color="auto"/>
            <w:right w:val="none" w:sz="0" w:space="0" w:color="auto"/>
          </w:divBdr>
        </w:div>
        <w:div w:id="1830947969">
          <w:marLeft w:val="640"/>
          <w:marRight w:val="0"/>
          <w:marTop w:val="0"/>
          <w:marBottom w:val="0"/>
          <w:divBdr>
            <w:top w:val="none" w:sz="0" w:space="0" w:color="auto"/>
            <w:left w:val="none" w:sz="0" w:space="0" w:color="auto"/>
            <w:bottom w:val="none" w:sz="0" w:space="0" w:color="auto"/>
            <w:right w:val="none" w:sz="0" w:space="0" w:color="auto"/>
          </w:divBdr>
        </w:div>
        <w:div w:id="1854297895">
          <w:marLeft w:val="640"/>
          <w:marRight w:val="0"/>
          <w:marTop w:val="0"/>
          <w:marBottom w:val="0"/>
          <w:divBdr>
            <w:top w:val="none" w:sz="0" w:space="0" w:color="auto"/>
            <w:left w:val="none" w:sz="0" w:space="0" w:color="auto"/>
            <w:bottom w:val="none" w:sz="0" w:space="0" w:color="auto"/>
            <w:right w:val="none" w:sz="0" w:space="0" w:color="auto"/>
          </w:divBdr>
        </w:div>
        <w:div w:id="1913812193">
          <w:marLeft w:val="640"/>
          <w:marRight w:val="0"/>
          <w:marTop w:val="0"/>
          <w:marBottom w:val="0"/>
          <w:divBdr>
            <w:top w:val="none" w:sz="0" w:space="0" w:color="auto"/>
            <w:left w:val="none" w:sz="0" w:space="0" w:color="auto"/>
            <w:bottom w:val="none" w:sz="0" w:space="0" w:color="auto"/>
            <w:right w:val="none" w:sz="0" w:space="0" w:color="auto"/>
          </w:divBdr>
        </w:div>
        <w:div w:id="1944066528">
          <w:marLeft w:val="640"/>
          <w:marRight w:val="0"/>
          <w:marTop w:val="0"/>
          <w:marBottom w:val="0"/>
          <w:divBdr>
            <w:top w:val="none" w:sz="0" w:space="0" w:color="auto"/>
            <w:left w:val="none" w:sz="0" w:space="0" w:color="auto"/>
            <w:bottom w:val="none" w:sz="0" w:space="0" w:color="auto"/>
            <w:right w:val="none" w:sz="0" w:space="0" w:color="auto"/>
          </w:divBdr>
        </w:div>
        <w:div w:id="1961450535">
          <w:marLeft w:val="640"/>
          <w:marRight w:val="0"/>
          <w:marTop w:val="0"/>
          <w:marBottom w:val="0"/>
          <w:divBdr>
            <w:top w:val="none" w:sz="0" w:space="0" w:color="auto"/>
            <w:left w:val="none" w:sz="0" w:space="0" w:color="auto"/>
            <w:bottom w:val="none" w:sz="0" w:space="0" w:color="auto"/>
            <w:right w:val="none" w:sz="0" w:space="0" w:color="auto"/>
          </w:divBdr>
        </w:div>
        <w:div w:id="2014409119">
          <w:marLeft w:val="640"/>
          <w:marRight w:val="0"/>
          <w:marTop w:val="0"/>
          <w:marBottom w:val="0"/>
          <w:divBdr>
            <w:top w:val="none" w:sz="0" w:space="0" w:color="auto"/>
            <w:left w:val="none" w:sz="0" w:space="0" w:color="auto"/>
            <w:bottom w:val="none" w:sz="0" w:space="0" w:color="auto"/>
            <w:right w:val="none" w:sz="0" w:space="0" w:color="auto"/>
          </w:divBdr>
        </w:div>
      </w:divsChild>
    </w:div>
    <w:div w:id="906694794">
      <w:bodyDiv w:val="1"/>
      <w:marLeft w:val="0"/>
      <w:marRight w:val="0"/>
      <w:marTop w:val="0"/>
      <w:marBottom w:val="0"/>
      <w:divBdr>
        <w:top w:val="none" w:sz="0" w:space="0" w:color="auto"/>
        <w:left w:val="none" w:sz="0" w:space="0" w:color="auto"/>
        <w:bottom w:val="none" w:sz="0" w:space="0" w:color="auto"/>
        <w:right w:val="none" w:sz="0" w:space="0" w:color="auto"/>
      </w:divBdr>
      <w:divsChild>
        <w:div w:id="1557618406">
          <w:marLeft w:val="0"/>
          <w:marRight w:val="0"/>
          <w:marTop w:val="0"/>
          <w:marBottom w:val="0"/>
          <w:divBdr>
            <w:top w:val="none" w:sz="0" w:space="0" w:color="auto"/>
            <w:left w:val="none" w:sz="0" w:space="0" w:color="auto"/>
            <w:bottom w:val="none" w:sz="0" w:space="0" w:color="auto"/>
            <w:right w:val="none" w:sz="0" w:space="0" w:color="auto"/>
          </w:divBdr>
          <w:divsChild>
            <w:div w:id="1602645779">
              <w:marLeft w:val="0"/>
              <w:marRight w:val="0"/>
              <w:marTop w:val="0"/>
              <w:marBottom w:val="0"/>
              <w:divBdr>
                <w:top w:val="none" w:sz="0" w:space="0" w:color="auto"/>
                <w:left w:val="none" w:sz="0" w:space="0" w:color="auto"/>
                <w:bottom w:val="none" w:sz="0" w:space="0" w:color="auto"/>
                <w:right w:val="none" w:sz="0" w:space="0" w:color="auto"/>
              </w:divBdr>
              <w:divsChild>
                <w:div w:id="952127439">
                  <w:marLeft w:val="0"/>
                  <w:marRight w:val="0"/>
                  <w:marTop w:val="0"/>
                  <w:marBottom w:val="0"/>
                  <w:divBdr>
                    <w:top w:val="none" w:sz="0" w:space="0" w:color="auto"/>
                    <w:left w:val="none" w:sz="0" w:space="0" w:color="auto"/>
                    <w:bottom w:val="none" w:sz="0" w:space="0" w:color="auto"/>
                    <w:right w:val="none" w:sz="0" w:space="0" w:color="auto"/>
                  </w:divBdr>
                  <w:divsChild>
                    <w:div w:id="180723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484638">
      <w:bodyDiv w:val="1"/>
      <w:marLeft w:val="0"/>
      <w:marRight w:val="0"/>
      <w:marTop w:val="0"/>
      <w:marBottom w:val="0"/>
      <w:divBdr>
        <w:top w:val="none" w:sz="0" w:space="0" w:color="auto"/>
        <w:left w:val="none" w:sz="0" w:space="0" w:color="auto"/>
        <w:bottom w:val="none" w:sz="0" w:space="0" w:color="auto"/>
        <w:right w:val="none" w:sz="0" w:space="0" w:color="auto"/>
      </w:divBdr>
      <w:divsChild>
        <w:div w:id="256865596">
          <w:marLeft w:val="0"/>
          <w:marRight w:val="0"/>
          <w:marTop w:val="0"/>
          <w:marBottom w:val="0"/>
          <w:divBdr>
            <w:top w:val="none" w:sz="0" w:space="0" w:color="auto"/>
            <w:left w:val="none" w:sz="0" w:space="0" w:color="auto"/>
            <w:bottom w:val="none" w:sz="0" w:space="0" w:color="auto"/>
            <w:right w:val="none" w:sz="0" w:space="0" w:color="auto"/>
          </w:divBdr>
          <w:divsChild>
            <w:div w:id="1763330914">
              <w:marLeft w:val="0"/>
              <w:marRight w:val="0"/>
              <w:marTop w:val="0"/>
              <w:marBottom w:val="0"/>
              <w:divBdr>
                <w:top w:val="none" w:sz="0" w:space="0" w:color="auto"/>
                <w:left w:val="none" w:sz="0" w:space="0" w:color="auto"/>
                <w:bottom w:val="none" w:sz="0" w:space="0" w:color="auto"/>
                <w:right w:val="none" w:sz="0" w:space="0" w:color="auto"/>
              </w:divBdr>
              <w:divsChild>
                <w:div w:id="1612468432">
                  <w:marLeft w:val="0"/>
                  <w:marRight w:val="0"/>
                  <w:marTop w:val="0"/>
                  <w:marBottom w:val="0"/>
                  <w:divBdr>
                    <w:top w:val="none" w:sz="0" w:space="0" w:color="auto"/>
                    <w:left w:val="none" w:sz="0" w:space="0" w:color="auto"/>
                    <w:bottom w:val="none" w:sz="0" w:space="0" w:color="auto"/>
                    <w:right w:val="none" w:sz="0" w:space="0" w:color="auto"/>
                  </w:divBdr>
                  <w:divsChild>
                    <w:div w:id="22210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537059">
      <w:bodyDiv w:val="1"/>
      <w:marLeft w:val="0"/>
      <w:marRight w:val="0"/>
      <w:marTop w:val="0"/>
      <w:marBottom w:val="0"/>
      <w:divBdr>
        <w:top w:val="none" w:sz="0" w:space="0" w:color="auto"/>
        <w:left w:val="none" w:sz="0" w:space="0" w:color="auto"/>
        <w:bottom w:val="none" w:sz="0" w:space="0" w:color="auto"/>
        <w:right w:val="none" w:sz="0" w:space="0" w:color="auto"/>
      </w:divBdr>
      <w:divsChild>
        <w:div w:id="60443509">
          <w:marLeft w:val="0"/>
          <w:marRight w:val="0"/>
          <w:marTop w:val="0"/>
          <w:marBottom w:val="0"/>
          <w:divBdr>
            <w:top w:val="none" w:sz="0" w:space="0" w:color="auto"/>
            <w:left w:val="none" w:sz="0" w:space="0" w:color="auto"/>
            <w:bottom w:val="none" w:sz="0" w:space="0" w:color="auto"/>
            <w:right w:val="none" w:sz="0" w:space="0" w:color="auto"/>
          </w:divBdr>
        </w:div>
        <w:div w:id="299771948">
          <w:marLeft w:val="0"/>
          <w:marRight w:val="0"/>
          <w:marTop w:val="0"/>
          <w:marBottom w:val="0"/>
          <w:divBdr>
            <w:top w:val="none" w:sz="0" w:space="0" w:color="auto"/>
            <w:left w:val="none" w:sz="0" w:space="0" w:color="auto"/>
            <w:bottom w:val="none" w:sz="0" w:space="0" w:color="auto"/>
            <w:right w:val="none" w:sz="0" w:space="0" w:color="auto"/>
          </w:divBdr>
        </w:div>
        <w:div w:id="391272301">
          <w:marLeft w:val="0"/>
          <w:marRight w:val="0"/>
          <w:marTop w:val="0"/>
          <w:marBottom w:val="0"/>
          <w:divBdr>
            <w:top w:val="none" w:sz="0" w:space="0" w:color="auto"/>
            <w:left w:val="none" w:sz="0" w:space="0" w:color="auto"/>
            <w:bottom w:val="none" w:sz="0" w:space="0" w:color="auto"/>
            <w:right w:val="none" w:sz="0" w:space="0" w:color="auto"/>
          </w:divBdr>
        </w:div>
        <w:div w:id="430972638">
          <w:marLeft w:val="0"/>
          <w:marRight w:val="0"/>
          <w:marTop w:val="0"/>
          <w:marBottom w:val="0"/>
          <w:divBdr>
            <w:top w:val="none" w:sz="0" w:space="0" w:color="auto"/>
            <w:left w:val="none" w:sz="0" w:space="0" w:color="auto"/>
            <w:bottom w:val="none" w:sz="0" w:space="0" w:color="auto"/>
            <w:right w:val="none" w:sz="0" w:space="0" w:color="auto"/>
          </w:divBdr>
        </w:div>
        <w:div w:id="561599511">
          <w:marLeft w:val="0"/>
          <w:marRight w:val="0"/>
          <w:marTop w:val="0"/>
          <w:marBottom w:val="0"/>
          <w:divBdr>
            <w:top w:val="none" w:sz="0" w:space="0" w:color="auto"/>
            <w:left w:val="none" w:sz="0" w:space="0" w:color="auto"/>
            <w:bottom w:val="none" w:sz="0" w:space="0" w:color="auto"/>
            <w:right w:val="none" w:sz="0" w:space="0" w:color="auto"/>
          </w:divBdr>
        </w:div>
        <w:div w:id="580986026">
          <w:marLeft w:val="0"/>
          <w:marRight w:val="0"/>
          <w:marTop w:val="0"/>
          <w:marBottom w:val="0"/>
          <w:divBdr>
            <w:top w:val="none" w:sz="0" w:space="0" w:color="auto"/>
            <w:left w:val="none" w:sz="0" w:space="0" w:color="auto"/>
            <w:bottom w:val="none" w:sz="0" w:space="0" w:color="auto"/>
            <w:right w:val="none" w:sz="0" w:space="0" w:color="auto"/>
          </w:divBdr>
        </w:div>
        <w:div w:id="602611852">
          <w:marLeft w:val="0"/>
          <w:marRight w:val="0"/>
          <w:marTop w:val="0"/>
          <w:marBottom w:val="0"/>
          <w:divBdr>
            <w:top w:val="none" w:sz="0" w:space="0" w:color="auto"/>
            <w:left w:val="none" w:sz="0" w:space="0" w:color="auto"/>
            <w:bottom w:val="none" w:sz="0" w:space="0" w:color="auto"/>
            <w:right w:val="none" w:sz="0" w:space="0" w:color="auto"/>
          </w:divBdr>
        </w:div>
        <w:div w:id="669021383">
          <w:marLeft w:val="0"/>
          <w:marRight w:val="0"/>
          <w:marTop w:val="0"/>
          <w:marBottom w:val="0"/>
          <w:divBdr>
            <w:top w:val="none" w:sz="0" w:space="0" w:color="auto"/>
            <w:left w:val="none" w:sz="0" w:space="0" w:color="auto"/>
            <w:bottom w:val="none" w:sz="0" w:space="0" w:color="auto"/>
            <w:right w:val="none" w:sz="0" w:space="0" w:color="auto"/>
          </w:divBdr>
        </w:div>
        <w:div w:id="696084701">
          <w:marLeft w:val="0"/>
          <w:marRight w:val="0"/>
          <w:marTop w:val="0"/>
          <w:marBottom w:val="0"/>
          <w:divBdr>
            <w:top w:val="none" w:sz="0" w:space="0" w:color="auto"/>
            <w:left w:val="none" w:sz="0" w:space="0" w:color="auto"/>
            <w:bottom w:val="none" w:sz="0" w:space="0" w:color="auto"/>
            <w:right w:val="none" w:sz="0" w:space="0" w:color="auto"/>
          </w:divBdr>
        </w:div>
        <w:div w:id="759638840">
          <w:marLeft w:val="0"/>
          <w:marRight w:val="0"/>
          <w:marTop w:val="0"/>
          <w:marBottom w:val="0"/>
          <w:divBdr>
            <w:top w:val="none" w:sz="0" w:space="0" w:color="auto"/>
            <w:left w:val="none" w:sz="0" w:space="0" w:color="auto"/>
            <w:bottom w:val="none" w:sz="0" w:space="0" w:color="auto"/>
            <w:right w:val="none" w:sz="0" w:space="0" w:color="auto"/>
          </w:divBdr>
        </w:div>
        <w:div w:id="814376813">
          <w:marLeft w:val="0"/>
          <w:marRight w:val="0"/>
          <w:marTop w:val="0"/>
          <w:marBottom w:val="0"/>
          <w:divBdr>
            <w:top w:val="none" w:sz="0" w:space="0" w:color="auto"/>
            <w:left w:val="none" w:sz="0" w:space="0" w:color="auto"/>
            <w:bottom w:val="none" w:sz="0" w:space="0" w:color="auto"/>
            <w:right w:val="none" w:sz="0" w:space="0" w:color="auto"/>
          </w:divBdr>
        </w:div>
        <w:div w:id="912592517">
          <w:marLeft w:val="0"/>
          <w:marRight w:val="0"/>
          <w:marTop w:val="0"/>
          <w:marBottom w:val="0"/>
          <w:divBdr>
            <w:top w:val="none" w:sz="0" w:space="0" w:color="auto"/>
            <w:left w:val="none" w:sz="0" w:space="0" w:color="auto"/>
            <w:bottom w:val="none" w:sz="0" w:space="0" w:color="auto"/>
            <w:right w:val="none" w:sz="0" w:space="0" w:color="auto"/>
          </w:divBdr>
        </w:div>
        <w:div w:id="1303388137">
          <w:marLeft w:val="0"/>
          <w:marRight w:val="0"/>
          <w:marTop w:val="0"/>
          <w:marBottom w:val="0"/>
          <w:divBdr>
            <w:top w:val="none" w:sz="0" w:space="0" w:color="auto"/>
            <w:left w:val="none" w:sz="0" w:space="0" w:color="auto"/>
            <w:bottom w:val="none" w:sz="0" w:space="0" w:color="auto"/>
            <w:right w:val="none" w:sz="0" w:space="0" w:color="auto"/>
          </w:divBdr>
        </w:div>
        <w:div w:id="1527327718">
          <w:marLeft w:val="0"/>
          <w:marRight w:val="0"/>
          <w:marTop w:val="0"/>
          <w:marBottom w:val="0"/>
          <w:divBdr>
            <w:top w:val="none" w:sz="0" w:space="0" w:color="auto"/>
            <w:left w:val="none" w:sz="0" w:space="0" w:color="auto"/>
            <w:bottom w:val="none" w:sz="0" w:space="0" w:color="auto"/>
            <w:right w:val="none" w:sz="0" w:space="0" w:color="auto"/>
          </w:divBdr>
        </w:div>
        <w:div w:id="1839929620">
          <w:marLeft w:val="0"/>
          <w:marRight w:val="0"/>
          <w:marTop w:val="0"/>
          <w:marBottom w:val="0"/>
          <w:divBdr>
            <w:top w:val="none" w:sz="0" w:space="0" w:color="auto"/>
            <w:left w:val="none" w:sz="0" w:space="0" w:color="auto"/>
            <w:bottom w:val="none" w:sz="0" w:space="0" w:color="auto"/>
            <w:right w:val="none" w:sz="0" w:space="0" w:color="auto"/>
          </w:divBdr>
        </w:div>
        <w:div w:id="2010713470">
          <w:marLeft w:val="0"/>
          <w:marRight w:val="0"/>
          <w:marTop w:val="0"/>
          <w:marBottom w:val="0"/>
          <w:divBdr>
            <w:top w:val="none" w:sz="0" w:space="0" w:color="auto"/>
            <w:left w:val="none" w:sz="0" w:space="0" w:color="auto"/>
            <w:bottom w:val="none" w:sz="0" w:space="0" w:color="auto"/>
            <w:right w:val="none" w:sz="0" w:space="0" w:color="auto"/>
          </w:divBdr>
        </w:div>
      </w:divsChild>
    </w:div>
    <w:div w:id="929704293">
      <w:bodyDiv w:val="1"/>
      <w:marLeft w:val="0"/>
      <w:marRight w:val="0"/>
      <w:marTop w:val="0"/>
      <w:marBottom w:val="0"/>
      <w:divBdr>
        <w:top w:val="none" w:sz="0" w:space="0" w:color="auto"/>
        <w:left w:val="none" w:sz="0" w:space="0" w:color="auto"/>
        <w:bottom w:val="none" w:sz="0" w:space="0" w:color="auto"/>
        <w:right w:val="none" w:sz="0" w:space="0" w:color="auto"/>
      </w:divBdr>
    </w:div>
    <w:div w:id="954404318">
      <w:bodyDiv w:val="1"/>
      <w:marLeft w:val="0"/>
      <w:marRight w:val="0"/>
      <w:marTop w:val="0"/>
      <w:marBottom w:val="0"/>
      <w:divBdr>
        <w:top w:val="none" w:sz="0" w:space="0" w:color="auto"/>
        <w:left w:val="none" w:sz="0" w:space="0" w:color="auto"/>
        <w:bottom w:val="none" w:sz="0" w:space="0" w:color="auto"/>
        <w:right w:val="none" w:sz="0" w:space="0" w:color="auto"/>
      </w:divBdr>
    </w:div>
    <w:div w:id="960189849">
      <w:bodyDiv w:val="1"/>
      <w:marLeft w:val="0"/>
      <w:marRight w:val="0"/>
      <w:marTop w:val="0"/>
      <w:marBottom w:val="0"/>
      <w:divBdr>
        <w:top w:val="none" w:sz="0" w:space="0" w:color="auto"/>
        <w:left w:val="none" w:sz="0" w:space="0" w:color="auto"/>
        <w:bottom w:val="none" w:sz="0" w:space="0" w:color="auto"/>
        <w:right w:val="none" w:sz="0" w:space="0" w:color="auto"/>
      </w:divBdr>
      <w:divsChild>
        <w:div w:id="225840033">
          <w:marLeft w:val="0"/>
          <w:marRight w:val="0"/>
          <w:marTop w:val="0"/>
          <w:marBottom w:val="0"/>
          <w:divBdr>
            <w:top w:val="none" w:sz="0" w:space="0" w:color="auto"/>
            <w:left w:val="none" w:sz="0" w:space="0" w:color="auto"/>
            <w:bottom w:val="none" w:sz="0" w:space="0" w:color="auto"/>
            <w:right w:val="none" w:sz="0" w:space="0" w:color="auto"/>
          </w:divBdr>
          <w:divsChild>
            <w:div w:id="523977363">
              <w:marLeft w:val="0"/>
              <w:marRight w:val="0"/>
              <w:marTop w:val="0"/>
              <w:marBottom w:val="0"/>
              <w:divBdr>
                <w:top w:val="none" w:sz="0" w:space="0" w:color="auto"/>
                <w:left w:val="none" w:sz="0" w:space="0" w:color="auto"/>
                <w:bottom w:val="none" w:sz="0" w:space="0" w:color="auto"/>
                <w:right w:val="none" w:sz="0" w:space="0" w:color="auto"/>
              </w:divBdr>
              <w:divsChild>
                <w:div w:id="138929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510948">
      <w:bodyDiv w:val="1"/>
      <w:marLeft w:val="0"/>
      <w:marRight w:val="0"/>
      <w:marTop w:val="0"/>
      <w:marBottom w:val="0"/>
      <w:divBdr>
        <w:top w:val="none" w:sz="0" w:space="0" w:color="auto"/>
        <w:left w:val="none" w:sz="0" w:space="0" w:color="auto"/>
        <w:bottom w:val="none" w:sz="0" w:space="0" w:color="auto"/>
        <w:right w:val="none" w:sz="0" w:space="0" w:color="auto"/>
      </w:divBdr>
    </w:div>
    <w:div w:id="1001272088">
      <w:bodyDiv w:val="1"/>
      <w:marLeft w:val="0"/>
      <w:marRight w:val="0"/>
      <w:marTop w:val="0"/>
      <w:marBottom w:val="0"/>
      <w:divBdr>
        <w:top w:val="none" w:sz="0" w:space="0" w:color="auto"/>
        <w:left w:val="none" w:sz="0" w:space="0" w:color="auto"/>
        <w:bottom w:val="none" w:sz="0" w:space="0" w:color="auto"/>
        <w:right w:val="none" w:sz="0" w:space="0" w:color="auto"/>
      </w:divBdr>
      <w:divsChild>
        <w:div w:id="694189747">
          <w:marLeft w:val="0"/>
          <w:marRight w:val="0"/>
          <w:marTop w:val="0"/>
          <w:marBottom w:val="0"/>
          <w:divBdr>
            <w:top w:val="none" w:sz="0" w:space="0" w:color="auto"/>
            <w:left w:val="none" w:sz="0" w:space="0" w:color="auto"/>
            <w:bottom w:val="none" w:sz="0" w:space="0" w:color="auto"/>
            <w:right w:val="none" w:sz="0" w:space="0" w:color="auto"/>
          </w:divBdr>
          <w:divsChild>
            <w:div w:id="1880702227">
              <w:marLeft w:val="0"/>
              <w:marRight w:val="0"/>
              <w:marTop w:val="0"/>
              <w:marBottom w:val="0"/>
              <w:divBdr>
                <w:top w:val="none" w:sz="0" w:space="0" w:color="auto"/>
                <w:left w:val="none" w:sz="0" w:space="0" w:color="auto"/>
                <w:bottom w:val="none" w:sz="0" w:space="0" w:color="auto"/>
                <w:right w:val="none" w:sz="0" w:space="0" w:color="auto"/>
              </w:divBdr>
              <w:divsChild>
                <w:div w:id="97471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246401">
      <w:bodyDiv w:val="1"/>
      <w:marLeft w:val="0"/>
      <w:marRight w:val="0"/>
      <w:marTop w:val="0"/>
      <w:marBottom w:val="0"/>
      <w:divBdr>
        <w:top w:val="none" w:sz="0" w:space="0" w:color="auto"/>
        <w:left w:val="none" w:sz="0" w:space="0" w:color="auto"/>
        <w:bottom w:val="none" w:sz="0" w:space="0" w:color="auto"/>
        <w:right w:val="none" w:sz="0" w:space="0" w:color="auto"/>
      </w:divBdr>
      <w:divsChild>
        <w:div w:id="1293706265">
          <w:marLeft w:val="0"/>
          <w:marRight w:val="0"/>
          <w:marTop w:val="0"/>
          <w:marBottom w:val="0"/>
          <w:divBdr>
            <w:top w:val="none" w:sz="0" w:space="0" w:color="auto"/>
            <w:left w:val="none" w:sz="0" w:space="0" w:color="auto"/>
            <w:bottom w:val="none" w:sz="0" w:space="0" w:color="auto"/>
            <w:right w:val="none" w:sz="0" w:space="0" w:color="auto"/>
          </w:divBdr>
          <w:divsChild>
            <w:div w:id="371006157">
              <w:marLeft w:val="0"/>
              <w:marRight w:val="0"/>
              <w:marTop w:val="0"/>
              <w:marBottom w:val="0"/>
              <w:divBdr>
                <w:top w:val="none" w:sz="0" w:space="0" w:color="auto"/>
                <w:left w:val="none" w:sz="0" w:space="0" w:color="auto"/>
                <w:bottom w:val="none" w:sz="0" w:space="0" w:color="auto"/>
                <w:right w:val="none" w:sz="0" w:space="0" w:color="auto"/>
              </w:divBdr>
              <w:divsChild>
                <w:div w:id="25690156">
                  <w:marLeft w:val="0"/>
                  <w:marRight w:val="0"/>
                  <w:marTop w:val="0"/>
                  <w:marBottom w:val="0"/>
                  <w:divBdr>
                    <w:top w:val="none" w:sz="0" w:space="0" w:color="auto"/>
                    <w:left w:val="none" w:sz="0" w:space="0" w:color="auto"/>
                    <w:bottom w:val="none" w:sz="0" w:space="0" w:color="auto"/>
                    <w:right w:val="none" w:sz="0" w:space="0" w:color="auto"/>
                  </w:divBdr>
                  <w:divsChild>
                    <w:div w:id="77104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694212">
      <w:bodyDiv w:val="1"/>
      <w:marLeft w:val="0"/>
      <w:marRight w:val="0"/>
      <w:marTop w:val="0"/>
      <w:marBottom w:val="0"/>
      <w:divBdr>
        <w:top w:val="none" w:sz="0" w:space="0" w:color="auto"/>
        <w:left w:val="none" w:sz="0" w:space="0" w:color="auto"/>
        <w:bottom w:val="none" w:sz="0" w:space="0" w:color="auto"/>
        <w:right w:val="none" w:sz="0" w:space="0" w:color="auto"/>
      </w:divBdr>
      <w:divsChild>
        <w:div w:id="1023479097">
          <w:marLeft w:val="0"/>
          <w:marRight w:val="0"/>
          <w:marTop w:val="0"/>
          <w:marBottom w:val="0"/>
          <w:divBdr>
            <w:top w:val="none" w:sz="0" w:space="0" w:color="auto"/>
            <w:left w:val="none" w:sz="0" w:space="0" w:color="auto"/>
            <w:bottom w:val="none" w:sz="0" w:space="0" w:color="auto"/>
            <w:right w:val="none" w:sz="0" w:space="0" w:color="auto"/>
          </w:divBdr>
          <w:divsChild>
            <w:div w:id="967708181">
              <w:marLeft w:val="0"/>
              <w:marRight w:val="0"/>
              <w:marTop w:val="0"/>
              <w:marBottom w:val="0"/>
              <w:divBdr>
                <w:top w:val="none" w:sz="0" w:space="0" w:color="auto"/>
                <w:left w:val="none" w:sz="0" w:space="0" w:color="auto"/>
                <w:bottom w:val="none" w:sz="0" w:space="0" w:color="auto"/>
                <w:right w:val="none" w:sz="0" w:space="0" w:color="auto"/>
              </w:divBdr>
              <w:divsChild>
                <w:div w:id="159620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984993">
      <w:bodyDiv w:val="1"/>
      <w:marLeft w:val="0"/>
      <w:marRight w:val="0"/>
      <w:marTop w:val="0"/>
      <w:marBottom w:val="0"/>
      <w:divBdr>
        <w:top w:val="none" w:sz="0" w:space="0" w:color="auto"/>
        <w:left w:val="none" w:sz="0" w:space="0" w:color="auto"/>
        <w:bottom w:val="none" w:sz="0" w:space="0" w:color="auto"/>
        <w:right w:val="none" w:sz="0" w:space="0" w:color="auto"/>
      </w:divBdr>
    </w:div>
    <w:div w:id="1074160893">
      <w:bodyDiv w:val="1"/>
      <w:marLeft w:val="0"/>
      <w:marRight w:val="0"/>
      <w:marTop w:val="0"/>
      <w:marBottom w:val="0"/>
      <w:divBdr>
        <w:top w:val="none" w:sz="0" w:space="0" w:color="auto"/>
        <w:left w:val="none" w:sz="0" w:space="0" w:color="auto"/>
        <w:bottom w:val="none" w:sz="0" w:space="0" w:color="auto"/>
        <w:right w:val="none" w:sz="0" w:space="0" w:color="auto"/>
      </w:divBdr>
      <w:divsChild>
        <w:div w:id="1786384980">
          <w:marLeft w:val="0"/>
          <w:marRight w:val="0"/>
          <w:marTop w:val="0"/>
          <w:marBottom w:val="0"/>
          <w:divBdr>
            <w:top w:val="none" w:sz="0" w:space="0" w:color="auto"/>
            <w:left w:val="none" w:sz="0" w:space="0" w:color="auto"/>
            <w:bottom w:val="none" w:sz="0" w:space="0" w:color="auto"/>
            <w:right w:val="none" w:sz="0" w:space="0" w:color="auto"/>
          </w:divBdr>
          <w:divsChild>
            <w:div w:id="541792430">
              <w:marLeft w:val="0"/>
              <w:marRight w:val="0"/>
              <w:marTop w:val="0"/>
              <w:marBottom w:val="0"/>
              <w:divBdr>
                <w:top w:val="none" w:sz="0" w:space="0" w:color="auto"/>
                <w:left w:val="none" w:sz="0" w:space="0" w:color="auto"/>
                <w:bottom w:val="none" w:sz="0" w:space="0" w:color="auto"/>
                <w:right w:val="none" w:sz="0" w:space="0" w:color="auto"/>
              </w:divBdr>
              <w:divsChild>
                <w:div w:id="757094457">
                  <w:marLeft w:val="0"/>
                  <w:marRight w:val="0"/>
                  <w:marTop w:val="0"/>
                  <w:marBottom w:val="0"/>
                  <w:divBdr>
                    <w:top w:val="none" w:sz="0" w:space="0" w:color="auto"/>
                    <w:left w:val="none" w:sz="0" w:space="0" w:color="auto"/>
                    <w:bottom w:val="none" w:sz="0" w:space="0" w:color="auto"/>
                    <w:right w:val="none" w:sz="0" w:space="0" w:color="auto"/>
                  </w:divBdr>
                  <w:divsChild>
                    <w:div w:id="132890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652358">
      <w:bodyDiv w:val="1"/>
      <w:marLeft w:val="0"/>
      <w:marRight w:val="0"/>
      <w:marTop w:val="0"/>
      <w:marBottom w:val="0"/>
      <w:divBdr>
        <w:top w:val="none" w:sz="0" w:space="0" w:color="auto"/>
        <w:left w:val="none" w:sz="0" w:space="0" w:color="auto"/>
        <w:bottom w:val="none" w:sz="0" w:space="0" w:color="auto"/>
        <w:right w:val="none" w:sz="0" w:space="0" w:color="auto"/>
      </w:divBdr>
      <w:divsChild>
        <w:div w:id="440875948">
          <w:marLeft w:val="0"/>
          <w:marRight w:val="0"/>
          <w:marTop w:val="0"/>
          <w:marBottom w:val="0"/>
          <w:divBdr>
            <w:top w:val="none" w:sz="0" w:space="0" w:color="auto"/>
            <w:left w:val="none" w:sz="0" w:space="0" w:color="auto"/>
            <w:bottom w:val="none" w:sz="0" w:space="0" w:color="auto"/>
            <w:right w:val="none" w:sz="0" w:space="0" w:color="auto"/>
          </w:divBdr>
          <w:divsChild>
            <w:div w:id="52049754">
              <w:marLeft w:val="0"/>
              <w:marRight w:val="0"/>
              <w:marTop w:val="0"/>
              <w:marBottom w:val="0"/>
              <w:divBdr>
                <w:top w:val="none" w:sz="0" w:space="0" w:color="auto"/>
                <w:left w:val="none" w:sz="0" w:space="0" w:color="auto"/>
                <w:bottom w:val="none" w:sz="0" w:space="0" w:color="auto"/>
                <w:right w:val="none" w:sz="0" w:space="0" w:color="auto"/>
              </w:divBdr>
              <w:divsChild>
                <w:div w:id="136787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697976">
      <w:bodyDiv w:val="1"/>
      <w:marLeft w:val="0"/>
      <w:marRight w:val="0"/>
      <w:marTop w:val="0"/>
      <w:marBottom w:val="0"/>
      <w:divBdr>
        <w:top w:val="none" w:sz="0" w:space="0" w:color="auto"/>
        <w:left w:val="none" w:sz="0" w:space="0" w:color="auto"/>
        <w:bottom w:val="none" w:sz="0" w:space="0" w:color="auto"/>
        <w:right w:val="none" w:sz="0" w:space="0" w:color="auto"/>
      </w:divBdr>
    </w:div>
    <w:div w:id="1125004602">
      <w:bodyDiv w:val="1"/>
      <w:marLeft w:val="0"/>
      <w:marRight w:val="0"/>
      <w:marTop w:val="0"/>
      <w:marBottom w:val="0"/>
      <w:divBdr>
        <w:top w:val="none" w:sz="0" w:space="0" w:color="auto"/>
        <w:left w:val="none" w:sz="0" w:space="0" w:color="auto"/>
        <w:bottom w:val="none" w:sz="0" w:space="0" w:color="auto"/>
        <w:right w:val="none" w:sz="0" w:space="0" w:color="auto"/>
      </w:divBdr>
      <w:divsChild>
        <w:div w:id="382631870">
          <w:marLeft w:val="0"/>
          <w:marRight w:val="0"/>
          <w:marTop w:val="48"/>
          <w:marBottom w:val="120"/>
          <w:divBdr>
            <w:top w:val="none" w:sz="0" w:space="0" w:color="auto"/>
            <w:left w:val="none" w:sz="0" w:space="0" w:color="auto"/>
            <w:bottom w:val="none" w:sz="0" w:space="0" w:color="auto"/>
            <w:right w:val="none" w:sz="0" w:space="0" w:color="auto"/>
          </w:divBdr>
          <w:divsChild>
            <w:div w:id="97753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53301">
      <w:bodyDiv w:val="1"/>
      <w:marLeft w:val="0"/>
      <w:marRight w:val="0"/>
      <w:marTop w:val="0"/>
      <w:marBottom w:val="0"/>
      <w:divBdr>
        <w:top w:val="none" w:sz="0" w:space="0" w:color="auto"/>
        <w:left w:val="none" w:sz="0" w:space="0" w:color="auto"/>
        <w:bottom w:val="none" w:sz="0" w:space="0" w:color="auto"/>
        <w:right w:val="none" w:sz="0" w:space="0" w:color="auto"/>
      </w:divBdr>
      <w:divsChild>
        <w:div w:id="1155610907">
          <w:marLeft w:val="0"/>
          <w:marRight w:val="0"/>
          <w:marTop w:val="0"/>
          <w:marBottom w:val="0"/>
          <w:divBdr>
            <w:top w:val="none" w:sz="0" w:space="0" w:color="auto"/>
            <w:left w:val="none" w:sz="0" w:space="0" w:color="auto"/>
            <w:bottom w:val="none" w:sz="0" w:space="0" w:color="auto"/>
            <w:right w:val="none" w:sz="0" w:space="0" w:color="auto"/>
          </w:divBdr>
          <w:divsChild>
            <w:div w:id="171646126">
              <w:marLeft w:val="0"/>
              <w:marRight w:val="0"/>
              <w:marTop w:val="0"/>
              <w:marBottom w:val="0"/>
              <w:divBdr>
                <w:top w:val="none" w:sz="0" w:space="0" w:color="auto"/>
                <w:left w:val="none" w:sz="0" w:space="0" w:color="auto"/>
                <w:bottom w:val="none" w:sz="0" w:space="0" w:color="auto"/>
                <w:right w:val="none" w:sz="0" w:space="0" w:color="auto"/>
              </w:divBdr>
              <w:divsChild>
                <w:div w:id="1625233190">
                  <w:marLeft w:val="0"/>
                  <w:marRight w:val="0"/>
                  <w:marTop w:val="0"/>
                  <w:marBottom w:val="0"/>
                  <w:divBdr>
                    <w:top w:val="none" w:sz="0" w:space="0" w:color="auto"/>
                    <w:left w:val="none" w:sz="0" w:space="0" w:color="auto"/>
                    <w:bottom w:val="none" w:sz="0" w:space="0" w:color="auto"/>
                    <w:right w:val="none" w:sz="0" w:space="0" w:color="auto"/>
                  </w:divBdr>
                  <w:divsChild>
                    <w:div w:id="182970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297284">
      <w:bodyDiv w:val="1"/>
      <w:marLeft w:val="0"/>
      <w:marRight w:val="0"/>
      <w:marTop w:val="0"/>
      <w:marBottom w:val="0"/>
      <w:divBdr>
        <w:top w:val="none" w:sz="0" w:space="0" w:color="auto"/>
        <w:left w:val="none" w:sz="0" w:space="0" w:color="auto"/>
        <w:bottom w:val="none" w:sz="0" w:space="0" w:color="auto"/>
        <w:right w:val="none" w:sz="0" w:space="0" w:color="auto"/>
      </w:divBdr>
      <w:divsChild>
        <w:div w:id="1174151375">
          <w:marLeft w:val="0"/>
          <w:marRight w:val="0"/>
          <w:marTop w:val="0"/>
          <w:marBottom w:val="0"/>
          <w:divBdr>
            <w:top w:val="none" w:sz="0" w:space="0" w:color="auto"/>
            <w:left w:val="none" w:sz="0" w:space="0" w:color="auto"/>
            <w:bottom w:val="none" w:sz="0" w:space="0" w:color="auto"/>
            <w:right w:val="none" w:sz="0" w:space="0" w:color="auto"/>
          </w:divBdr>
          <w:divsChild>
            <w:div w:id="1807383315">
              <w:marLeft w:val="0"/>
              <w:marRight w:val="0"/>
              <w:marTop w:val="0"/>
              <w:marBottom w:val="0"/>
              <w:divBdr>
                <w:top w:val="none" w:sz="0" w:space="0" w:color="auto"/>
                <w:left w:val="none" w:sz="0" w:space="0" w:color="auto"/>
                <w:bottom w:val="none" w:sz="0" w:space="0" w:color="auto"/>
                <w:right w:val="none" w:sz="0" w:space="0" w:color="auto"/>
              </w:divBdr>
              <w:divsChild>
                <w:div w:id="2006319293">
                  <w:marLeft w:val="0"/>
                  <w:marRight w:val="0"/>
                  <w:marTop w:val="0"/>
                  <w:marBottom w:val="0"/>
                  <w:divBdr>
                    <w:top w:val="none" w:sz="0" w:space="0" w:color="auto"/>
                    <w:left w:val="none" w:sz="0" w:space="0" w:color="auto"/>
                    <w:bottom w:val="none" w:sz="0" w:space="0" w:color="auto"/>
                    <w:right w:val="none" w:sz="0" w:space="0" w:color="auto"/>
                  </w:divBdr>
                  <w:divsChild>
                    <w:div w:id="127798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0838">
      <w:bodyDiv w:val="1"/>
      <w:marLeft w:val="0"/>
      <w:marRight w:val="0"/>
      <w:marTop w:val="0"/>
      <w:marBottom w:val="0"/>
      <w:divBdr>
        <w:top w:val="none" w:sz="0" w:space="0" w:color="auto"/>
        <w:left w:val="none" w:sz="0" w:space="0" w:color="auto"/>
        <w:bottom w:val="none" w:sz="0" w:space="0" w:color="auto"/>
        <w:right w:val="none" w:sz="0" w:space="0" w:color="auto"/>
      </w:divBdr>
      <w:divsChild>
        <w:div w:id="1620183746">
          <w:marLeft w:val="0"/>
          <w:marRight w:val="0"/>
          <w:marTop w:val="0"/>
          <w:marBottom w:val="0"/>
          <w:divBdr>
            <w:top w:val="none" w:sz="0" w:space="0" w:color="auto"/>
            <w:left w:val="none" w:sz="0" w:space="0" w:color="auto"/>
            <w:bottom w:val="none" w:sz="0" w:space="0" w:color="auto"/>
            <w:right w:val="none" w:sz="0" w:space="0" w:color="auto"/>
          </w:divBdr>
          <w:divsChild>
            <w:div w:id="60717234">
              <w:marLeft w:val="0"/>
              <w:marRight w:val="0"/>
              <w:marTop w:val="0"/>
              <w:marBottom w:val="0"/>
              <w:divBdr>
                <w:top w:val="none" w:sz="0" w:space="0" w:color="auto"/>
                <w:left w:val="none" w:sz="0" w:space="0" w:color="auto"/>
                <w:bottom w:val="none" w:sz="0" w:space="0" w:color="auto"/>
                <w:right w:val="none" w:sz="0" w:space="0" w:color="auto"/>
              </w:divBdr>
              <w:divsChild>
                <w:div w:id="148481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84407">
      <w:bodyDiv w:val="1"/>
      <w:marLeft w:val="0"/>
      <w:marRight w:val="0"/>
      <w:marTop w:val="0"/>
      <w:marBottom w:val="0"/>
      <w:divBdr>
        <w:top w:val="none" w:sz="0" w:space="0" w:color="auto"/>
        <w:left w:val="none" w:sz="0" w:space="0" w:color="auto"/>
        <w:bottom w:val="none" w:sz="0" w:space="0" w:color="auto"/>
        <w:right w:val="none" w:sz="0" w:space="0" w:color="auto"/>
      </w:divBdr>
    </w:div>
    <w:div w:id="1300184483">
      <w:bodyDiv w:val="1"/>
      <w:marLeft w:val="0"/>
      <w:marRight w:val="0"/>
      <w:marTop w:val="0"/>
      <w:marBottom w:val="0"/>
      <w:divBdr>
        <w:top w:val="none" w:sz="0" w:space="0" w:color="auto"/>
        <w:left w:val="none" w:sz="0" w:space="0" w:color="auto"/>
        <w:bottom w:val="none" w:sz="0" w:space="0" w:color="auto"/>
        <w:right w:val="none" w:sz="0" w:space="0" w:color="auto"/>
      </w:divBdr>
      <w:divsChild>
        <w:div w:id="519903332">
          <w:marLeft w:val="0"/>
          <w:marRight w:val="0"/>
          <w:marTop w:val="0"/>
          <w:marBottom w:val="0"/>
          <w:divBdr>
            <w:top w:val="none" w:sz="0" w:space="0" w:color="auto"/>
            <w:left w:val="none" w:sz="0" w:space="0" w:color="auto"/>
            <w:bottom w:val="none" w:sz="0" w:space="0" w:color="auto"/>
            <w:right w:val="none" w:sz="0" w:space="0" w:color="auto"/>
          </w:divBdr>
          <w:divsChild>
            <w:div w:id="323515804">
              <w:marLeft w:val="0"/>
              <w:marRight w:val="0"/>
              <w:marTop w:val="0"/>
              <w:marBottom w:val="0"/>
              <w:divBdr>
                <w:top w:val="none" w:sz="0" w:space="0" w:color="auto"/>
                <w:left w:val="none" w:sz="0" w:space="0" w:color="auto"/>
                <w:bottom w:val="none" w:sz="0" w:space="0" w:color="auto"/>
                <w:right w:val="none" w:sz="0" w:space="0" w:color="auto"/>
              </w:divBdr>
              <w:divsChild>
                <w:div w:id="2583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050324">
      <w:bodyDiv w:val="1"/>
      <w:marLeft w:val="0"/>
      <w:marRight w:val="0"/>
      <w:marTop w:val="0"/>
      <w:marBottom w:val="0"/>
      <w:divBdr>
        <w:top w:val="none" w:sz="0" w:space="0" w:color="auto"/>
        <w:left w:val="none" w:sz="0" w:space="0" w:color="auto"/>
        <w:bottom w:val="none" w:sz="0" w:space="0" w:color="auto"/>
        <w:right w:val="none" w:sz="0" w:space="0" w:color="auto"/>
      </w:divBdr>
      <w:divsChild>
        <w:div w:id="1258518308">
          <w:marLeft w:val="0"/>
          <w:marRight w:val="0"/>
          <w:marTop w:val="0"/>
          <w:marBottom w:val="0"/>
          <w:divBdr>
            <w:top w:val="none" w:sz="0" w:space="0" w:color="auto"/>
            <w:left w:val="none" w:sz="0" w:space="0" w:color="auto"/>
            <w:bottom w:val="none" w:sz="0" w:space="0" w:color="auto"/>
            <w:right w:val="none" w:sz="0" w:space="0" w:color="auto"/>
          </w:divBdr>
          <w:divsChild>
            <w:div w:id="1653178205">
              <w:marLeft w:val="0"/>
              <w:marRight w:val="0"/>
              <w:marTop w:val="0"/>
              <w:marBottom w:val="0"/>
              <w:divBdr>
                <w:top w:val="none" w:sz="0" w:space="0" w:color="auto"/>
                <w:left w:val="none" w:sz="0" w:space="0" w:color="auto"/>
                <w:bottom w:val="none" w:sz="0" w:space="0" w:color="auto"/>
                <w:right w:val="none" w:sz="0" w:space="0" w:color="auto"/>
              </w:divBdr>
              <w:divsChild>
                <w:div w:id="1519736100">
                  <w:marLeft w:val="0"/>
                  <w:marRight w:val="0"/>
                  <w:marTop w:val="0"/>
                  <w:marBottom w:val="0"/>
                  <w:divBdr>
                    <w:top w:val="none" w:sz="0" w:space="0" w:color="auto"/>
                    <w:left w:val="none" w:sz="0" w:space="0" w:color="auto"/>
                    <w:bottom w:val="none" w:sz="0" w:space="0" w:color="auto"/>
                    <w:right w:val="none" w:sz="0" w:space="0" w:color="auto"/>
                  </w:divBdr>
                  <w:divsChild>
                    <w:div w:id="201202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109478">
      <w:bodyDiv w:val="1"/>
      <w:marLeft w:val="0"/>
      <w:marRight w:val="0"/>
      <w:marTop w:val="0"/>
      <w:marBottom w:val="0"/>
      <w:divBdr>
        <w:top w:val="none" w:sz="0" w:space="0" w:color="auto"/>
        <w:left w:val="none" w:sz="0" w:space="0" w:color="auto"/>
        <w:bottom w:val="none" w:sz="0" w:space="0" w:color="auto"/>
        <w:right w:val="none" w:sz="0" w:space="0" w:color="auto"/>
      </w:divBdr>
      <w:divsChild>
        <w:div w:id="733428929">
          <w:marLeft w:val="0"/>
          <w:marRight w:val="0"/>
          <w:marTop w:val="48"/>
          <w:marBottom w:val="120"/>
          <w:divBdr>
            <w:top w:val="none" w:sz="0" w:space="0" w:color="auto"/>
            <w:left w:val="none" w:sz="0" w:space="0" w:color="auto"/>
            <w:bottom w:val="none" w:sz="0" w:space="0" w:color="auto"/>
            <w:right w:val="none" w:sz="0" w:space="0" w:color="auto"/>
          </w:divBdr>
          <w:divsChild>
            <w:div w:id="214292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17808">
      <w:bodyDiv w:val="1"/>
      <w:marLeft w:val="0"/>
      <w:marRight w:val="0"/>
      <w:marTop w:val="0"/>
      <w:marBottom w:val="0"/>
      <w:divBdr>
        <w:top w:val="none" w:sz="0" w:space="0" w:color="auto"/>
        <w:left w:val="none" w:sz="0" w:space="0" w:color="auto"/>
        <w:bottom w:val="none" w:sz="0" w:space="0" w:color="auto"/>
        <w:right w:val="none" w:sz="0" w:space="0" w:color="auto"/>
      </w:divBdr>
      <w:divsChild>
        <w:div w:id="1799447264">
          <w:marLeft w:val="0"/>
          <w:marRight w:val="0"/>
          <w:marTop w:val="0"/>
          <w:marBottom w:val="0"/>
          <w:divBdr>
            <w:top w:val="none" w:sz="0" w:space="0" w:color="auto"/>
            <w:left w:val="none" w:sz="0" w:space="0" w:color="auto"/>
            <w:bottom w:val="none" w:sz="0" w:space="0" w:color="auto"/>
            <w:right w:val="none" w:sz="0" w:space="0" w:color="auto"/>
          </w:divBdr>
          <w:divsChild>
            <w:div w:id="476460582">
              <w:marLeft w:val="0"/>
              <w:marRight w:val="0"/>
              <w:marTop w:val="0"/>
              <w:marBottom w:val="0"/>
              <w:divBdr>
                <w:top w:val="none" w:sz="0" w:space="0" w:color="auto"/>
                <w:left w:val="none" w:sz="0" w:space="0" w:color="auto"/>
                <w:bottom w:val="none" w:sz="0" w:space="0" w:color="auto"/>
                <w:right w:val="none" w:sz="0" w:space="0" w:color="auto"/>
              </w:divBdr>
              <w:divsChild>
                <w:div w:id="1103721361">
                  <w:marLeft w:val="0"/>
                  <w:marRight w:val="0"/>
                  <w:marTop w:val="0"/>
                  <w:marBottom w:val="0"/>
                  <w:divBdr>
                    <w:top w:val="none" w:sz="0" w:space="0" w:color="auto"/>
                    <w:left w:val="none" w:sz="0" w:space="0" w:color="auto"/>
                    <w:bottom w:val="none" w:sz="0" w:space="0" w:color="auto"/>
                    <w:right w:val="none" w:sz="0" w:space="0" w:color="auto"/>
                  </w:divBdr>
                  <w:divsChild>
                    <w:div w:id="54463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268669">
      <w:bodyDiv w:val="1"/>
      <w:marLeft w:val="0"/>
      <w:marRight w:val="0"/>
      <w:marTop w:val="0"/>
      <w:marBottom w:val="0"/>
      <w:divBdr>
        <w:top w:val="none" w:sz="0" w:space="0" w:color="auto"/>
        <w:left w:val="none" w:sz="0" w:space="0" w:color="auto"/>
        <w:bottom w:val="none" w:sz="0" w:space="0" w:color="auto"/>
        <w:right w:val="none" w:sz="0" w:space="0" w:color="auto"/>
      </w:divBdr>
      <w:divsChild>
        <w:div w:id="1154877633">
          <w:marLeft w:val="0"/>
          <w:marRight w:val="0"/>
          <w:marTop w:val="0"/>
          <w:marBottom w:val="0"/>
          <w:divBdr>
            <w:top w:val="none" w:sz="0" w:space="0" w:color="auto"/>
            <w:left w:val="none" w:sz="0" w:space="0" w:color="auto"/>
            <w:bottom w:val="none" w:sz="0" w:space="0" w:color="auto"/>
            <w:right w:val="none" w:sz="0" w:space="0" w:color="auto"/>
          </w:divBdr>
          <w:divsChild>
            <w:div w:id="867065768">
              <w:marLeft w:val="0"/>
              <w:marRight w:val="0"/>
              <w:marTop w:val="0"/>
              <w:marBottom w:val="0"/>
              <w:divBdr>
                <w:top w:val="none" w:sz="0" w:space="0" w:color="auto"/>
                <w:left w:val="none" w:sz="0" w:space="0" w:color="auto"/>
                <w:bottom w:val="none" w:sz="0" w:space="0" w:color="auto"/>
                <w:right w:val="none" w:sz="0" w:space="0" w:color="auto"/>
              </w:divBdr>
              <w:divsChild>
                <w:div w:id="557017584">
                  <w:marLeft w:val="0"/>
                  <w:marRight w:val="0"/>
                  <w:marTop w:val="0"/>
                  <w:marBottom w:val="0"/>
                  <w:divBdr>
                    <w:top w:val="none" w:sz="0" w:space="0" w:color="auto"/>
                    <w:left w:val="none" w:sz="0" w:space="0" w:color="auto"/>
                    <w:bottom w:val="none" w:sz="0" w:space="0" w:color="auto"/>
                    <w:right w:val="none" w:sz="0" w:space="0" w:color="auto"/>
                  </w:divBdr>
                  <w:divsChild>
                    <w:div w:id="63556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820001">
      <w:bodyDiv w:val="1"/>
      <w:marLeft w:val="0"/>
      <w:marRight w:val="0"/>
      <w:marTop w:val="0"/>
      <w:marBottom w:val="0"/>
      <w:divBdr>
        <w:top w:val="none" w:sz="0" w:space="0" w:color="auto"/>
        <w:left w:val="none" w:sz="0" w:space="0" w:color="auto"/>
        <w:bottom w:val="none" w:sz="0" w:space="0" w:color="auto"/>
        <w:right w:val="none" w:sz="0" w:space="0" w:color="auto"/>
      </w:divBdr>
      <w:divsChild>
        <w:div w:id="863591105">
          <w:marLeft w:val="0"/>
          <w:marRight w:val="0"/>
          <w:marTop w:val="0"/>
          <w:marBottom w:val="0"/>
          <w:divBdr>
            <w:top w:val="none" w:sz="0" w:space="0" w:color="auto"/>
            <w:left w:val="none" w:sz="0" w:space="0" w:color="auto"/>
            <w:bottom w:val="none" w:sz="0" w:space="0" w:color="auto"/>
            <w:right w:val="none" w:sz="0" w:space="0" w:color="auto"/>
          </w:divBdr>
          <w:divsChild>
            <w:div w:id="1086338860">
              <w:marLeft w:val="0"/>
              <w:marRight w:val="0"/>
              <w:marTop w:val="0"/>
              <w:marBottom w:val="0"/>
              <w:divBdr>
                <w:top w:val="none" w:sz="0" w:space="0" w:color="auto"/>
                <w:left w:val="none" w:sz="0" w:space="0" w:color="auto"/>
                <w:bottom w:val="none" w:sz="0" w:space="0" w:color="auto"/>
                <w:right w:val="none" w:sz="0" w:space="0" w:color="auto"/>
              </w:divBdr>
              <w:divsChild>
                <w:div w:id="118779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573932">
      <w:bodyDiv w:val="1"/>
      <w:marLeft w:val="0"/>
      <w:marRight w:val="0"/>
      <w:marTop w:val="0"/>
      <w:marBottom w:val="0"/>
      <w:divBdr>
        <w:top w:val="none" w:sz="0" w:space="0" w:color="auto"/>
        <w:left w:val="none" w:sz="0" w:space="0" w:color="auto"/>
        <w:bottom w:val="none" w:sz="0" w:space="0" w:color="auto"/>
        <w:right w:val="none" w:sz="0" w:space="0" w:color="auto"/>
      </w:divBdr>
    </w:div>
    <w:div w:id="1448810572">
      <w:bodyDiv w:val="1"/>
      <w:marLeft w:val="0"/>
      <w:marRight w:val="0"/>
      <w:marTop w:val="0"/>
      <w:marBottom w:val="0"/>
      <w:divBdr>
        <w:top w:val="none" w:sz="0" w:space="0" w:color="auto"/>
        <w:left w:val="none" w:sz="0" w:space="0" w:color="auto"/>
        <w:bottom w:val="none" w:sz="0" w:space="0" w:color="auto"/>
        <w:right w:val="none" w:sz="0" w:space="0" w:color="auto"/>
      </w:divBdr>
      <w:divsChild>
        <w:div w:id="1895197682">
          <w:marLeft w:val="0"/>
          <w:marRight w:val="0"/>
          <w:marTop w:val="0"/>
          <w:marBottom w:val="0"/>
          <w:divBdr>
            <w:top w:val="none" w:sz="0" w:space="0" w:color="auto"/>
            <w:left w:val="none" w:sz="0" w:space="0" w:color="auto"/>
            <w:bottom w:val="none" w:sz="0" w:space="0" w:color="auto"/>
            <w:right w:val="none" w:sz="0" w:space="0" w:color="auto"/>
          </w:divBdr>
          <w:divsChild>
            <w:div w:id="455950016">
              <w:marLeft w:val="0"/>
              <w:marRight w:val="0"/>
              <w:marTop w:val="0"/>
              <w:marBottom w:val="0"/>
              <w:divBdr>
                <w:top w:val="none" w:sz="0" w:space="0" w:color="auto"/>
                <w:left w:val="none" w:sz="0" w:space="0" w:color="auto"/>
                <w:bottom w:val="none" w:sz="0" w:space="0" w:color="auto"/>
                <w:right w:val="none" w:sz="0" w:space="0" w:color="auto"/>
              </w:divBdr>
              <w:divsChild>
                <w:div w:id="55104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70718">
      <w:bodyDiv w:val="1"/>
      <w:marLeft w:val="0"/>
      <w:marRight w:val="0"/>
      <w:marTop w:val="0"/>
      <w:marBottom w:val="0"/>
      <w:divBdr>
        <w:top w:val="none" w:sz="0" w:space="0" w:color="auto"/>
        <w:left w:val="none" w:sz="0" w:space="0" w:color="auto"/>
        <w:bottom w:val="none" w:sz="0" w:space="0" w:color="auto"/>
        <w:right w:val="none" w:sz="0" w:space="0" w:color="auto"/>
      </w:divBdr>
      <w:divsChild>
        <w:div w:id="2133595657">
          <w:marLeft w:val="0"/>
          <w:marRight w:val="0"/>
          <w:marTop w:val="0"/>
          <w:marBottom w:val="0"/>
          <w:divBdr>
            <w:top w:val="none" w:sz="0" w:space="0" w:color="auto"/>
            <w:left w:val="none" w:sz="0" w:space="0" w:color="auto"/>
            <w:bottom w:val="none" w:sz="0" w:space="0" w:color="auto"/>
            <w:right w:val="none" w:sz="0" w:space="0" w:color="auto"/>
          </w:divBdr>
          <w:divsChild>
            <w:div w:id="1805345549">
              <w:marLeft w:val="0"/>
              <w:marRight w:val="0"/>
              <w:marTop w:val="0"/>
              <w:marBottom w:val="0"/>
              <w:divBdr>
                <w:top w:val="none" w:sz="0" w:space="0" w:color="auto"/>
                <w:left w:val="none" w:sz="0" w:space="0" w:color="auto"/>
                <w:bottom w:val="none" w:sz="0" w:space="0" w:color="auto"/>
                <w:right w:val="none" w:sz="0" w:space="0" w:color="auto"/>
              </w:divBdr>
              <w:divsChild>
                <w:div w:id="47017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657537">
      <w:bodyDiv w:val="1"/>
      <w:marLeft w:val="0"/>
      <w:marRight w:val="0"/>
      <w:marTop w:val="0"/>
      <w:marBottom w:val="0"/>
      <w:divBdr>
        <w:top w:val="none" w:sz="0" w:space="0" w:color="auto"/>
        <w:left w:val="none" w:sz="0" w:space="0" w:color="auto"/>
        <w:bottom w:val="none" w:sz="0" w:space="0" w:color="auto"/>
        <w:right w:val="none" w:sz="0" w:space="0" w:color="auto"/>
      </w:divBdr>
      <w:divsChild>
        <w:div w:id="2045059924">
          <w:marLeft w:val="0"/>
          <w:marRight w:val="0"/>
          <w:marTop w:val="0"/>
          <w:marBottom w:val="0"/>
          <w:divBdr>
            <w:top w:val="none" w:sz="0" w:space="0" w:color="auto"/>
            <w:left w:val="none" w:sz="0" w:space="0" w:color="auto"/>
            <w:bottom w:val="none" w:sz="0" w:space="0" w:color="auto"/>
            <w:right w:val="none" w:sz="0" w:space="0" w:color="auto"/>
          </w:divBdr>
          <w:divsChild>
            <w:div w:id="1858227852">
              <w:marLeft w:val="0"/>
              <w:marRight w:val="0"/>
              <w:marTop w:val="0"/>
              <w:marBottom w:val="0"/>
              <w:divBdr>
                <w:top w:val="none" w:sz="0" w:space="0" w:color="auto"/>
                <w:left w:val="none" w:sz="0" w:space="0" w:color="auto"/>
                <w:bottom w:val="none" w:sz="0" w:space="0" w:color="auto"/>
                <w:right w:val="none" w:sz="0" w:space="0" w:color="auto"/>
              </w:divBdr>
              <w:divsChild>
                <w:div w:id="197100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330896">
      <w:bodyDiv w:val="1"/>
      <w:marLeft w:val="0"/>
      <w:marRight w:val="0"/>
      <w:marTop w:val="0"/>
      <w:marBottom w:val="0"/>
      <w:divBdr>
        <w:top w:val="none" w:sz="0" w:space="0" w:color="auto"/>
        <w:left w:val="none" w:sz="0" w:space="0" w:color="auto"/>
        <w:bottom w:val="none" w:sz="0" w:space="0" w:color="auto"/>
        <w:right w:val="none" w:sz="0" w:space="0" w:color="auto"/>
      </w:divBdr>
      <w:divsChild>
        <w:div w:id="1525630066">
          <w:marLeft w:val="0"/>
          <w:marRight w:val="0"/>
          <w:marTop w:val="0"/>
          <w:marBottom w:val="0"/>
          <w:divBdr>
            <w:top w:val="none" w:sz="0" w:space="0" w:color="auto"/>
            <w:left w:val="none" w:sz="0" w:space="0" w:color="auto"/>
            <w:bottom w:val="none" w:sz="0" w:space="0" w:color="auto"/>
            <w:right w:val="none" w:sz="0" w:space="0" w:color="auto"/>
          </w:divBdr>
          <w:divsChild>
            <w:div w:id="920523903">
              <w:marLeft w:val="0"/>
              <w:marRight w:val="0"/>
              <w:marTop w:val="0"/>
              <w:marBottom w:val="0"/>
              <w:divBdr>
                <w:top w:val="none" w:sz="0" w:space="0" w:color="auto"/>
                <w:left w:val="none" w:sz="0" w:space="0" w:color="auto"/>
                <w:bottom w:val="none" w:sz="0" w:space="0" w:color="auto"/>
                <w:right w:val="none" w:sz="0" w:space="0" w:color="auto"/>
              </w:divBdr>
              <w:divsChild>
                <w:div w:id="113914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930404">
      <w:bodyDiv w:val="1"/>
      <w:marLeft w:val="0"/>
      <w:marRight w:val="0"/>
      <w:marTop w:val="0"/>
      <w:marBottom w:val="0"/>
      <w:divBdr>
        <w:top w:val="none" w:sz="0" w:space="0" w:color="auto"/>
        <w:left w:val="none" w:sz="0" w:space="0" w:color="auto"/>
        <w:bottom w:val="none" w:sz="0" w:space="0" w:color="auto"/>
        <w:right w:val="none" w:sz="0" w:space="0" w:color="auto"/>
      </w:divBdr>
      <w:divsChild>
        <w:div w:id="1377467837">
          <w:marLeft w:val="0"/>
          <w:marRight w:val="0"/>
          <w:marTop w:val="0"/>
          <w:marBottom w:val="0"/>
          <w:divBdr>
            <w:top w:val="none" w:sz="0" w:space="0" w:color="auto"/>
            <w:left w:val="none" w:sz="0" w:space="0" w:color="auto"/>
            <w:bottom w:val="none" w:sz="0" w:space="0" w:color="auto"/>
            <w:right w:val="none" w:sz="0" w:space="0" w:color="auto"/>
          </w:divBdr>
          <w:divsChild>
            <w:div w:id="1108696079">
              <w:marLeft w:val="0"/>
              <w:marRight w:val="0"/>
              <w:marTop w:val="0"/>
              <w:marBottom w:val="0"/>
              <w:divBdr>
                <w:top w:val="none" w:sz="0" w:space="0" w:color="auto"/>
                <w:left w:val="none" w:sz="0" w:space="0" w:color="auto"/>
                <w:bottom w:val="none" w:sz="0" w:space="0" w:color="auto"/>
                <w:right w:val="none" w:sz="0" w:space="0" w:color="auto"/>
              </w:divBdr>
              <w:divsChild>
                <w:div w:id="40615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93297">
      <w:bodyDiv w:val="1"/>
      <w:marLeft w:val="0"/>
      <w:marRight w:val="0"/>
      <w:marTop w:val="0"/>
      <w:marBottom w:val="0"/>
      <w:divBdr>
        <w:top w:val="none" w:sz="0" w:space="0" w:color="auto"/>
        <w:left w:val="none" w:sz="0" w:space="0" w:color="auto"/>
        <w:bottom w:val="none" w:sz="0" w:space="0" w:color="auto"/>
        <w:right w:val="none" w:sz="0" w:space="0" w:color="auto"/>
      </w:divBdr>
      <w:divsChild>
        <w:div w:id="1922375331">
          <w:marLeft w:val="0"/>
          <w:marRight w:val="0"/>
          <w:marTop w:val="0"/>
          <w:marBottom w:val="0"/>
          <w:divBdr>
            <w:top w:val="none" w:sz="0" w:space="0" w:color="auto"/>
            <w:left w:val="none" w:sz="0" w:space="0" w:color="auto"/>
            <w:bottom w:val="none" w:sz="0" w:space="0" w:color="auto"/>
            <w:right w:val="none" w:sz="0" w:space="0" w:color="auto"/>
          </w:divBdr>
          <w:divsChild>
            <w:div w:id="1666741579">
              <w:marLeft w:val="0"/>
              <w:marRight w:val="0"/>
              <w:marTop w:val="0"/>
              <w:marBottom w:val="0"/>
              <w:divBdr>
                <w:top w:val="none" w:sz="0" w:space="0" w:color="auto"/>
                <w:left w:val="none" w:sz="0" w:space="0" w:color="auto"/>
                <w:bottom w:val="none" w:sz="0" w:space="0" w:color="auto"/>
                <w:right w:val="none" w:sz="0" w:space="0" w:color="auto"/>
              </w:divBdr>
              <w:divsChild>
                <w:div w:id="58334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793012">
      <w:bodyDiv w:val="1"/>
      <w:marLeft w:val="0"/>
      <w:marRight w:val="0"/>
      <w:marTop w:val="0"/>
      <w:marBottom w:val="0"/>
      <w:divBdr>
        <w:top w:val="none" w:sz="0" w:space="0" w:color="auto"/>
        <w:left w:val="none" w:sz="0" w:space="0" w:color="auto"/>
        <w:bottom w:val="none" w:sz="0" w:space="0" w:color="auto"/>
        <w:right w:val="none" w:sz="0" w:space="0" w:color="auto"/>
      </w:divBdr>
      <w:divsChild>
        <w:div w:id="427696580">
          <w:marLeft w:val="0"/>
          <w:marRight w:val="0"/>
          <w:marTop w:val="0"/>
          <w:marBottom w:val="0"/>
          <w:divBdr>
            <w:top w:val="none" w:sz="0" w:space="0" w:color="auto"/>
            <w:left w:val="none" w:sz="0" w:space="0" w:color="auto"/>
            <w:bottom w:val="none" w:sz="0" w:space="0" w:color="auto"/>
            <w:right w:val="none" w:sz="0" w:space="0" w:color="auto"/>
          </w:divBdr>
          <w:divsChild>
            <w:div w:id="1773626285">
              <w:marLeft w:val="0"/>
              <w:marRight w:val="0"/>
              <w:marTop w:val="0"/>
              <w:marBottom w:val="0"/>
              <w:divBdr>
                <w:top w:val="none" w:sz="0" w:space="0" w:color="auto"/>
                <w:left w:val="none" w:sz="0" w:space="0" w:color="auto"/>
                <w:bottom w:val="none" w:sz="0" w:space="0" w:color="auto"/>
                <w:right w:val="none" w:sz="0" w:space="0" w:color="auto"/>
              </w:divBdr>
              <w:divsChild>
                <w:div w:id="1948930663">
                  <w:marLeft w:val="0"/>
                  <w:marRight w:val="0"/>
                  <w:marTop w:val="0"/>
                  <w:marBottom w:val="0"/>
                  <w:divBdr>
                    <w:top w:val="none" w:sz="0" w:space="0" w:color="auto"/>
                    <w:left w:val="none" w:sz="0" w:space="0" w:color="auto"/>
                    <w:bottom w:val="none" w:sz="0" w:space="0" w:color="auto"/>
                    <w:right w:val="none" w:sz="0" w:space="0" w:color="auto"/>
                  </w:divBdr>
                  <w:divsChild>
                    <w:div w:id="20278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061810">
      <w:bodyDiv w:val="1"/>
      <w:marLeft w:val="0"/>
      <w:marRight w:val="0"/>
      <w:marTop w:val="0"/>
      <w:marBottom w:val="0"/>
      <w:divBdr>
        <w:top w:val="none" w:sz="0" w:space="0" w:color="auto"/>
        <w:left w:val="none" w:sz="0" w:space="0" w:color="auto"/>
        <w:bottom w:val="none" w:sz="0" w:space="0" w:color="auto"/>
        <w:right w:val="none" w:sz="0" w:space="0" w:color="auto"/>
      </w:divBdr>
    </w:div>
    <w:div w:id="1590581473">
      <w:bodyDiv w:val="1"/>
      <w:marLeft w:val="0"/>
      <w:marRight w:val="0"/>
      <w:marTop w:val="0"/>
      <w:marBottom w:val="0"/>
      <w:divBdr>
        <w:top w:val="none" w:sz="0" w:space="0" w:color="auto"/>
        <w:left w:val="none" w:sz="0" w:space="0" w:color="auto"/>
        <w:bottom w:val="none" w:sz="0" w:space="0" w:color="auto"/>
        <w:right w:val="none" w:sz="0" w:space="0" w:color="auto"/>
      </w:divBdr>
      <w:divsChild>
        <w:div w:id="1991520929">
          <w:marLeft w:val="0"/>
          <w:marRight w:val="0"/>
          <w:marTop w:val="0"/>
          <w:marBottom w:val="0"/>
          <w:divBdr>
            <w:top w:val="none" w:sz="0" w:space="0" w:color="auto"/>
            <w:left w:val="none" w:sz="0" w:space="0" w:color="auto"/>
            <w:bottom w:val="none" w:sz="0" w:space="0" w:color="auto"/>
            <w:right w:val="none" w:sz="0" w:space="0" w:color="auto"/>
          </w:divBdr>
          <w:divsChild>
            <w:div w:id="443034570">
              <w:marLeft w:val="0"/>
              <w:marRight w:val="0"/>
              <w:marTop w:val="0"/>
              <w:marBottom w:val="0"/>
              <w:divBdr>
                <w:top w:val="none" w:sz="0" w:space="0" w:color="auto"/>
                <w:left w:val="none" w:sz="0" w:space="0" w:color="auto"/>
                <w:bottom w:val="none" w:sz="0" w:space="0" w:color="auto"/>
                <w:right w:val="none" w:sz="0" w:space="0" w:color="auto"/>
              </w:divBdr>
              <w:divsChild>
                <w:div w:id="137620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284915">
      <w:bodyDiv w:val="1"/>
      <w:marLeft w:val="0"/>
      <w:marRight w:val="0"/>
      <w:marTop w:val="0"/>
      <w:marBottom w:val="0"/>
      <w:divBdr>
        <w:top w:val="none" w:sz="0" w:space="0" w:color="auto"/>
        <w:left w:val="none" w:sz="0" w:space="0" w:color="auto"/>
        <w:bottom w:val="none" w:sz="0" w:space="0" w:color="auto"/>
        <w:right w:val="none" w:sz="0" w:space="0" w:color="auto"/>
      </w:divBdr>
      <w:divsChild>
        <w:div w:id="1082868863">
          <w:marLeft w:val="0"/>
          <w:marRight w:val="0"/>
          <w:marTop w:val="0"/>
          <w:marBottom w:val="0"/>
          <w:divBdr>
            <w:top w:val="none" w:sz="0" w:space="0" w:color="auto"/>
            <w:left w:val="none" w:sz="0" w:space="0" w:color="auto"/>
            <w:bottom w:val="none" w:sz="0" w:space="0" w:color="auto"/>
            <w:right w:val="none" w:sz="0" w:space="0" w:color="auto"/>
          </w:divBdr>
          <w:divsChild>
            <w:div w:id="816609170">
              <w:marLeft w:val="0"/>
              <w:marRight w:val="0"/>
              <w:marTop w:val="0"/>
              <w:marBottom w:val="0"/>
              <w:divBdr>
                <w:top w:val="none" w:sz="0" w:space="0" w:color="auto"/>
                <w:left w:val="none" w:sz="0" w:space="0" w:color="auto"/>
                <w:bottom w:val="none" w:sz="0" w:space="0" w:color="auto"/>
                <w:right w:val="none" w:sz="0" w:space="0" w:color="auto"/>
              </w:divBdr>
              <w:divsChild>
                <w:div w:id="160865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515493">
      <w:bodyDiv w:val="1"/>
      <w:marLeft w:val="0"/>
      <w:marRight w:val="0"/>
      <w:marTop w:val="0"/>
      <w:marBottom w:val="0"/>
      <w:divBdr>
        <w:top w:val="none" w:sz="0" w:space="0" w:color="auto"/>
        <w:left w:val="none" w:sz="0" w:space="0" w:color="auto"/>
        <w:bottom w:val="none" w:sz="0" w:space="0" w:color="auto"/>
        <w:right w:val="none" w:sz="0" w:space="0" w:color="auto"/>
      </w:divBdr>
      <w:divsChild>
        <w:div w:id="467627435">
          <w:marLeft w:val="0"/>
          <w:marRight w:val="0"/>
          <w:marTop w:val="0"/>
          <w:marBottom w:val="0"/>
          <w:divBdr>
            <w:top w:val="none" w:sz="0" w:space="0" w:color="auto"/>
            <w:left w:val="none" w:sz="0" w:space="0" w:color="auto"/>
            <w:bottom w:val="none" w:sz="0" w:space="0" w:color="auto"/>
            <w:right w:val="none" w:sz="0" w:space="0" w:color="auto"/>
          </w:divBdr>
          <w:divsChild>
            <w:div w:id="892741021">
              <w:marLeft w:val="0"/>
              <w:marRight w:val="0"/>
              <w:marTop w:val="0"/>
              <w:marBottom w:val="0"/>
              <w:divBdr>
                <w:top w:val="none" w:sz="0" w:space="0" w:color="auto"/>
                <w:left w:val="none" w:sz="0" w:space="0" w:color="auto"/>
                <w:bottom w:val="none" w:sz="0" w:space="0" w:color="auto"/>
                <w:right w:val="none" w:sz="0" w:space="0" w:color="auto"/>
              </w:divBdr>
              <w:divsChild>
                <w:div w:id="94091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484428">
      <w:bodyDiv w:val="1"/>
      <w:marLeft w:val="0"/>
      <w:marRight w:val="0"/>
      <w:marTop w:val="0"/>
      <w:marBottom w:val="0"/>
      <w:divBdr>
        <w:top w:val="none" w:sz="0" w:space="0" w:color="auto"/>
        <w:left w:val="none" w:sz="0" w:space="0" w:color="auto"/>
        <w:bottom w:val="none" w:sz="0" w:space="0" w:color="auto"/>
        <w:right w:val="none" w:sz="0" w:space="0" w:color="auto"/>
      </w:divBdr>
      <w:divsChild>
        <w:div w:id="71857910">
          <w:marLeft w:val="0"/>
          <w:marRight w:val="0"/>
          <w:marTop w:val="0"/>
          <w:marBottom w:val="0"/>
          <w:divBdr>
            <w:top w:val="none" w:sz="0" w:space="0" w:color="auto"/>
            <w:left w:val="none" w:sz="0" w:space="0" w:color="auto"/>
            <w:bottom w:val="none" w:sz="0" w:space="0" w:color="auto"/>
            <w:right w:val="none" w:sz="0" w:space="0" w:color="auto"/>
          </w:divBdr>
          <w:divsChild>
            <w:div w:id="249433686">
              <w:marLeft w:val="0"/>
              <w:marRight w:val="0"/>
              <w:marTop w:val="0"/>
              <w:marBottom w:val="0"/>
              <w:divBdr>
                <w:top w:val="none" w:sz="0" w:space="0" w:color="auto"/>
                <w:left w:val="none" w:sz="0" w:space="0" w:color="auto"/>
                <w:bottom w:val="none" w:sz="0" w:space="0" w:color="auto"/>
                <w:right w:val="none" w:sz="0" w:space="0" w:color="auto"/>
              </w:divBdr>
              <w:divsChild>
                <w:div w:id="91173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319501">
      <w:bodyDiv w:val="1"/>
      <w:marLeft w:val="0"/>
      <w:marRight w:val="0"/>
      <w:marTop w:val="0"/>
      <w:marBottom w:val="0"/>
      <w:divBdr>
        <w:top w:val="none" w:sz="0" w:space="0" w:color="auto"/>
        <w:left w:val="none" w:sz="0" w:space="0" w:color="auto"/>
        <w:bottom w:val="none" w:sz="0" w:space="0" w:color="auto"/>
        <w:right w:val="none" w:sz="0" w:space="0" w:color="auto"/>
      </w:divBdr>
      <w:divsChild>
        <w:div w:id="239340090">
          <w:marLeft w:val="0"/>
          <w:marRight w:val="0"/>
          <w:marTop w:val="0"/>
          <w:marBottom w:val="0"/>
          <w:divBdr>
            <w:top w:val="none" w:sz="0" w:space="0" w:color="auto"/>
            <w:left w:val="none" w:sz="0" w:space="0" w:color="auto"/>
            <w:bottom w:val="none" w:sz="0" w:space="0" w:color="auto"/>
            <w:right w:val="none" w:sz="0" w:space="0" w:color="auto"/>
          </w:divBdr>
          <w:divsChild>
            <w:div w:id="362830534">
              <w:marLeft w:val="0"/>
              <w:marRight w:val="0"/>
              <w:marTop w:val="0"/>
              <w:marBottom w:val="0"/>
              <w:divBdr>
                <w:top w:val="none" w:sz="0" w:space="0" w:color="auto"/>
                <w:left w:val="none" w:sz="0" w:space="0" w:color="auto"/>
                <w:bottom w:val="none" w:sz="0" w:space="0" w:color="auto"/>
                <w:right w:val="none" w:sz="0" w:space="0" w:color="auto"/>
              </w:divBdr>
              <w:divsChild>
                <w:div w:id="1311596404">
                  <w:marLeft w:val="0"/>
                  <w:marRight w:val="0"/>
                  <w:marTop w:val="0"/>
                  <w:marBottom w:val="0"/>
                  <w:divBdr>
                    <w:top w:val="none" w:sz="0" w:space="0" w:color="auto"/>
                    <w:left w:val="none" w:sz="0" w:space="0" w:color="auto"/>
                    <w:bottom w:val="none" w:sz="0" w:space="0" w:color="auto"/>
                    <w:right w:val="none" w:sz="0" w:space="0" w:color="auto"/>
                  </w:divBdr>
                  <w:divsChild>
                    <w:div w:id="78364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873280">
      <w:bodyDiv w:val="1"/>
      <w:marLeft w:val="0"/>
      <w:marRight w:val="0"/>
      <w:marTop w:val="0"/>
      <w:marBottom w:val="0"/>
      <w:divBdr>
        <w:top w:val="none" w:sz="0" w:space="0" w:color="auto"/>
        <w:left w:val="none" w:sz="0" w:space="0" w:color="auto"/>
        <w:bottom w:val="none" w:sz="0" w:space="0" w:color="auto"/>
        <w:right w:val="none" w:sz="0" w:space="0" w:color="auto"/>
      </w:divBdr>
    </w:div>
    <w:div w:id="1680544832">
      <w:bodyDiv w:val="1"/>
      <w:marLeft w:val="0"/>
      <w:marRight w:val="0"/>
      <w:marTop w:val="0"/>
      <w:marBottom w:val="0"/>
      <w:divBdr>
        <w:top w:val="none" w:sz="0" w:space="0" w:color="auto"/>
        <w:left w:val="none" w:sz="0" w:space="0" w:color="auto"/>
        <w:bottom w:val="none" w:sz="0" w:space="0" w:color="auto"/>
        <w:right w:val="none" w:sz="0" w:space="0" w:color="auto"/>
      </w:divBdr>
      <w:divsChild>
        <w:div w:id="37896267">
          <w:marLeft w:val="0"/>
          <w:marRight w:val="0"/>
          <w:marTop w:val="0"/>
          <w:marBottom w:val="0"/>
          <w:divBdr>
            <w:top w:val="none" w:sz="0" w:space="0" w:color="auto"/>
            <w:left w:val="none" w:sz="0" w:space="0" w:color="auto"/>
            <w:bottom w:val="none" w:sz="0" w:space="0" w:color="auto"/>
            <w:right w:val="none" w:sz="0" w:space="0" w:color="auto"/>
          </w:divBdr>
        </w:div>
        <w:div w:id="174266843">
          <w:marLeft w:val="0"/>
          <w:marRight w:val="0"/>
          <w:marTop w:val="0"/>
          <w:marBottom w:val="0"/>
          <w:divBdr>
            <w:top w:val="none" w:sz="0" w:space="0" w:color="auto"/>
            <w:left w:val="none" w:sz="0" w:space="0" w:color="auto"/>
            <w:bottom w:val="none" w:sz="0" w:space="0" w:color="auto"/>
            <w:right w:val="none" w:sz="0" w:space="0" w:color="auto"/>
          </w:divBdr>
        </w:div>
        <w:div w:id="230045106">
          <w:marLeft w:val="0"/>
          <w:marRight w:val="0"/>
          <w:marTop w:val="0"/>
          <w:marBottom w:val="0"/>
          <w:divBdr>
            <w:top w:val="none" w:sz="0" w:space="0" w:color="auto"/>
            <w:left w:val="none" w:sz="0" w:space="0" w:color="auto"/>
            <w:bottom w:val="none" w:sz="0" w:space="0" w:color="auto"/>
            <w:right w:val="none" w:sz="0" w:space="0" w:color="auto"/>
          </w:divBdr>
        </w:div>
        <w:div w:id="259876104">
          <w:marLeft w:val="0"/>
          <w:marRight w:val="0"/>
          <w:marTop w:val="0"/>
          <w:marBottom w:val="0"/>
          <w:divBdr>
            <w:top w:val="none" w:sz="0" w:space="0" w:color="auto"/>
            <w:left w:val="none" w:sz="0" w:space="0" w:color="auto"/>
            <w:bottom w:val="none" w:sz="0" w:space="0" w:color="auto"/>
            <w:right w:val="none" w:sz="0" w:space="0" w:color="auto"/>
          </w:divBdr>
        </w:div>
        <w:div w:id="315110926">
          <w:marLeft w:val="0"/>
          <w:marRight w:val="0"/>
          <w:marTop w:val="0"/>
          <w:marBottom w:val="0"/>
          <w:divBdr>
            <w:top w:val="none" w:sz="0" w:space="0" w:color="auto"/>
            <w:left w:val="none" w:sz="0" w:space="0" w:color="auto"/>
            <w:bottom w:val="none" w:sz="0" w:space="0" w:color="auto"/>
            <w:right w:val="none" w:sz="0" w:space="0" w:color="auto"/>
          </w:divBdr>
        </w:div>
        <w:div w:id="328794678">
          <w:marLeft w:val="0"/>
          <w:marRight w:val="0"/>
          <w:marTop w:val="0"/>
          <w:marBottom w:val="0"/>
          <w:divBdr>
            <w:top w:val="none" w:sz="0" w:space="0" w:color="auto"/>
            <w:left w:val="none" w:sz="0" w:space="0" w:color="auto"/>
            <w:bottom w:val="none" w:sz="0" w:space="0" w:color="auto"/>
            <w:right w:val="none" w:sz="0" w:space="0" w:color="auto"/>
          </w:divBdr>
        </w:div>
        <w:div w:id="412507156">
          <w:marLeft w:val="0"/>
          <w:marRight w:val="0"/>
          <w:marTop w:val="0"/>
          <w:marBottom w:val="0"/>
          <w:divBdr>
            <w:top w:val="none" w:sz="0" w:space="0" w:color="auto"/>
            <w:left w:val="none" w:sz="0" w:space="0" w:color="auto"/>
            <w:bottom w:val="none" w:sz="0" w:space="0" w:color="auto"/>
            <w:right w:val="none" w:sz="0" w:space="0" w:color="auto"/>
          </w:divBdr>
        </w:div>
        <w:div w:id="733432082">
          <w:marLeft w:val="0"/>
          <w:marRight w:val="0"/>
          <w:marTop w:val="0"/>
          <w:marBottom w:val="0"/>
          <w:divBdr>
            <w:top w:val="none" w:sz="0" w:space="0" w:color="auto"/>
            <w:left w:val="none" w:sz="0" w:space="0" w:color="auto"/>
            <w:bottom w:val="none" w:sz="0" w:space="0" w:color="auto"/>
            <w:right w:val="none" w:sz="0" w:space="0" w:color="auto"/>
          </w:divBdr>
        </w:div>
        <w:div w:id="734009510">
          <w:marLeft w:val="0"/>
          <w:marRight w:val="0"/>
          <w:marTop w:val="0"/>
          <w:marBottom w:val="0"/>
          <w:divBdr>
            <w:top w:val="none" w:sz="0" w:space="0" w:color="auto"/>
            <w:left w:val="none" w:sz="0" w:space="0" w:color="auto"/>
            <w:bottom w:val="none" w:sz="0" w:space="0" w:color="auto"/>
            <w:right w:val="none" w:sz="0" w:space="0" w:color="auto"/>
          </w:divBdr>
        </w:div>
        <w:div w:id="1060447338">
          <w:marLeft w:val="0"/>
          <w:marRight w:val="0"/>
          <w:marTop w:val="0"/>
          <w:marBottom w:val="0"/>
          <w:divBdr>
            <w:top w:val="none" w:sz="0" w:space="0" w:color="auto"/>
            <w:left w:val="none" w:sz="0" w:space="0" w:color="auto"/>
            <w:bottom w:val="none" w:sz="0" w:space="0" w:color="auto"/>
            <w:right w:val="none" w:sz="0" w:space="0" w:color="auto"/>
          </w:divBdr>
        </w:div>
        <w:div w:id="1212375941">
          <w:marLeft w:val="0"/>
          <w:marRight w:val="0"/>
          <w:marTop w:val="0"/>
          <w:marBottom w:val="0"/>
          <w:divBdr>
            <w:top w:val="none" w:sz="0" w:space="0" w:color="auto"/>
            <w:left w:val="none" w:sz="0" w:space="0" w:color="auto"/>
            <w:bottom w:val="none" w:sz="0" w:space="0" w:color="auto"/>
            <w:right w:val="none" w:sz="0" w:space="0" w:color="auto"/>
          </w:divBdr>
        </w:div>
        <w:div w:id="1353993385">
          <w:marLeft w:val="0"/>
          <w:marRight w:val="0"/>
          <w:marTop w:val="0"/>
          <w:marBottom w:val="0"/>
          <w:divBdr>
            <w:top w:val="none" w:sz="0" w:space="0" w:color="auto"/>
            <w:left w:val="none" w:sz="0" w:space="0" w:color="auto"/>
            <w:bottom w:val="none" w:sz="0" w:space="0" w:color="auto"/>
            <w:right w:val="none" w:sz="0" w:space="0" w:color="auto"/>
          </w:divBdr>
        </w:div>
        <w:div w:id="1577127993">
          <w:marLeft w:val="0"/>
          <w:marRight w:val="0"/>
          <w:marTop w:val="0"/>
          <w:marBottom w:val="0"/>
          <w:divBdr>
            <w:top w:val="none" w:sz="0" w:space="0" w:color="auto"/>
            <w:left w:val="none" w:sz="0" w:space="0" w:color="auto"/>
            <w:bottom w:val="none" w:sz="0" w:space="0" w:color="auto"/>
            <w:right w:val="none" w:sz="0" w:space="0" w:color="auto"/>
          </w:divBdr>
        </w:div>
        <w:div w:id="1919753715">
          <w:marLeft w:val="0"/>
          <w:marRight w:val="0"/>
          <w:marTop w:val="0"/>
          <w:marBottom w:val="0"/>
          <w:divBdr>
            <w:top w:val="none" w:sz="0" w:space="0" w:color="auto"/>
            <w:left w:val="none" w:sz="0" w:space="0" w:color="auto"/>
            <w:bottom w:val="none" w:sz="0" w:space="0" w:color="auto"/>
            <w:right w:val="none" w:sz="0" w:space="0" w:color="auto"/>
          </w:divBdr>
        </w:div>
        <w:div w:id="1992171337">
          <w:marLeft w:val="0"/>
          <w:marRight w:val="0"/>
          <w:marTop w:val="0"/>
          <w:marBottom w:val="0"/>
          <w:divBdr>
            <w:top w:val="none" w:sz="0" w:space="0" w:color="auto"/>
            <w:left w:val="none" w:sz="0" w:space="0" w:color="auto"/>
            <w:bottom w:val="none" w:sz="0" w:space="0" w:color="auto"/>
            <w:right w:val="none" w:sz="0" w:space="0" w:color="auto"/>
          </w:divBdr>
        </w:div>
        <w:div w:id="2080207670">
          <w:marLeft w:val="0"/>
          <w:marRight w:val="0"/>
          <w:marTop w:val="0"/>
          <w:marBottom w:val="0"/>
          <w:divBdr>
            <w:top w:val="none" w:sz="0" w:space="0" w:color="auto"/>
            <w:left w:val="none" w:sz="0" w:space="0" w:color="auto"/>
            <w:bottom w:val="none" w:sz="0" w:space="0" w:color="auto"/>
            <w:right w:val="none" w:sz="0" w:space="0" w:color="auto"/>
          </w:divBdr>
        </w:div>
      </w:divsChild>
    </w:div>
    <w:div w:id="1719477003">
      <w:bodyDiv w:val="1"/>
      <w:marLeft w:val="0"/>
      <w:marRight w:val="0"/>
      <w:marTop w:val="0"/>
      <w:marBottom w:val="0"/>
      <w:divBdr>
        <w:top w:val="none" w:sz="0" w:space="0" w:color="auto"/>
        <w:left w:val="none" w:sz="0" w:space="0" w:color="auto"/>
        <w:bottom w:val="none" w:sz="0" w:space="0" w:color="auto"/>
        <w:right w:val="none" w:sz="0" w:space="0" w:color="auto"/>
      </w:divBdr>
      <w:divsChild>
        <w:div w:id="105931502">
          <w:marLeft w:val="640"/>
          <w:marRight w:val="0"/>
          <w:marTop w:val="0"/>
          <w:marBottom w:val="0"/>
          <w:divBdr>
            <w:top w:val="none" w:sz="0" w:space="0" w:color="auto"/>
            <w:left w:val="none" w:sz="0" w:space="0" w:color="auto"/>
            <w:bottom w:val="none" w:sz="0" w:space="0" w:color="auto"/>
            <w:right w:val="none" w:sz="0" w:space="0" w:color="auto"/>
          </w:divBdr>
        </w:div>
        <w:div w:id="123888981">
          <w:marLeft w:val="640"/>
          <w:marRight w:val="0"/>
          <w:marTop w:val="0"/>
          <w:marBottom w:val="0"/>
          <w:divBdr>
            <w:top w:val="none" w:sz="0" w:space="0" w:color="auto"/>
            <w:left w:val="none" w:sz="0" w:space="0" w:color="auto"/>
            <w:bottom w:val="none" w:sz="0" w:space="0" w:color="auto"/>
            <w:right w:val="none" w:sz="0" w:space="0" w:color="auto"/>
          </w:divBdr>
        </w:div>
        <w:div w:id="212736154">
          <w:marLeft w:val="640"/>
          <w:marRight w:val="0"/>
          <w:marTop w:val="0"/>
          <w:marBottom w:val="0"/>
          <w:divBdr>
            <w:top w:val="none" w:sz="0" w:space="0" w:color="auto"/>
            <w:left w:val="none" w:sz="0" w:space="0" w:color="auto"/>
            <w:bottom w:val="none" w:sz="0" w:space="0" w:color="auto"/>
            <w:right w:val="none" w:sz="0" w:space="0" w:color="auto"/>
          </w:divBdr>
        </w:div>
        <w:div w:id="309674158">
          <w:marLeft w:val="640"/>
          <w:marRight w:val="0"/>
          <w:marTop w:val="0"/>
          <w:marBottom w:val="0"/>
          <w:divBdr>
            <w:top w:val="none" w:sz="0" w:space="0" w:color="auto"/>
            <w:left w:val="none" w:sz="0" w:space="0" w:color="auto"/>
            <w:bottom w:val="none" w:sz="0" w:space="0" w:color="auto"/>
            <w:right w:val="none" w:sz="0" w:space="0" w:color="auto"/>
          </w:divBdr>
        </w:div>
        <w:div w:id="344406090">
          <w:marLeft w:val="640"/>
          <w:marRight w:val="0"/>
          <w:marTop w:val="0"/>
          <w:marBottom w:val="0"/>
          <w:divBdr>
            <w:top w:val="none" w:sz="0" w:space="0" w:color="auto"/>
            <w:left w:val="none" w:sz="0" w:space="0" w:color="auto"/>
            <w:bottom w:val="none" w:sz="0" w:space="0" w:color="auto"/>
            <w:right w:val="none" w:sz="0" w:space="0" w:color="auto"/>
          </w:divBdr>
        </w:div>
        <w:div w:id="412091467">
          <w:marLeft w:val="640"/>
          <w:marRight w:val="0"/>
          <w:marTop w:val="0"/>
          <w:marBottom w:val="0"/>
          <w:divBdr>
            <w:top w:val="none" w:sz="0" w:space="0" w:color="auto"/>
            <w:left w:val="none" w:sz="0" w:space="0" w:color="auto"/>
            <w:bottom w:val="none" w:sz="0" w:space="0" w:color="auto"/>
            <w:right w:val="none" w:sz="0" w:space="0" w:color="auto"/>
          </w:divBdr>
        </w:div>
        <w:div w:id="413282147">
          <w:marLeft w:val="640"/>
          <w:marRight w:val="0"/>
          <w:marTop w:val="0"/>
          <w:marBottom w:val="0"/>
          <w:divBdr>
            <w:top w:val="none" w:sz="0" w:space="0" w:color="auto"/>
            <w:left w:val="none" w:sz="0" w:space="0" w:color="auto"/>
            <w:bottom w:val="none" w:sz="0" w:space="0" w:color="auto"/>
            <w:right w:val="none" w:sz="0" w:space="0" w:color="auto"/>
          </w:divBdr>
        </w:div>
        <w:div w:id="537543772">
          <w:marLeft w:val="640"/>
          <w:marRight w:val="0"/>
          <w:marTop w:val="0"/>
          <w:marBottom w:val="0"/>
          <w:divBdr>
            <w:top w:val="none" w:sz="0" w:space="0" w:color="auto"/>
            <w:left w:val="none" w:sz="0" w:space="0" w:color="auto"/>
            <w:bottom w:val="none" w:sz="0" w:space="0" w:color="auto"/>
            <w:right w:val="none" w:sz="0" w:space="0" w:color="auto"/>
          </w:divBdr>
        </w:div>
        <w:div w:id="621109778">
          <w:marLeft w:val="640"/>
          <w:marRight w:val="0"/>
          <w:marTop w:val="0"/>
          <w:marBottom w:val="0"/>
          <w:divBdr>
            <w:top w:val="none" w:sz="0" w:space="0" w:color="auto"/>
            <w:left w:val="none" w:sz="0" w:space="0" w:color="auto"/>
            <w:bottom w:val="none" w:sz="0" w:space="0" w:color="auto"/>
            <w:right w:val="none" w:sz="0" w:space="0" w:color="auto"/>
          </w:divBdr>
        </w:div>
        <w:div w:id="646474059">
          <w:marLeft w:val="640"/>
          <w:marRight w:val="0"/>
          <w:marTop w:val="0"/>
          <w:marBottom w:val="0"/>
          <w:divBdr>
            <w:top w:val="none" w:sz="0" w:space="0" w:color="auto"/>
            <w:left w:val="none" w:sz="0" w:space="0" w:color="auto"/>
            <w:bottom w:val="none" w:sz="0" w:space="0" w:color="auto"/>
            <w:right w:val="none" w:sz="0" w:space="0" w:color="auto"/>
          </w:divBdr>
        </w:div>
        <w:div w:id="710305774">
          <w:marLeft w:val="640"/>
          <w:marRight w:val="0"/>
          <w:marTop w:val="0"/>
          <w:marBottom w:val="0"/>
          <w:divBdr>
            <w:top w:val="none" w:sz="0" w:space="0" w:color="auto"/>
            <w:left w:val="none" w:sz="0" w:space="0" w:color="auto"/>
            <w:bottom w:val="none" w:sz="0" w:space="0" w:color="auto"/>
            <w:right w:val="none" w:sz="0" w:space="0" w:color="auto"/>
          </w:divBdr>
        </w:div>
        <w:div w:id="728500707">
          <w:marLeft w:val="640"/>
          <w:marRight w:val="0"/>
          <w:marTop w:val="0"/>
          <w:marBottom w:val="0"/>
          <w:divBdr>
            <w:top w:val="none" w:sz="0" w:space="0" w:color="auto"/>
            <w:left w:val="none" w:sz="0" w:space="0" w:color="auto"/>
            <w:bottom w:val="none" w:sz="0" w:space="0" w:color="auto"/>
            <w:right w:val="none" w:sz="0" w:space="0" w:color="auto"/>
          </w:divBdr>
        </w:div>
        <w:div w:id="731466889">
          <w:marLeft w:val="640"/>
          <w:marRight w:val="0"/>
          <w:marTop w:val="0"/>
          <w:marBottom w:val="0"/>
          <w:divBdr>
            <w:top w:val="none" w:sz="0" w:space="0" w:color="auto"/>
            <w:left w:val="none" w:sz="0" w:space="0" w:color="auto"/>
            <w:bottom w:val="none" w:sz="0" w:space="0" w:color="auto"/>
            <w:right w:val="none" w:sz="0" w:space="0" w:color="auto"/>
          </w:divBdr>
        </w:div>
        <w:div w:id="752120102">
          <w:marLeft w:val="640"/>
          <w:marRight w:val="0"/>
          <w:marTop w:val="0"/>
          <w:marBottom w:val="0"/>
          <w:divBdr>
            <w:top w:val="none" w:sz="0" w:space="0" w:color="auto"/>
            <w:left w:val="none" w:sz="0" w:space="0" w:color="auto"/>
            <w:bottom w:val="none" w:sz="0" w:space="0" w:color="auto"/>
            <w:right w:val="none" w:sz="0" w:space="0" w:color="auto"/>
          </w:divBdr>
        </w:div>
        <w:div w:id="799422287">
          <w:marLeft w:val="640"/>
          <w:marRight w:val="0"/>
          <w:marTop w:val="0"/>
          <w:marBottom w:val="0"/>
          <w:divBdr>
            <w:top w:val="none" w:sz="0" w:space="0" w:color="auto"/>
            <w:left w:val="none" w:sz="0" w:space="0" w:color="auto"/>
            <w:bottom w:val="none" w:sz="0" w:space="0" w:color="auto"/>
            <w:right w:val="none" w:sz="0" w:space="0" w:color="auto"/>
          </w:divBdr>
        </w:div>
        <w:div w:id="870728792">
          <w:marLeft w:val="640"/>
          <w:marRight w:val="0"/>
          <w:marTop w:val="0"/>
          <w:marBottom w:val="0"/>
          <w:divBdr>
            <w:top w:val="none" w:sz="0" w:space="0" w:color="auto"/>
            <w:left w:val="none" w:sz="0" w:space="0" w:color="auto"/>
            <w:bottom w:val="none" w:sz="0" w:space="0" w:color="auto"/>
            <w:right w:val="none" w:sz="0" w:space="0" w:color="auto"/>
          </w:divBdr>
        </w:div>
        <w:div w:id="1035037361">
          <w:marLeft w:val="640"/>
          <w:marRight w:val="0"/>
          <w:marTop w:val="0"/>
          <w:marBottom w:val="0"/>
          <w:divBdr>
            <w:top w:val="none" w:sz="0" w:space="0" w:color="auto"/>
            <w:left w:val="none" w:sz="0" w:space="0" w:color="auto"/>
            <w:bottom w:val="none" w:sz="0" w:space="0" w:color="auto"/>
            <w:right w:val="none" w:sz="0" w:space="0" w:color="auto"/>
          </w:divBdr>
        </w:div>
        <w:div w:id="1216041657">
          <w:marLeft w:val="640"/>
          <w:marRight w:val="0"/>
          <w:marTop w:val="0"/>
          <w:marBottom w:val="0"/>
          <w:divBdr>
            <w:top w:val="none" w:sz="0" w:space="0" w:color="auto"/>
            <w:left w:val="none" w:sz="0" w:space="0" w:color="auto"/>
            <w:bottom w:val="none" w:sz="0" w:space="0" w:color="auto"/>
            <w:right w:val="none" w:sz="0" w:space="0" w:color="auto"/>
          </w:divBdr>
        </w:div>
        <w:div w:id="1329599649">
          <w:marLeft w:val="640"/>
          <w:marRight w:val="0"/>
          <w:marTop w:val="0"/>
          <w:marBottom w:val="0"/>
          <w:divBdr>
            <w:top w:val="none" w:sz="0" w:space="0" w:color="auto"/>
            <w:left w:val="none" w:sz="0" w:space="0" w:color="auto"/>
            <w:bottom w:val="none" w:sz="0" w:space="0" w:color="auto"/>
            <w:right w:val="none" w:sz="0" w:space="0" w:color="auto"/>
          </w:divBdr>
        </w:div>
        <w:div w:id="1410733080">
          <w:marLeft w:val="640"/>
          <w:marRight w:val="0"/>
          <w:marTop w:val="0"/>
          <w:marBottom w:val="0"/>
          <w:divBdr>
            <w:top w:val="none" w:sz="0" w:space="0" w:color="auto"/>
            <w:left w:val="none" w:sz="0" w:space="0" w:color="auto"/>
            <w:bottom w:val="none" w:sz="0" w:space="0" w:color="auto"/>
            <w:right w:val="none" w:sz="0" w:space="0" w:color="auto"/>
          </w:divBdr>
        </w:div>
        <w:div w:id="1494834385">
          <w:marLeft w:val="640"/>
          <w:marRight w:val="0"/>
          <w:marTop w:val="0"/>
          <w:marBottom w:val="0"/>
          <w:divBdr>
            <w:top w:val="none" w:sz="0" w:space="0" w:color="auto"/>
            <w:left w:val="none" w:sz="0" w:space="0" w:color="auto"/>
            <w:bottom w:val="none" w:sz="0" w:space="0" w:color="auto"/>
            <w:right w:val="none" w:sz="0" w:space="0" w:color="auto"/>
          </w:divBdr>
        </w:div>
        <w:div w:id="1517573656">
          <w:marLeft w:val="640"/>
          <w:marRight w:val="0"/>
          <w:marTop w:val="0"/>
          <w:marBottom w:val="0"/>
          <w:divBdr>
            <w:top w:val="none" w:sz="0" w:space="0" w:color="auto"/>
            <w:left w:val="none" w:sz="0" w:space="0" w:color="auto"/>
            <w:bottom w:val="none" w:sz="0" w:space="0" w:color="auto"/>
            <w:right w:val="none" w:sz="0" w:space="0" w:color="auto"/>
          </w:divBdr>
        </w:div>
        <w:div w:id="1560358690">
          <w:marLeft w:val="640"/>
          <w:marRight w:val="0"/>
          <w:marTop w:val="0"/>
          <w:marBottom w:val="0"/>
          <w:divBdr>
            <w:top w:val="none" w:sz="0" w:space="0" w:color="auto"/>
            <w:left w:val="none" w:sz="0" w:space="0" w:color="auto"/>
            <w:bottom w:val="none" w:sz="0" w:space="0" w:color="auto"/>
            <w:right w:val="none" w:sz="0" w:space="0" w:color="auto"/>
          </w:divBdr>
        </w:div>
        <w:div w:id="1601333856">
          <w:marLeft w:val="640"/>
          <w:marRight w:val="0"/>
          <w:marTop w:val="0"/>
          <w:marBottom w:val="0"/>
          <w:divBdr>
            <w:top w:val="none" w:sz="0" w:space="0" w:color="auto"/>
            <w:left w:val="none" w:sz="0" w:space="0" w:color="auto"/>
            <w:bottom w:val="none" w:sz="0" w:space="0" w:color="auto"/>
            <w:right w:val="none" w:sz="0" w:space="0" w:color="auto"/>
          </w:divBdr>
        </w:div>
        <w:div w:id="1642537428">
          <w:marLeft w:val="640"/>
          <w:marRight w:val="0"/>
          <w:marTop w:val="0"/>
          <w:marBottom w:val="0"/>
          <w:divBdr>
            <w:top w:val="none" w:sz="0" w:space="0" w:color="auto"/>
            <w:left w:val="none" w:sz="0" w:space="0" w:color="auto"/>
            <w:bottom w:val="none" w:sz="0" w:space="0" w:color="auto"/>
            <w:right w:val="none" w:sz="0" w:space="0" w:color="auto"/>
          </w:divBdr>
        </w:div>
        <w:div w:id="1702244787">
          <w:marLeft w:val="640"/>
          <w:marRight w:val="0"/>
          <w:marTop w:val="0"/>
          <w:marBottom w:val="0"/>
          <w:divBdr>
            <w:top w:val="none" w:sz="0" w:space="0" w:color="auto"/>
            <w:left w:val="none" w:sz="0" w:space="0" w:color="auto"/>
            <w:bottom w:val="none" w:sz="0" w:space="0" w:color="auto"/>
            <w:right w:val="none" w:sz="0" w:space="0" w:color="auto"/>
          </w:divBdr>
        </w:div>
        <w:div w:id="1884977190">
          <w:marLeft w:val="640"/>
          <w:marRight w:val="0"/>
          <w:marTop w:val="0"/>
          <w:marBottom w:val="0"/>
          <w:divBdr>
            <w:top w:val="none" w:sz="0" w:space="0" w:color="auto"/>
            <w:left w:val="none" w:sz="0" w:space="0" w:color="auto"/>
            <w:bottom w:val="none" w:sz="0" w:space="0" w:color="auto"/>
            <w:right w:val="none" w:sz="0" w:space="0" w:color="auto"/>
          </w:divBdr>
        </w:div>
        <w:div w:id="1920477591">
          <w:marLeft w:val="640"/>
          <w:marRight w:val="0"/>
          <w:marTop w:val="0"/>
          <w:marBottom w:val="0"/>
          <w:divBdr>
            <w:top w:val="none" w:sz="0" w:space="0" w:color="auto"/>
            <w:left w:val="none" w:sz="0" w:space="0" w:color="auto"/>
            <w:bottom w:val="none" w:sz="0" w:space="0" w:color="auto"/>
            <w:right w:val="none" w:sz="0" w:space="0" w:color="auto"/>
          </w:divBdr>
        </w:div>
        <w:div w:id="1978337767">
          <w:marLeft w:val="640"/>
          <w:marRight w:val="0"/>
          <w:marTop w:val="0"/>
          <w:marBottom w:val="0"/>
          <w:divBdr>
            <w:top w:val="none" w:sz="0" w:space="0" w:color="auto"/>
            <w:left w:val="none" w:sz="0" w:space="0" w:color="auto"/>
            <w:bottom w:val="none" w:sz="0" w:space="0" w:color="auto"/>
            <w:right w:val="none" w:sz="0" w:space="0" w:color="auto"/>
          </w:divBdr>
        </w:div>
        <w:div w:id="2047828036">
          <w:marLeft w:val="640"/>
          <w:marRight w:val="0"/>
          <w:marTop w:val="0"/>
          <w:marBottom w:val="0"/>
          <w:divBdr>
            <w:top w:val="none" w:sz="0" w:space="0" w:color="auto"/>
            <w:left w:val="none" w:sz="0" w:space="0" w:color="auto"/>
            <w:bottom w:val="none" w:sz="0" w:space="0" w:color="auto"/>
            <w:right w:val="none" w:sz="0" w:space="0" w:color="auto"/>
          </w:divBdr>
        </w:div>
        <w:div w:id="2088188316">
          <w:marLeft w:val="640"/>
          <w:marRight w:val="0"/>
          <w:marTop w:val="0"/>
          <w:marBottom w:val="0"/>
          <w:divBdr>
            <w:top w:val="none" w:sz="0" w:space="0" w:color="auto"/>
            <w:left w:val="none" w:sz="0" w:space="0" w:color="auto"/>
            <w:bottom w:val="none" w:sz="0" w:space="0" w:color="auto"/>
            <w:right w:val="none" w:sz="0" w:space="0" w:color="auto"/>
          </w:divBdr>
        </w:div>
        <w:div w:id="2089036589">
          <w:marLeft w:val="640"/>
          <w:marRight w:val="0"/>
          <w:marTop w:val="0"/>
          <w:marBottom w:val="0"/>
          <w:divBdr>
            <w:top w:val="none" w:sz="0" w:space="0" w:color="auto"/>
            <w:left w:val="none" w:sz="0" w:space="0" w:color="auto"/>
            <w:bottom w:val="none" w:sz="0" w:space="0" w:color="auto"/>
            <w:right w:val="none" w:sz="0" w:space="0" w:color="auto"/>
          </w:divBdr>
        </w:div>
      </w:divsChild>
    </w:div>
    <w:div w:id="1722896568">
      <w:bodyDiv w:val="1"/>
      <w:marLeft w:val="0"/>
      <w:marRight w:val="0"/>
      <w:marTop w:val="0"/>
      <w:marBottom w:val="0"/>
      <w:divBdr>
        <w:top w:val="none" w:sz="0" w:space="0" w:color="auto"/>
        <w:left w:val="none" w:sz="0" w:space="0" w:color="auto"/>
        <w:bottom w:val="none" w:sz="0" w:space="0" w:color="auto"/>
        <w:right w:val="none" w:sz="0" w:space="0" w:color="auto"/>
      </w:divBdr>
      <w:divsChild>
        <w:div w:id="130759153">
          <w:marLeft w:val="0"/>
          <w:marRight w:val="0"/>
          <w:marTop w:val="0"/>
          <w:marBottom w:val="0"/>
          <w:divBdr>
            <w:top w:val="none" w:sz="0" w:space="0" w:color="auto"/>
            <w:left w:val="none" w:sz="0" w:space="0" w:color="auto"/>
            <w:bottom w:val="none" w:sz="0" w:space="0" w:color="auto"/>
            <w:right w:val="none" w:sz="0" w:space="0" w:color="auto"/>
          </w:divBdr>
          <w:divsChild>
            <w:div w:id="858158725">
              <w:marLeft w:val="0"/>
              <w:marRight w:val="0"/>
              <w:marTop w:val="0"/>
              <w:marBottom w:val="0"/>
              <w:divBdr>
                <w:top w:val="none" w:sz="0" w:space="0" w:color="auto"/>
                <w:left w:val="none" w:sz="0" w:space="0" w:color="auto"/>
                <w:bottom w:val="none" w:sz="0" w:space="0" w:color="auto"/>
                <w:right w:val="none" w:sz="0" w:space="0" w:color="auto"/>
              </w:divBdr>
              <w:divsChild>
                <w:div w:id="67784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318712">
      <w:bodyDiv w:val="1"/>
      <w:marLeft w:val="0"/>
      <w:marRight w:val="0"/>
      <w:marTop w:val="0"/>
      <w:marBottom w:val="0"/>
      <w:divBdr>
        <w:top w:val="none" w:sz="0" w:space="0" w:color="auto"/>
        <w:left w:val="none" w:sz="0" w:space="0" w:color="auto"/>
        <w:bottom w:val="none" w:sz="0" w:space="0" w:color="auto"/>
        <w:right w:val="none" w:sz="0" w:space="0" w:color="auto"/>
      </w:divBdr>
      <w:divsChild>
        <w:div w:id="43140286">
          <w:marLeft w:val="640"/>
          <w:marRight w:val="0"/>
          <w:marTop w:val="0"/>
          <w:marBottom w:val="0"/>
          <w:divBdr>
            <w:top w:val="none" w:sz="0" w:space="0" w:color="auto"/>
            <w:left w:val="none" w:sz="0" w:space="0" w:color="auto"/>
            <w:bottom w:val="none" w:sz="0" w:space="0" w:color="auto"/>
            <w:right w:val="none" w:sz="0" w:space="0" w:color="auto"/>
          </w:divBdr>
        </w:div>
        <w:div w:id="69743405">
          <w:marLeft w:val="640"/>
          <w:marRight w:val="0"/>
          <w:marTop w:val="0"/>
          <w:marBottom w:val="0"/>
          <w:divBdr>
            <w:top w:val="none" w:sz="0" w:space="0" w:color="auto"/>
            <w:left w:val="none" w:sz="0" w:space="0" w:color="auto"/>
            <w:bottom w:val="none" w:sz="0" w:space="0" w:color="auto"/>
            <w:right w:val="none" w:sz="0" w:space="0" w:color="auto"/>
          </w:divBdr>
        </w:div>
        <w:div w:id="199052938">
          <w:marLeft w:val="640"/>
          <w:marRight w:val="0"/>
          <w:marTop w:val="0"/>
          <w:marBottom w:val="0"/>
          <w:divBdr>
            <w:top w:val="none" w:sz="0" w:space="0" w:color="auto"/>
            <w:left w:val="none" w:sz="0" w:space="0" w:color="auto"/>
            <w:bottom w:val="none" w:sz="0" w:space="0" w:color="auto"/>
            <w:right w:val="none" w:sz="0" w:space="0" w:color="auto"/>
          </w:divBdr>
        </w:div>
        <w:div w:id="406270395">
          <w:marLeft w:val="640"/>
          <w:marRight w:val="0"/>
          <w:marTop w:val="0"/>
          <w:marBottom w:val="0"/>
          <w:divBdr>
            <w:top w:val="none" w:sz="0" w:space="0" w:color="auto"/>
            <w:left w:val="none" w:sz="0" w:space="0" w:color="auto"/>
            <w:bottom w:val="none" w:sz="0" w:space="0" w:color="auto"/>
            <w:right w:val="none" w:sz="0" w:space="0" w:color="auto"/>
          </w:divBdr>
        </w:div>
        <w:div w:id="416287973">
          <w:marLeft w:val="640"/>
          <w:marRight w:val="0"/>
          <w:marTop w:val="0"/>
          <w:marBottom w:val="0"/>
          <w:divBdr>
            <w:top w:val="none" w:sz="0" w:space="0" w:color="auto"/>
            <w:left w:val="none" w:sz="0" w:space="0" w:color="auto"/>
            <w:bottom w:val="none" w:sz="0" w:space="0" w:color="auto"/>
            <w:right w:val="none" w:sz="0" w:space="0" w:color="auto"/>
          </w:divBdr>
        </w:div>
        <w:div w:id="474178890">
          <w:marLeft w:val="640"/>
          <w:marRight w:val="0"/>
          <w:marTop w:val="0"/>
          <w:marBottom w:val="0"/>
          <w:divBdr>
            <w:top w:val="none" w:sz="0" w:space="0" w:color="auto"/>
            <w:left w:val="none" w:sz="0" w:space="0" w:color="auto"/>
            <w:bottom w:val="none" w:sz="0" w:space="0" w:color="auto"/>
            <w:right w:val="none" w:sz="0" w:space="0" w:color="auto"/>
          </w:divBdr>
        </w:div>
        <w:div w:id="502280527">
          <w:marLeft w:val="640"/>
          <w:marRight w:val="0"/>
          <w:marTop w:val="0"/>
          <w:marBottom w:val="0"/>
          <w:divBdr>
            <w:top w:val="none" w:sz="0" w:space="0" w:color="auto"/>
            <w:left w:val="none" w:sz="0" w:space="0" w:color="auto"/>
            <w:bottom w:val="none" w:sz="0" w:space="0" w:color="auto"/>
            <w:right w:val="none" w:sz="0" w:space="0" w:color="auto"/>
          </w:divBdr>
        </w:div>
        <w:div w:id="508905849">
          <w:marLeft w:val="640"/>
          <w:marRight w:val="0"/>
          <w:marTop w:val="0"/>
          <w:marBottom w:val="0"/>
          <w:divBdr>
            <w:top w:val="none" w:sz="0" w:space="0" w:color="auto"/>
            <w:left w:val="none" w:sz="0" w:space="0" w:color="auto"/>
            <w:bottom w:val="none" w:sz="0" w:space="0" w:color="auto"/>
            <w:right w:val="none" w:sz="0" w:space="0" w:color="auto"/>
          </w:divBdr>
        </w:div>
        <w:div w:id="525099015">
          <w:marLeft w:val="640"/>
          <w:marRight w:val="0"/>
          <w:marTop w:val="0"/>
          <w:marBottom w:val="0"/>
          <w:divBdr>
            <w:top w:val="none" w:sz="0" w:space="0" w:color="auto"/>
            <w:left w:val="none" w:sz="0" w:space="0" w:color="auto"/>
            <w:bottom w:val="none" w:sz="0" w:space="0" w:color="auto"/>
            <w:right w:val="none" w:sz="0" w:space="0" w:color="auto"/>
          </w:divBdr>
        </w:div>
        <w:div w:id="543251680">
          <w:marLeft w:val="640"/>
          <w:marRight w:val="0"/>
          <w:marTop w:val="0"/>
          <w:marBottom w:val="0"/>
          <w:divBdr>
            <w:top w:val="none" w:sz="0" w:space="0" w:color="auto"/>
            <w:left w:val="none" w:sz="0" w:space="0" w:color="auto"/>
            <w:bottom w:val="none" w:sz="0" w:space="0" w:color="auto"/>
            <w:right w:val="none" w:sz="0" w:space="0" w:color="auto"/>
          </w:divBdr>
        </w:div>
        <w:div w:id="620065264">
          <w:marLeft w:val="640"/>
          <w:marRight w:val="0"/>
          <w:marTop w:val="0"/>
          <w:marBottom w:val="0"/>
          <w:divBdr>
            <w:top w:val="none" w:sz="0" w:space="0" w:color="auto"/>
            <w:left w:val="none" w:sz="0" w:space="0" w:color="auto"/>
            <w:bottom w:val="none" w:sz="0" w:space="0" w:color="auto"/>
            <w:right w:val="none" w:sz="0" w:space="0" w:color="auto"/>
          </w:divBdr>
        </w:div>
        <w:div w:id="665211739">
          <w:marLeft w:val="640"/>
          <w:marRight w:val="0"/>
          <w:marTop w:val="0"/>
          <w:marBottom w:val="0"/>
          <w:divBdr>
            <w:top w:val="none" w:sz="0" w:space="0" w:color="auto"/>
            <w:left w:val="none" w:sz="0" w:space="0" w:color="auto"/>
            <w:bottom w:val="none" w:sz="0" w:space="0" w:color="auto"/>
            <w:right w:val="none" w:sz="0" w:space="0" w:color="auto"/>
          </w:divBdr>
        </w:div>
        <w:div w:id="678461113">
          <w:marLeft w:val="640"/>
          <w:marRight w:val="0"/>
          <w:marTop w:val="0"/>
          <w:marBottom w:val="0"/>
          <w:divBdr>
            <w:top w:val="none" w:sz="0" w:space="0" w:color="auto"/>
            <w:left w:val="none" w:sz="0" w:space="0" w:color="auto"/>
            <w:bottom w:val="none" w:sz="0" w:space="0" w:color="auto"/>
            <w:right w:val="none" w:sz="0" w:space="0" w:color="auto"/>
          </w:divBdr>
        </w:div>
        <w:div w:id="679040778">
          <w:marLeft w:val="640"/>
          <w:marRight w:val="0"/>
          <w:marTop w:val="0"/>
          <w:marBottom w:val="0"/>
          <w:divBdr>
            <w:top w:val="none" w:sz="0" w:space="0" w:color="auto"/>
            <w:left w:val="none" w:sz="0" w:space="0" w:color="auto"/>
            <w:bottom w:val="none" w:sz="0" w:space="0" w:color="auto"/>
            <w:right w:val="none" w:sz="0" w:space="0" w:color="auto"/>
          </w:divBdr>
        </w:div>
        <w:div w:id="710426206">
          <w:marLeft w:val="640"/>
          <w:marRight w:val="0"/>
          <w:marTop w:val="0"/>
          <w:marBottom w:val="0"/>
          <w:divBdr>
            <w:top w:val="none" w:sz="0" w:space="0" w:color="auto"/>
            <w:left w:val="none" w:sz="0" w:space="0" w:color="auto"/>
            <w:bottom w:val="none" w:sz="0" w:space="0" w:color="auto"/>
            <w:right w:val="none" w:sz="0" w:space="0" w:color="auto"/>
          </w:divBdr>
        </w:div>
        <w:div w:id="728379777">
          <w:marLeft w:val="640"/>
          <w:marRight w:val="0"/>
          <w:marTop w:val="0"/>
          <w:marBottom w:val="0"/>
          <w:divBdr>
            <w:top w:val="none" w:sz="0" w:space="0" w:color="auto"/>
            <w:left w:val="none" w:sz="0" w:space="0" w:color="auto"/>
            <w:bottom w:val="none" w:sz="0" w:space="0" w:color="auto"/>
            <w:right w:val="none" w:sz="0" w:space="0" w:color="auto"/>
          </w:divBdr>
        </w:div>
        <w:div w:id="756245059">
          <w:marLeft w:val="640"/>
          <w:marRight w:val="0"/>
          <w:marTop w:val="0"/>
          <w:marBottom w:val="0"/>
          <w:divBdr>
            <w:top w:val="none" w:sz="0" w:space="0" w:color="auto"/>
            <w:left w:val="none" w:sz="0" w:space="0" w:color="auto"/>
            <w:bottom w:val="none" w:sz="0" w:space="0" w:color="auto"/>
            <w:right w:val="none" w:sz="0" w:space="0" w:color="auto"/>
          </w:divBdr>
        </w:div>
        <w:div w:id="789594046">
          <w:marLeft w:val="640"/>
          <w:marRight w:val="0"/>
          <w:marTop w:val="0"/>
          <w:marBottom w:val="0"/>
          <w:divBdr>
            <w:top w:val="none" w:sz="0" w:space="0" w:color="auto"/>
            <w:left w:val="none" w:sz="0" w:space="0" w:color="auto"/>
            <w:bottom w:val="none" w:sz="0" w:space="0" w:color="auto"/>
            <w:right w:val="none" w:sz="0" w:space="0" w:color="auto"/>
          </w:divBdr>
        </w:div>
        <w:div w:id="813760809">
          <w:marLeft w:val="640"/>
          <w:marRight w:val="0"/>
          <w:marTop w:val="0"/>
          <w:marBottom w:val="0"/>
          <w:divBdr>
            <w:top w:val="none" w:sz="0" w:space="0" w:color="auto"/>
            <w:left w:val="none" w:sz="0" w:space="0" w:color="auto"/>
            <w:bottom w:val="none" w:sz="0" w:space="0" w:color="auto"/>
            <w:right w:val="none" w:sz="0" w:space="0" w:color="auto"/>
          </w:divBdr>
        </w:div>
        <w:div w:id="962426599">
          <w:marLeft w:val="640"/>
          <w:marRight w:val="0"/>
          <w:marTop w:val="0"/>
          <w:marBottom w:val="0"/>
          <w:divBdr>
            <w:top w:val="none" w:sz="0" w:space="0" w:color="auto"/>
            <w:left w:val="none" w:sz="0" w:space="0" w:color="auto"/>
            <w:bottom w:val="none" w:sz="0" w:space="0" w:color="auto"/>
            <w:right w:val="none" w:sz="0" w:space="0" w:color="auto"/>
          </w:divBdr>
        </w:div>
        <w:div w:id="1046641671">
          <w:marLeft w:val="640"/>
          <w:marRight w:val="0"/>
          <w:marTop w:val="0"/>
          <w:marBottom w:val="0"/>
          <w:divBdr>
            <w:top w:val="none" w:sz="0" w:space="0" w:color="auto"/>
            <w:left w:val="none" w:sz="0" w:space="0" w:color="auto"/>
            <w:bottom w:val="none" w:sz="0" w:space="0" w:color="auto"/>
            <w:right w:val="none" w:sz="0" w:space="0" w:color="auto"/>
          </w:divBdr>
        </w:div>
        <w:div w:id="1126192178">
          <w:marLeft w:val="640"/>
          <w:marRight w:val="0"/>
          <w:marTop w:val="0"/>
          <w:marBottom w:val="0"/>
          <w:divBdr>
            <w:top w:val="none" w:sz="0" w:space="0" w:color="auto"/>
            <w:left w:val="none" w:sz="0" w:space="0" w:color="auto"/>
            <w:bottom w:val="none" w:sz="0" w:space="0" w:color="auto"/>
            <w:right w:val="none" w:sz="0" w:space="0" w:color="auto"/>
          </w:divBdr>
        </w:div>
        <w:div w:id="1170608496">
          <w:marLeft w:val="640"/>
          <w:marRight w:val="0"/>
          <w:marTop w:val="0"/>
          <w:marBottom w:val="0"/>
          <w:divBdr>
            <w:top w:val="none" w:sz="0" w:space="0" w:color="auto"/>
            <w:left w:val="none" w:sz="0" w:space="0" w:color="auto"/>
            <w:bottom w:val="none" w:sz="0" w:space="0" w:color="auto"/>
            <w:right w:val="none" w:sz="0" w:space="0" w:color="auto"/>
          </w:divBdr>
        </w:div>
        <w:div w:id="1233925831">
          <w:marLeft w:val="640"/>
          <w:marRight w:val="0"/>
          <w:marTop w:val="0"/>
          <w:marBottom w:val="0"/>
          <w:divBdr>
            <w:top w:val="none" w:sz="0" w:space="0" w:color="auto"/>
            <w:left w:val="none" w:sz="0" w:space="0" w:color="auto"/>
            <w:bottom w:val="none" w:sz="0" w:space="0" w:color="auto"/>
            <w:right w:val="none" w:sz="0" w:space="0" w:color="auto"/>
          </w:divBdr>
        </w:div>
        <w:div w:id="1395202066">
          <w:marLeft w:val="640"/>
          <w:marRight w:val="0"/>
          <w:marTop w:val="0"/>
          <w:marBottom w:val="0"/>
          <w:divBdr>
            <w:top w:val="none" w:sz="0" w:space="0" w:color="auto"/>
            <w:left w:val="none" w:sz="0" w:space="0" w:color="auto"/>
            <w:bottom w:val="none" w:sz="0" w:space="0" w:color="auto"/>
            <w:right w:val="none" w:sz="0" w:space="0" w:color="auto"/>
          </w:divBdr>
        </w:div>
        <w:div w:id="1691369270">
          <w:marLeft w:val="640"/>
          <w:marRight w:val="0"/>
          <w:marTop w:val="0"/>
          <w:marBottom w:val="0"/>
          <w:divBdr>
            <w:top w:val="none" w:sz="0" w:space="0" w:color="auto"/>
            <w:left w:val="none" w:sz="0" w:space="0" w:color="auto"/>
            <w:bottom w:val="none" w:sz="0" w:space="0" w:color="auto"/>
            <w:right w:val="none" w:sz="0" w:space="0" w:color="auto"/>
          </w:divBdr>
        </w:div>
        <w:div w:id="1697120277">
          <w:marLeft w:val="640"/>
          <w:marRight w:val="0"/>
          <w:marTop w:val="0"/>
          <w:marBottom w:val="0"/>
          <w:divBdr>
            <w:top w:val="none" w:sz="0" w:space="0" w:color="auto"/>
            <w:left w:val="none" w:sz="0" w:space="0" w:color="auto"/>
            <w:bottom w:val="none" w:sz="0" w:space="0" w:color="auto"/>
            <w:right w:val="none" w:sz="0" w:space="0" w:color="auto"/>
          </w:divBdr>
        </w:div>
        <w:div w:id="1784495900">
          <w:marLeft w:val="640"/>
          <w:marRight w:val="0"/>
          <w:marTop w:val="0"/>
          <w:marBottom w:val="0"/>
          <w:divBdr>
            <w:top w:val="none" w:sz="0" w:space="0" w:color="auto"/>
            <w:left w:val="none" w:sz="0" w:space="0" w:color="auto"/>
            <w:bottom w:val="none" w:sz="0" w:space="0" w:color="auto"/>
            <w:right w:val="none" w:sz="0" w:space="0" w:color="auto"/>
          </w:divBdr>
        </w:div>
        <w:div w:id="1865551319">
          <w:marLeft w:val="640"/>
          <w:marRight w:val="0"/>
          <w:marTop w:val="0"/>
          <w:marBottom w:val="0"/>
          <w:divBdr>
            <w:top w:val="none" w:sz="0" w:space="0" w:color="auto"/>
            <w:left w:val="none" w:sz="0" w:space="0" w:color="auto"/>
            <w:bottom w:val="none" w:sz="0" w:space="0" w:color="auto"/>
            <w:right w:val="none" w:sz="0" w:space="0" w:color="auto"/>
          </w:divBdr>
        </w:div>
        <w:div w:id="1963723931">
          <w:marLeft w:val="640"/>
          <w:marRight w:val="0"/>
          <w:marTop w:val="0"/>
          <w:marBottom w:val="0"/>
          <w:divBdr>
            <w:top w:val="none" w:sz="0" w:space="0" w:color="auto"/>
            <w:left w:val="none" w:sz="0" w:space="0" w:color="auto"/>
            <w:bottom w:val="none" w:sz="0" w:space="0" w:color="auto"/>
            <w:right w:val="none" w:sz="0" w:space="0" w:color="auto"/>
          </w:divBdr>
        </w:div>
        <w:div w:id="1995261501">
          <w:marLeft w:val="640"/>
          <w:marRight w:val="0"/>
          <w:marTop w:val="0"/>
          <w:marBottom w:val="0"/>
          <w:divBdr>
            <w:top w:val="none" w:sz="0" w:space="0" w:color="auto"/>
            <w:left w:val="none" w:sz="0" w:space="0" w:color="auto"/>
            <w:bottom w:val="none" w:sz="0" w:space="0" w:color="auto"/>
            <w:right w:val="none" w:sz="0" w:space="0" w:color="auto"/>
          </w:divBdr>
        </w:div>
        <w:div w:id="2055813989">
          <w:marLeft w:val="640"/>
          <w:marRight w:val="0"/>
          <w:marTop w:val="0"/>
          <w:marBottom w:val="0"/>
          <w:divBdr>
            <w:top w:val="none" w:sz="0" w:space="0" w:color="auto"/>
            <w:left w:val="none" w:sz="0" w:space="0" w:color="auto"/>
            <w:bottom w:val="none" w:sz="0" w:space="0" w:color="auto"/>
            <w:right w:val="none" w:sz="0" w:space="0" w:color="auto"/>
          </w:divBdr>
        </w:div>
      </w:divsChild>
    </w:div>
    <w:div w:id="1750879597">
      <w:bodyDiv w:val="1"/>
      <w:marLeft w:val="0"/>
      <w:marRight w:val="0"/>
      <w:marTop w:val="0"/>
      <w:marBottom w:val="0"/>
      <w:divBdr>
        <w:top w:val="none" w:sz="0" w:space="0" w:color="auto"/>
        <w:left w:val="none" w:sz="0" w:space="0" w:color="auto"/>
        <w:bottom w:val="none" w:sz="0" w:space="0" w:color="auto"/>
        <w:right w:val="none" w:sz="0" w:space="0" w:color="auto"/>
      </w:divBdr>
      <w:divsChild>
        <w:div w:id="1325208190">
          <w:marLeft w:val="0"/>
          <w:marRight w:val="0"/>
          <w:marTop w:val="0"/>
          <w:marBottom w:val="0"/>
          <w:divBdr>
            <w:top w:val="none" w:sz="0" w:space="0" w:color="auto"/>
            <w:left w:val="none" w:sz="0" w:space="0" w:color="auto"/>
            <w:bottom w:val="none" w:sz="0" w:space="0" w:color="auto"/>
            <w:right w:val="none" w:sz="0" w:space="0" w:color="auto"/>
          </w:divBdr>
          <w:divsChild>
            <w:div w:id="76439858">
              <w:marLeft w:val="0"/>
              <w:marRight w:val="0"/>
              <w:marTop w:val="0"/>
              <w:marBottom w:val="0"/>
              <w:divBdr>
                <w:top w:val="none" w:sz="0" w:space="0" w:color="auto"/>
                <w:left w:val="none" w:sz="0" w:space="0" w:color="auto"/>
                <w:bottom w:val="none" w:sz="0" w:space="0" w:color="auto"/>
                <w:right w:val="none" w:sz="0" w:space="0" w:color="auto"/>
              </w:divBdr>
              <w:divsChild>
                <w:div w:id="186878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622063">
      <w:bodyDiv w:val="1"/>
      <w:marLeft w:val="0"/>
      <w:marRight w:val="0"/>
      <w:marTop w:val="0"/>
      <w:marBottom w:val="0"/>
      <w:divBdr>
        <w:top w:val="none" w:sz="0" w:space="0" w:color="auto"/>
        <w:left w:val="none" w:sz="0" w:space="0" w:color="auto"/>
        <w:bottom w:val="none" w:sz="0" w:space="0" w:color="auto"/>
        <w:right w:val="none" w:sz="0" w:space="0" w:color="auto"/>
      </w:divBdr>
      <w:divsChild>
        <w:div w:id="1346052281">
          <w:marLeft w:val="0"/>
          <w:marRight w:val="0"/>
          <w:marTop w:val="0"/>
          <w:marBottom w:val="0"/>
          <w:divBdr>
            <w:top w:val="none" w:sz="0" w:space="0" w:color="auto"/>
            <w:left w:val="none" w:sz="0" w:space="0" w:color="auto"/>
            <w:bottom w:val="none" w:sz="0" w:space="0" w:color="auto"/>
            <w:right w:val="none" w:sz="0" w:space="0" w:color="auto"/>
          </w:divBdr>
          <w:divsChild>
            <w:div w:id="1321807657">
              <w:marLeft w:val="0"/>
              <w:marRight w:val="0"/>
              <w:marTop w:val="0"/>
              <w:marBottom w:val="0"/>
              <w:divBdr>
                <w:top w:val="none" w:sz="0" w:space="0" w:color="auto"/>
                <w:left w:val="none" w:sz="0" w:space="0" w:color="auto"/>
                <w:bottom w:val="none" w:sz="0" w:space="0" w:color="auto"/>
                <w:right w:val="none" w:sz="0" w:space="0" w:color="auto"/>
              </w:divBdr>
              <w:divsChild>
                <w:div w:id="214430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320864">
      <w:bodyDiv w:val="1"/>
      <w:marLeft w:val="0"/>
      <w:marRight w:val="0"/>
      <w:marTop w:val="0"/>
      <w:marBottom w:val="0"/>
      <w:divBdr>
        <w:top w:val="none" w:sz="0" w:space="0" w:color="auto"/>
        <w:left w:val="none" w:sz="0" w:space="0" w:color="auto"/>
        <w:bottom w:val="none" w:sz="0" w:space="0" w:color="auto"/>
        <w:right w:val="none" w:sz="0" w:space="0" w:color="auto"/>
      </w:divBdr>
      <w:divsChild>
        <w:div w:id="854466685">
          <w:marLeft w:val="0"/>
          <w:marRight w:val="0"/>
          <w:marTop w:val="0"/>
          <w:marBottom w:val="0"/>
          <w:divBdr>
            <w:top w:val="none" w:sz="0" w:space="0" w:color="auto"/>
            <w:left w:val="none" w:sz="0" w:space="0" w:color="auto"/>
            <w:bottom w:val="none" w:sz="0" w:space="0" w:color="auto"/>
            <w:right w:val="none" w:sz="0" w:space="0" w:color="auto"/>
          </w:divBdr>
          <w:divsChild>
            <w:div w:id="806581197">
              <w:marLeft w:val="0"/>
              <w:marRight w:val="0"/>
              <w:marTop w:val="0"/>
              <w:marBottom w:val="0"/>
              <w:divBdr>
                <w:top w:val="none" w:sz="0" w:space="0" w:color="auto"/>
                <w:left w:val="none" w:sz="0" w:space="0" w:color="auto"/>
                <w:bottom w:val="none" w:sz="0" w:space="0" w:color="auto"/>
                <w:right w:val="none" w:sz="0" w:space="0" w:color="auto"/>
              </w:divBdr>
              <w:divsChild>
                <w:div w:id="1962759232">
                  <w:marLeft w:val="0"/>
                  <w:marRight w:val="0"/>
                  <w:marTop w:val="0"/>
                  <w:marBottom w:val="0"/>
                  <w:divBdr>
                    <w:top w:val="none" w:sz="0" w:space="0" w:color="auto"/>
                    <w:left w:val="none" w:sz="0" w:space="0" w:color="auto"/>
                    <w:bottom w:val="none" w:sz="0" w:space="0" w:color="auto"/>
                    <w:right w:val="none" w:sz="0" w:space="0" w:color="auto"/>
                  </w:divBdr>
                  <w:divsChild>
                    <w:div w:id="123473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603262">
      <w:bodyDiv w:val="1"/>
      <w:marLeft w:val="0"/>
      <w:marRight w:val="0"/>
      <w:marTop w:val="0"/>
      <w:marBottom w:val="0"/>
      <w:divBdr>
        <w:top w:val="none" w:sz="0" w:space="0" w:color="auto"/>
        <w:left w:val="none" w:sz="0" w:space="0" w:color="auto"/>
        <w:bottom w:val="none" w:sz="0" w:space="0" w:color="auto"/>
        <w:right w:val="none" w:sz="0" w:space="0" w:color="auto"/>
      </w:divBdr>
      <w:divsChild>
        <w:div w:id="1019163064">
          <w:marLeft w:val="0"/>
          <w:marRight w:val="0"/>
          <w:marTop w:val="0"/>
          <w:marBottom w:val="0"/>
          <w:divBdr>
            <w:top w:val="none" w:sz="0" w:space="0" w:color="auto"/>
            <w:left w:val="none" w:sz="0" w:space="0" w:color="auto"/>
            <w:bottom w:val="none" w:sz="0" w:space="0" w:color="auto"/>
            <w:right w:val="none" w:sz="0" w:space="0" w:color="auto"/>
          </w:divBdr>
          <w:divsChild>
            <w:div w:id="807012241">
              <w:marLeft w:val="0"/>
              <w:marRight w:val="0"/>
              <w:marTop w:val="0"/>
              <w:marBottom w:val="0"/>
              <w:divBdr>
                <w:top w:val="none" w:sz="0" w:space="0" w:color="auto"/>
                <w:left w:val="none" w:sz="0" w:space="0" w:color="auto"/>
                <w:bottom w:val="none" w:sz="0" w:space="0" w:color="auto"/>
                <w:right w:val="none" w:sz="0" w:space="0" w:color="auto"/>
              </w:divBdr>
              <w:divsChild>
                <w:div w:id="134605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00188">
      <w:bodyDiv w:val="1"/>
      <w:marLeft w:val="0"/>
      <w:marRight w:val="0"/>
      <w:marTop w:val="0"/>
      <w:marBottom w:val="0"/>
      <w:divBdr>
        <w:top w:val="none" w:sz="0" w:space="0" w:color="auto"/>
        <w:left w:val="none" w:sz="0" w:space="0" w:color="auto"/>
        <w:bottom w:val="none" w:sz="0" w:space="0" w:color="auto"/>
        <w:right w:val="none" w:sz="0" w:space="0" w:color="auto"/>
      </w:divBdr>
    </w:div>
    <w:div w:id="1786458680">
      <w:bodyDiv w:val="1"/>
      <w:marLeft w:val="0"/>
      <w:marRight w:val="0"/>
      <w:marTop w:val="0"/>
      <w:marBottom w:val="0"/>
      <w:divBdr>
        <w:top w:val="none" w:sz="0" w:space="0" w:color="auto"/>
        <w:left w:val="none" w:sz="0" w:space="0" w:color="auto"/>
        <w:bottom w:val="none" w:sz="0" w:space="0" w:color="auto"/>
        <w:right w:val="none" w:sz="0" w:space="0" w:color="auto"/>
      </w:divBdr>
      <w:divsChild>
        <w:div w:id="4292297">
          <w:marLeft w:val="640"/>
          <w:marRight w:val="0"/>
          <w:marTop w:val="0"/>
          <w:marBottom w:val="0"/>
          <w:divBdr>
            <w:top w:val="none" w:sz="0" w:space="0" w:color="auto"/>
            <w:left w:val="none" w:sz="0" w:space="0" w:color="auto"/>
            <w:bottom w:val="none" w:sz="0" w:space="0" w:color="auto"/>
            <w:right w:val="none" w:sz="0" w:space="0" w:color="auto"/>
          </w:divBdr>
        </w:div>
        <w:div w:id="22289102">
          <w:marLeft w:val="640"/>
          <w:marRight w:val="0"/>
          <w:marTop w:val="0"/>
          <w:marBottom w:val="0"/>
          <w:divBdr>
            <w:top w:val="none" w:sz="0" w:space="0" w:color="auto"/>
            <w:left w:val="none" w:sz="0" w:space="0" w:color="auto"/>
            <w:bottom w:val="none" w:sz="0" w:space="0" w:color="auto"/>
            <w:right w:val="none" w:sz="0" w:space="0" w:color="auto"/>
          </w:divBdr>
        </w:div>
        <w:div w:id="33313984">
          <w:marLeft w:val="640"/>
          <w:marRight w:val="0"/>
          <w:marTop w:val="0"/>
          <w:marBottom w:val="0"/>
          <w:divBdr>
            <w:top w:val="none" w:sz="0" w:space="0" w:color="auto"/>
            <w:left w:val="none" w:sz="0" w:space="0" w:color="auto"/>
            <w:bottom w:val="none" w:sz="0" w:space="0" w:color="auto"/>
            <w:right w:val="none" w:sz="0" w:space="0" w:color="auto"/>
          </w:divBdr>
        </w:div>
        <w:div w:id="79716323">
          <w:marLeft w:val="640"/>
          <w:marRight w:val="0"/>
          <w:marTop w:val="0"/>
          <w:marBottom w:val="0"/>
          <w:divBdr>
            <w:top w:val="none" w:sz="0" w:space="0" w:color="auto"/>
            <w:left w:val="none" w:sz="0" w:space="0" w:color="auto"/>
            <w:bottom w:val="none" w:sz="0" w:space="0" w:color="auto"/>
            <w:right w:val="none" w:sz="0" w:space="0" w:color="auto"/>
          </w:divBdr>
        </w:div>
        <w:div w:id="118693034">
          <w:marLeft w:val="640"/>
          <w:marRight w:val="0"/>
          <w:marTop w:val="0"/>
          <w:marBottom w:val="0"/>
          <w:divBdr>
            <w:top w:val="none" w:sz="0" w:space="0" w:color="auto"/>
            <w:left w:val="none" w:sz="0" w:space="0" w:color="auto"/>
            <w:bottom w:val="none" w:sz="0" w:space="0" w:color="auto"/>
            <w:right w:val="none" w:sz="0" w:space="0" w:color="auto"/>
          </w:divBdr>
        </w:div>
        <w:div w:id="214237957">
          <w:marLeft w:val="640"/>
          <w:marRight w:val="0"/>
          <w:marTop w:val="0"/>
          <w:marBottom w:val="0"/>
          <w:divBdr>
            <w:top w:val="none" w:sz="0" w:space="0" w:color="auto"/>
            <w:left w:val="none" w:sz="0" w:space="0" w:color="auto"/>
            <w:bottom w:val="none" w:sz="0" w:space="0" w:color="auto"/>
            <w:right w:val="none" w:sz="0" w:space="0" w:color="auto"/>
          </w:divBdr>
        </w:div>
        <w:div w:id="234782481">
          <w:marLeft w:val="640"/>
          <w:marRight w:val="0"/>
          <w:marTop w:val="0"/>
          <w:marBottom w:val="0"/>
          <w:divBdr>
            <w:top w:val="none" w:sz="0" w:space="0" w:color="auto"/>
            <w:left w:val="none" w:sz="0" w:space="0" w:color="auto"/>
            <w:bottom w:val="none" w:sz="0" w:space="0" w:color="auto"/>
            <w:right w:val="none" w:sz="0" w:space="0" w:color="auto"/>
          </w:divBdr>
        </w:div>
        <w:div w:id="307247520">
          <w:marLeft w:val="640"/>
          <w:marRight w:val="0"/>
          <w:marTop w:val="0"/>
          <w:marBottom w:val="0"/>
          <w:divBdr>
            <w:top w:val="none" w:sz="0" w:space="0" w:color="auto"/>
            <w:left w:val="none" w:sz="0" w:space="0" w:color="auto"/>
            <w:bottom w:val="none" w:sz="0" w:space="0" w:color="auto"/>
            <w:right w:val="none" w:sz="0" w:space="0" w:color="auto"/>
          </w:divBdr>
        </w:div>
        <w:div w:id="484517885">
          <w:marLeft w:val="640"/>
          <w:marRight w:val="0"/>
          <w:marTop w:val="0"/>
          <w:marBottom w:val="0"/>
          <w:divBdr>
            <w:top w:val="none" w:sz="0" w:space="0" w:color="auto"/>
            <w:left w:val="none" w:sz="0" w:space="0" w:color="auto"/>
            <w:bottom w:val="none" w:sz="0" w:space="0" w:color="auto"/>
            <w:right w:val="none" w:sz="0" w:space="0" w:color="auto"/>
          </w:divBdr>
        </w:div>
        <w:div w:id="550654049">
          <w:marLeft w:val="640"/>
          <w:marRight w:val="0"/>
          <w:marTop w:val="0"/>
          <w:marBottom w:val="0"/>
          <w:divBdr>
            <w:top w:val="none" w:sz="0" w:space="0" w:color="auto"/>
            <w:left w:val="none" w:sz="0" w:space="0" w:color="auto"/>
            <w:bottom w:val="none" w:sz="0" w:space="0" w:color="auto"/>
            <w:right w:val="none" w:sz="0" w:space="0" w:color="auto"/>
          </w:divBdr>
        </w:div>
        <w:div w:id="638730526">
          <w:marLeft w:val="640"/>
          <w:marRight w:val="0"/>
          <w:marTop w:val="0"/>
          <w:marBottom w:val="0"/>
          <w:divBdr>
            <w:top w:val="none" w:sz="0" w:space="0" w:color="auto"/>
            <w:left w:val="none" w:sz="0" w:space="0" w:color="auto"/>
            <w:bottom w:val="none" w:sz="0" w:space="0" w:color="auto"/>
            <w:right w:val="none" w:sz="0" w:space="0" w:color="auto"/>
          </w:divBdr>
        </w:div>
        <w:div w:id="654913888">
          <w:marLeft w:val="640"/>
          <w:marRight w:val="0"/>
          <w:marTop w:val="0"/>
          <w:marBottom w:val="0"/>
          <w:divBdr>
            <w:top w:val="none" w:sz="0" w:space="0" w:color="auto"/>
            <w:left w:val="none" w:sz="0" w:space="0" w:color="auto"/>
            <w:bottom w:val="none" w:sz="0" w:space="0" w:color="auto"/>
            <w:right w:val="none" w:sz="0" w:space="0" w:color="auto"/>
          </w:divBdr>
        </w:div>
        <w:div w:id="671219814">
          <w:marLeft w:val="640"/>
          <w:marRight w:val="0"/>
          <w:marTop w:val="0"/>
          <w:marBottom w:val="0"/>
          <w:divBdr>
            <w:top w:val="none" w:sz="0" w:space="0" w:color="auto"/>
            <w:left w:val="none" w:sz="0" w:space="0" w:color="auto"/>
            <w:bottom w:val="none" w:sz="0" w:space="0" w:color="auto"/>
            <w:right w:val="none" w:sz="0" w:space="0" w:color="auto"/>
          </w:divBdr>
        </w:div>
        <w:div w:id="768235998">
          <w:marLeft w:val="640"/>
          <w:marRight w:val="0"/>
          <w:marTop w:val="0"/>
          <w:marBottom w:val="0"/>
          <w:divBdr>
            <w:top w:val="none" w:sz="0" w:space="0" w:color="auto"/>
            <w:left w:val="none" w:sz="0" w:space="0" w:color="auto"/>
            <w:bottom w:val="none" w:sz="0" w:space="0" w:color="auto"/>
            <w:right w:val="none" w:sz="0" w:space="0" w:color="auto"/>
          </w:divBdr>
        </w:div>
        <w:div w:id="781651090">
          <w:marLeft w:val="640"/>
          <w:marRight w:val="0"/>
          <w:marTop w:val="0"/>
          <w:marBottom w:val="0"/>
          <w:divBdr>
            <w:top w:val="none" w:sz="0" w:space="0" w:color="auto"/>
            <w:left w:val="none" w:sz="0" w:space="0" w:color="auto"/>
            <w:bottom w:val="none" w:sz="0" w:space="0" w:color="auto"/>
            <w:right w:val="none" w:sz="0" w:space="0" w:color="auto"/>
          </w:divBdr>
        </w:div>
        <w:div w:id="837572384">
          <w:marLeft w:val="640"/>
          <w:marRight w:val="0"/>
          <w:marTop w:val="0"/>
          <w:marBottom w:val="0"/>
          <w:divBdr>
            <w:top w:val="none" w:sz="0" w:space="0" w:color="auto"/>
            <w:left w:val="none" w:sz="0" w:space="0" w:color="auto"/>
            <w:bottom w:val="none" w:sz="0" w:space="0" w:color="auto"/>
            <w:right w:val="none" w:sz="0" w:space="0" w:color="auto"/>
          </w:divBdr>
        </w:div>
        <w:div w:id="854197766">
          <w:marLeft w:val="640"/>
          <w:marRight w:val="0"/>
          <w:marTop w:val="0"/>
          <w:marBottom w:val="0"/>
          <w:divBdr>
            <w:top w:val="none" w:sz="0" w:space="0" w:color="auto"/>
            <w:left w:val="none" w:sz="0" w:space="0" w:color="auto"/>
            <w:bottom w:val="none" w:sz="0" w:space="0" w:color="auto"/>
            <w:right w:val="none" w:sz="0" w:space="0" w:color="auto"/>
          </w:divBdr>
        </w:div>
        <w:div w:id="899637035">
          <w:marLeft w:val="640"/>
          <w:marRight w:val="0"/>
          <w:marTop w:val="0"/>
          <w:marBottom w:val="0"/>
          <w:divBdr>
            <w:top w:val="none" w:sz="0" w:space="0" w:color="auto"/>
            <w:left w:val="none" w:sz="0" w:space="0" w:color="auto"/>
            <w:bottom w:val="none" w:sz="0" w:space="0" w:color="auto"/>
            <w:right w:val="none" w:sz="0" w:space="0" w:color="auto"/>
          </w:divBdr>
        </w:div>
        <w:div w:id="916865796">
          <w:marLeft w:val="640"/>
          <w:marRight w:val="0"/>
          <w:marTop w:val="0"/>
          <w:marBottom w:val="0"/>
          <w:divBdr>
            <w:top w:val="none" w:sz="0" w:space="0" w:color="auto"/>
            <w:left w:val="none" w:sz="0" w:space="0" w:color="auto"/>
            <w:bottom w:val="none" w:sz="0" w:space="0" w:color="auto"/>
            <w:right w:val="none" w:sz="0" w:space="0" w:color="auto"/>
          </w:divBdr>
        </w:div>
        <w:div w:id="937296728">
          <w:marLeft w:val="640"/>
          <w:marRight w:val="0"/>
          <w:marTop w:val="0"/>
          <w:marBottom w:val="0"/>
          <w:divBdr>
            <w:top w:val="none" w:sz="0" w:space="0" w:color="auto"/>
            <w:left w:val="none" w:sz="0" w:space="0" w:color="auto"/>
            <w:bottom w:val="none" w:sz="0" w:space="0" w:color="auto"/>
            <w:right w:val="none" w:sz="0" w:space="0" w:color="auto"/>
          </w:divBdr>
        </w:div>
        <w:div w:id="1152409015">
          <w:marLeft w:val="640"/>
          <w:marRight w:val="0"/>
          <w:marTop w:val="0"/>
          <w:marBottom w:val="0"/>
          <w:divBdr>
            <w:top w:val="none" w:sz="0" w:space="0" w:color="auto"/>
            <w:left w:val="none" w:sz="0" w:space="0" w:color="auto"/>
            <w:bottom w:val="none" w:sz="0" w:space="0" w:color="auto"/>
            <w:right w:val="none" w:sz="0" w:space="0" w:color="auto"/>
          </w:divBdr>
        </w:div>
        <w:div w:id="1199513889">
          <w:marLeft w:val="640"/>
          <w:marRight w:val="0"/>
          <w:marTop w:val="0"/>
          <w:marBottom w:val="0"/>
          <w:divBdr>
            <w:top w:val="none" w:sz="0" w:space="0" w:color="auto"/>
            <w:left w:val="none" w:sz="0" w:space="0" w:color="auto"/>
            <w:bottom w:val="none" w:sz="0" w:space="0" w:color="auto"/>
            <w:right w:val="none" w:sz="0" w:space="0" w:color="auto"/>
          </w:divBdr>
        </w:div>
        <w:div w:id="1246456034">
          <w:marLeft w:val="640"/>
          <w:marRight w:val="0"/>
          <w:marTop w:val="0"/>
          <w:marBottom w:val="0"/>
          <w:divBdr>
            <w:top w:val="none" w:sz="0" w:space="0" w:color="auto"/>
            <w:left w:val="none" w:sz="0" w:space="0" w:color="auto"/>
            <w:bottom w:val="none" w:sz="0" w:space="0" w:color="auto"/>
            <w:right w:val="none" w:sz="0" w:space="0" w:color="auto"/>
          </w:divBdr>
        </w:div>
        <w:div w:id="1249000396">
          <w:marLeft w:val="640"/>
          <w:marRight w:val="0"/>
          <w:marTop w:val="0"/>
          <w:marBottom w:val="0"/>
          <w:divBdr>
            <w:top w:val="none" w:sz="0" w:space="0" w:color="auto"/>
            <w:left w:val="none" w:sz="0" w:space="0" w:color="auto"/>
            <w:bottom w:val="none" w:sz="0" w:space="0" w:color="auto"/>
            <w:right w:val="none" w:sz="0" w:space="0" w:color="auto"/>
          </w:divBdr>
        </w:div>
        <w:div w:id="1270356246">
          <w:marLeft w:val="640"/>
          <w:marRight w:val="0"/>
          <w:marTop w:val="0"/>
          <w:marBottom w:val="0"/>
          <w:divBdr>
            <w:top w:val="none" w:sz="0" w:space="0" w:color="auto"/>
            <w:left w:val="none" w:sz="0" w:space="0" w:color="auto"/>
            <w:bottom w:val="none" w:sz="0" w:space="0" w:color="auto"/>
            <w:right w:val="none" w:sz="0" w:space="0" w:color="auto"/>
          </w:divBdr>
        </w:div>
        <w:div w:id="1274635260">
          <w:marLeft w:val="640"/>
          <w:marRight w:val="0"/>
          <w:marTop w:val="0"/>
          <w:marBottom w:val="0"/>
          <w:divBdr>
            <w:top w:val="none" w:sz="0" w:space="0" w:color="auto"/>
            <w:left w:val="none" w:sz="0" w:space="0" w:color="auto"/>
            <w:bottom w:val="none" w:sz="0" w:space="0" w:color="auto"/>
            <w:right w:val="none" w:sz="0" w:space="0" w:color="auto"/>
          </w:divBdr>
        </w:div>
        <w:div w:id="1293630284">
          <w:marLeft w:val="640"/>
          <w:marRight w:val="0"/>
          <w:marTop w:val="0"/>
          <w:marBottom w:val="0"/>
          <w:divBdr>
            <w:top w:val="none" w:sz="0" w:space="0" w:color="auto"/>
            <w:left w:val="none" w:sz="0" w:space="0" w:color="auto"/>
            <w:bottom w:val="none" w:sz="0" w:space="0" w:color="auto"/>
            <w:right w:val="none" w:sz="0" w:space="0" w:color="auto"/>
          </w:divBdr>
        </w:div>
        <w:div w:id="1302882271">
          <w:marLeft w:val="640"/>
          <w:marRight w:val="0"/>
          <w:marTop w:val="0"/>
          <w:marBottom w:val="0"/>
          <w:divBdr>
            <w:top w:val="none" w:sz="0" w:space="0" w:color="auto"/>
            <w:left w:val="none" w:sz="0" w:space="0" w:color="auto"/>
            <w:bottom w:val="none" w:sz="0" w:space="0" w:color="auto"/>
            <w:right w:val="none" w:sz="0" w:space="0" w:color="auto"/>
          </w:divBdr>
        </w:div>
        <w:div w:id="1349989015">
          <w:marLeft w:val="640"/>
          <w:marRight w:val="0"/>
          <w:marTop w:val="0"/>
          <w:marBottom w:val="0"/>
          <w:divBdr>
            <w:top w:val="none" w:sz="0" w:space="0" w:color="auto"/>
            <w:left w:val="none" w:sz="0" w:space="0" w:color="auto"/>
            <w:bottom w:val="none" w:sz="0" w:space="0" w:color="auto"/>
            <w:right w:val="none" w:sz="0" w:space="0" w:color="auto"/>
          </w:divBdr>
        </w:div>
        <w:div w:id="1382946201">
          <w:marLeft w:val="640"/>
          <w:marRight w:val="0"/>
          <w:marTop w:val="0"/>
          <w:marBottom w:val="0"/>
          <w:divBdr>
            <w:top w:val="none" w:sz="0" w:space="0" w:color="auto"/>
            <w:left w:val="none" w:sz="0" w:space="0" w:color="auto"/>
            <w:bottom w:val="none" w:sz="0" w:space="0" w:color="auto"/>
            <w:right w:val="none" w:sz="0" w:space="0" w:color="auto"/>
          </w:divBdr>
        </w:div>
        <w:div w:id="1403481241">
          <w:marLeft w:val="640"/>
          <w:marRight w:val="0"/>
          <w:marTop w:val="0"/>
          <w:marBottom w:val="0"/>
          <w:divBdr>
            <w:top w:val="none" w:sz="0" w:space="0" w:color="auto"/>
            <w:left w:val="none" w:sz="0" w:space="0" w:color="auto"/>
            <w:bottom w:val="none" w:sz="0" w:space="0" w:color="auto"/>
            <w:right w:val="none" w:sz="0" w:space="0" w:color="auto"/>
          </w:divBdr>
        </w:div>
        <w:div w:id="1522469887">
          <w:marLeft w:val="640"/>
          <w:marRight w:val="0"/>
          <w:marTop w:val="0"/>
          <w:marBottom w:val="0"/>
          <w:divBdr>
            <w:top w:val="none" w:sz="0" w:space="0" w:color="auto"/>
            <w:left w:val="none" w:sz="0" w:space="0" w:color="auto"/>
            <w:bottom w:val="none" w:sz="0" w:space="0" w:color="auto"/>
            <w:right w:val="none" w:sz="0" w:space="0" w:color="auto"/>
          </w:divBdr>
        </w:div>
        <w:div w:id="1542984566">
          <w:marLeft w:val="640"/>
          <w:marRight w:val="0"/>
          <w:marTop w:val="0"/>
          <w:marBottom w:val="0"/>
          <w:divBdr>
            <w:top w:val="none" w:sz="0" w:space="0" w:color="auto"/>
            <w:left w:val="none" w:sz="0" w:space="0" w:color="auto"/>
            <w:bottom w:val="none" w:sz="0" w:space="0" w:color="auto"/>
            <w:right w:val="none" w:sz="0" w:space="0" w:color="auto"/>
          </w:divBdr>
        </w:div>
        <w:div w:id="1632860637">
          <w:marLeft w:val="640"/>
          <w:marRight w:val="0"/>
          <w:marTop w:val="0"/>
          <w:marBottom w:val="0"/>
          <w:divBdr>
            <w:top w:val="none" w:sz="0" w:space="0" w:color="auto"/>
            <w:left w:val="none" w:sz="0" w:space="0" w:color="auto"/>
            <w:bottom w:val="none" w:sz="0" w:space="0" w:color="auto"/>
            <w:right w:val="none" w:sz="0" w:space="0" w:color="auto"/>
          </w:divBdr>
        </w:div>
        <w:div w:id="1653288426">
          <w:marLeft w:val="640"/>
          <w:marRight w:val="0"/>
          <w:marTop w:val="0"/>
          <w:marBottom w:val="0"/>
          <w:divBdr>
            <w:top w:val="none" w:sz="0" w:space="0" w:color="auto"/>
            <w:left w:val="none" w:sz="0" w:space="0" w:color="auto"/>
            <w:bottom w:val="none" w:sz="0" w:space="0" w:color="auto"/>
            <w:right w:val="none" w:sz="0" w:space="0" w:color="auto"/>
          </w:divBdr>
        </w:div>
        <w:div w:id="1679653724">
          <w:marLeft w:val="640"/>
          <w:marRight w:val="0"/>
          <w:marTop w:val="0"/>
          <w:marBottom w:val="0"/>
          <w:divBdr>
            <w:top w:val="none" w:sz="0" w:space="0" w:color="auto"/>
            <w:left w:val="none" w:sz="0" w:space="0" w:color="auto"/>
            <w:bottom w:val="none" w:sz="0" w:space="0" w:color="auto"/>
            <w:right w:val="none" w:sz="0" w:space="0" w:color="auto"/>
          </w:divBdr>
        </w:div>
        <w:div w:id="1864854089">
          <w:marLeft w:val="640"/>
          <w:marRight w:val="0"/>
          <w:marTop w:val="0"/>
          <w:marBottom w:val="0"/>
          <w:divBdr>
            <w:top w:val="none" w:sz="0" w:space="0" w:color="auto"/>
            <w:left w:val="none" w:sz="0" w:space="0" w:color="auto"/>
            <w:bottom w:val="none" w:sz="0" w:space="0" w:color="auto"/>
            <w:right w:val="none" w:sz="0" w:space="0" w:color="auto"/>
          </w:divBdr>
        </w:div>
        <w:div w:id="2014529501">
          <w:marLeft w:val="640"/>
          <w:marRight w:val="0"/>
          <w:marTop w:val="0"/>
          <w:marBottom w:val="0"/>
          <w:divBdr>
            <w:top w:val="none" w:sz="0" w:space="0" w:color="auto"/>
            <w:left w:val="none" w:sz="0" w:space="0" w:color="auto"/>
            <w:bottom w:val="none" w:sz="0" w:space="0" w:color="auto"/>
            <w:right w:val="none" w:sz="0" w:space="0" w:color="auto"/>
          </w:divBdr>
        </w:div>
        <w:div w:id="2029211609">
          <w:marLeft w:val="640"/>
          <w:marRight w:val="0"/>
          <w:marTop w:val="0"/>
          <w:marBottom w:val="0"/>
          <w:divBdr>
            <w:top w:val="none" w:sz="0" w:space="0" w:color="auto"/>
            <w:left w:val="none" w:sz="0" w:space="0" w:color="auto"/>
            <w:bottom w:val="none" w:sz="0" w:space="0" w:color="auto"/>
            <w:right w:val="none" w:sz="0" w:space="0" w:color="auto"/>
          </w:divBdr>
        </w:div>
        <w:div w:id="2056731907">
          <w:marLeft w:val="640"/>
          <w:marRight w:val="0"/>
          <w:marTop w:val="0"/>
          <w:marBottom w:val="0"/>
          <w:divBdr>
            <w:top w:val="none" w:sz="0" w:space="0" w:color="auto"/>
            <w:left w:val="none" w:sz="0" w:space="0" w:color="auto"/>
            <w:bottom w:val="none" w:sz="0" w:space="0" w:color="auto"/>
            <w:right w:val="none" w:sz="0" w:space="0" w:color="auto"/>
          </w:divBdr>
        </w:div>
        <w:div w:id="2077781660">
          <w:marLeft w:val="640"/>
          <w:marRight w:val="0"/>
          <w:marTop w:val="0"/>
          <w:marBottom w:val="0"/>
          <w:divBdr>
            <w:top w:val="none" w:sz="0" w:space="0" w:color="auto"/>
            <w:left w:val="none" w:sz="0" w:space="0" w:color="auto"/>
            <w:bottom w:val="none" w:sz="0" w:space="0" w:color="auto"/>
            <w:right w:val="none" w:sz="0" w:space="0" w:color="auto"/>
          </w:divBdr>
        </w:div>
      </w:divsChild>
    </w:div>
    <w:div w:id="1788695916">
      <w:bodyDiv w:val="1"/>
      <w:marLeft w:val="0"/>
      <w:marRight w:val="0"/>
      <w:marTop w:val="0"/>
      <w:marBottom w:val="0"/>
      <w:divBdr>
        <w:top w:val="none" w:sz="0" w:space="0" w:color="auto"/>
        <w:left w:val="none" w:sz="0" w:space="0" w:color="auto"/>
        <w:bottom w:val="none" w:sz="0" w:space="0" w:color="auto"/>
        <w:right w:val="none" w:sz="0" w:space="0" w:color="auto"/>
      </w:divBdr>
      <w:divsChild>
        <w:div w:id="29309163">
          <w:marLeft w:val="640"/>
          <w:marRight w:val="0"/>
          <w:marTop w:val="0"/>
          <w:marBottom w:val="0"/>
          <w:divBdr>
            <w:top w:val="none" w:sz="0" w:space="0" w:color="auto"/>
            <w:left w:val="none" w:sz="0" w:space="0" w:color="auto"/>
            <w:bottom w:val="none" w:sz="0" w:space="0" w:color="auto"/>
            <w:right w:val="none" w:sz="0" w:space="0" w:color="auto"/>
          </w:divBdr>
        </w:div>
        <w:div w:id="125662263">
          <w:marLeft w:val="640"/>
          <w:marRight w:val="0"/>
          <w:marTop w:val="0"/>
          <w:marBottom w:val="0"/>
          <w:divBdr>
            <w:top w:val="none" w:sz="0" w:space="0" w:color="auto"/>
            <w:left w:val="none" w:sz="0" w:space="0" w:color="auto"/>
            <w:bottom w:val="none" w:sz="0" w:space="0" w:color="auto"/>
            <w:right w:val="none" w:sz="0" w:space="0" w:color="auto"/>
          </w:divBdr>
        </w:div>
        <w:div w:id="209541489">
          <w:marLeft w:val="640"/>
          <w:marRight w:val="0"/>
          <w:marTop w:val="0"/>
          <w:marBottom w:val="0"/>
          <w:divBdr>
            <w:top w:val="none" w:sz="0" w:space="0" w:color="auto"/>
            <w:left w:val="none" w:sz="0" w:space="0" w:color="auto"/>
            <w:bottom w:val="none" w:sz="0" w:space="0" w:color="auto"/>
            <w:right w:val="none" w:sz="0" w:space="0" w:color="auto"/>
          </w:divBdr>
        </w:div>
        <w:div w:id="240413929">
          <w:marLeft w:val="640"/>
          <w:marRight w:val="0"/>
          <w:marTop w:val="0"/>
          <w:marBottom w:val="0"/>
          <w:divBdr>
            <w:top w:val="none" w:sz="0" w:space="0" w:color="auto"/>
            <w:left w:val="none" w:sz="0" w:space="0" w:color="auto"/>
            <w:bottom w:val="none" w:sz="0" w:space="0" w:color="auto"/>
            <w:right w:val="none" w:sz="0" w:space="0" w:color="auto"/>
          </w:divBdr>
        </w:div>
        <w:div w:id="284116142">
          <w:marLeft w:val="640"/>
          <w:marRight w:val="0"/>
          <w:marTop w:val="0"/>
          <w:marBottom w:val="0"/>
          <w:divBdr>
            <w:top w:val="none" w:sz="0" w:space="0" w:color="auto"/>
            <w:left w:val="none" w:sz="0" w:space="0" w:color="auto"/>
            <w:bottom w:val="none" w:sz="0" w:space="0" w:color="auto"/>
            <w:right w:val="none" w:sz="0" w:space="0" w:color="auto"/>
          </w:divBdr>
        </w:div>
        <w:div w:id="376242229">
          <w:marLeft w:val="640"/>
          <w:marRight w:val="0"/>
          <w:marTop w:val="0"/>
          <w:marBottom w:val="0"/>
          <w:divBdr>
            <w:top w:val="none" w:sz="0" w:space="0" w:color="auto"/>
            <w:left w:val="none" w:sz="0" w:space="0" w:color="auto"/>
            <w:bottom w:val="none" w:sz="0" w:space="0" w:color="auto"/>
            <w:right w:val="none" w:sz="0" w:space="0" w:color="auto"/>
          </w:divBdr>
        </w:div>
        <w:div w:id="448863124">
          <w:marLeft w:val="640"/>
          <w:marRight w:val="0"/>
          <w:marTop w:val="0"/>
          <w:marBottom w:val="0"/>
          <w:divBdr>
            <w:top w:val="none" w:sz="0" w:space="0" w:color="auto"/>
            <w:left w:val="none" w:sz="0" w:space="0" w:color="auto"/>
            <w:bottom w:val="none" w:sz="0" w:space="0" w:color="auto"/>
            <w:right w:val="none" w:sz="0" w:space="0" w:color="auto"/>
          </w:divBdr>
        </w:div>
        <w:div w:id="584993577">
          <w:marLeft w:val="640"/>
          <w:marRight w:val="0"/>
          <w:marTop w:val="0"/>
          <w:marBottom w:val="0"/>
          <w:divBdr>
            <w:top w:val="none" w:sz="0" w:space="0" w:color="auto"/>
            <w:left w:val="none" w:sz="0" w:space="0" w:color="auto"/>
            <w:bottom w:val="none" w:sz="0" w:space="0" w:color="auto"/>
            <w:right w:val="none" w:sz="0" w:space="0" w:color="auto"/>
          </w:divBdr>
        </w:div>
        <w:div w:id="736977843">
          <w:marLeft w:val="640"/>
          <w:marRight w:val="0"/>
          <w:marTop w:val="0"/>
          <w:marBottom w:val="0"/>
          <w:divBdr>
            <w:top w:val="none" w:sz="0" w:space="0" w:color="auto"/>
            <w:left w:val="none" w:sz="0" w:space="0" w:color="auto"/>
            <w:bottom w:val="none" w:sz="0" w:space="0" w:color="auto"/>
            <w:right w:val="none" w:sz="0" w:space="0" w:color="auto"/>
          </w:divBdr>
        </w:div>
        <w:div w:id="749040592">
          <w:marLeft w:val="640"/>
          <w:marRight w:val="0"/>
          <w:marTop w:val="0"/>
          <w:marBottom w:val="0"/>
          <w:divBdr>
            <w:top w:val="none" w:sz="0" w:space="0" w:color="auto"/>
            <w:left w:val="none" w:sz="0" w:space="0" w:color="auto"/>
            <w:bottom w:val="none" w:sz="0" w:space="0" w:color="auto"/>
            <w:right w:val="none" w:sz="0" w:space="0" w:color="auto"/>
          </w:divBdr>
        </w:div>
        <w:div w:id="773136426">
          <w:marLeft w:val="640"/>
          <w:marRight w:val="0"/>
          <w:marTop w:val="0"/>
          <w:marBottom w:val="0"/>
          <w:divBdr>
            <w:top w:val="none" w:sz="0" w:space="0" w:color="auto"/>
            <w:left w:val="none" w:sz="0" w:space="0" w:color="auto"/>
            <w:bottom w:val="none" w:sz="0" w:space="0" w:color="auto"/>
            <w:right w:val="none" w:sz="0" w:space="0" w:color="auto"/>
          </w:divBdr>
        </w:div>
        <w:div w:id="917052671">
          <w:marLeft w:val="640"/>
          <w:marRight w:val="0"/>
          <w:marTop w:val="0"/>
          <w:marBottom w:val="0"/>
          <w:divBdr>
            <w:top w:val="none" w:sz="0" w:space="0" w:color="auto"/>
            <w:left w:val="none" w:sz="0" w:space="0" w:color="auto"/>
            <w:bottom w:val="none" w:sz="0" w:space="0" w:color="auto"/>
            <w:right w:val="none" w:sz="0" w:space="0" w:color="auto"/>
          </w:divBdr>
        </w:div>
        <w:div w:id="1031536865">
          <w:marLeft w:val="640"/>
          <w:marRight w:val="0"/>
          <w:marTop w:val="0"/>
          <w:marBottom w:val="0"/>
          <w:divBdr>
            <w:top w:val="none" w:sz="0" w:space="0" w:color="auto"/>
            <w:left w:val="none" w:sz="0" w:space="0" w:color="auto"/>
            <w:bottom w:val="none" w:sz="0" w:space="0" w:color="auto"/>
            <w:right w:val="none" w:sz="0" w:space="0" w:color="auto"/>
          </w:divBdr>
        </w:div>
        <w:div w:id="1109927952">
          <w:marLeft w:val="640"/>
          <w:marRight w:val="0"/>
          <w:marTop w:val="0"/>
          <w:marBottom w:val="0"/>
          <w:divBdr>
            <w:top w:val="none" w:sz="0" w:space="0" w:color="auto"/>
            <w:left w:val="none" w:sz="0" w:space="0" w:color="auto"/>
            <w:bottom w:val="none" w:sz="0" w:space="0" w:color="auto"/>
            <w:right w:val="none" w:sz="0" w:space="0" w:color="auto"/>
          </w:divBdr>
        </w:div>
        <w:div w:id="1129515755">
          <w:marLeft w:val="640"/>
          <w:marRight w:val="0"/>
          <w:marTop w:val="0"/>
          <w:marBottom w:val="0"/>
          <w:divBdr>
            <w:top w:val="none" w:sz="0" w:space="0" w:color="auto"/>
            <w:left w:val="none" w:sz="0" w:space="0" w:color="auto"/>
            <w:bottom w:val="none" w:sz="0" w:space="0" w:color="auto"/>
            <w:right w:val="none" w:sz="0" w:space="0" w:color="auto"/>
          </w:divBdr>
        </w:div>
        <w:div w:id="1230463786">
          <w:marLeft w:val="640"/>
          <w:marRight w:val="0"/>
          <w:marTop w:val="0"/>
          <w:marBottom w:val="0"/>
          <w:divBdr>
            <w:top w:val="none" w:sz="0" w:space="0" w:color="auto"/>
            <w:left w:val="none" w:sz="0" w:space="0" w:color="auto"/>
            <w:bottom w:val="none" w:sz="0" w:space="0" w:color="auto"/>
            <w:right w:val="none" w:sz="0" w:space="0" w:color="auto"/>
          </w:divBdr>
        </w:div>
        <w:div w:id="1273780672">
          <w:marLeft w:val="640"/>
          <w:marRight w:val="0"/>
          <w:marTop w:val="0"/>
          <w:marBottom w:val="0"/>
          <w:divBdr>
            <w:top w:val="none" w:sz="0" w:space="0" w:color="auto"/>
            <w:left w:val="none" w:sz="0" w:space="0" w:color="auto"/>
            <w:bottom w:val="none" w:sz="0" w:space="0" w:color="auto"/>
            <w:right w:val="none" w:sz="0" w:space="0" w:color="auto"/>
          </w:divBdr>
        </w:div>
        <w:div w:id="1492520617">
          <w:marLeft w:val="640"/>
          <w:marRight w:val="0"/>
          <w:marTop w:val="0"/>
          <w:marBottom w:val="0"/>
          <w:divBdr>
            <w:top w:val="none" w:sz="0" w:space="0" w:color="auto"/>
            <w:left w:val="none" w:sz="0" w:space="0" w:color="auto"/>
            <w:bottom w:val="none" w:sz="0" w:space="0" w:color="auto"/>
            <w:right w:val="none" w:sz="0" w:space="0" w:color="auto"/>
          </w:divBdr>
        </w:div>
        <w:div w:id="1492984772">
          <w:marLeft w:val="640"/>
          <w:marRight w:val="0"/>
          <w:marTop w:val="0"/>
          <w:marBottom w:val="0"/>
          <w:divBdr>
            <w:top w:val="none" w:sz="0" w:space="0" w:color="auto"/>
            <w:left w:val="none" w:sz="0" w:space="0" w:color="auto"/>
            <w:bottom w:val="none" w:sz="0" w:space="0" w:color="auto"/>
            <w:right w:val="none" w:sz="0" w:space="0" w:color="auto"/>
          </w:divBdr>
        </w:div>
        <w:div w:id="1560750615">
          <w:marLeft w:val="640"/>
          <w:marRight w:val="0"/>
          <w:marTop w:val="0"/>
          <w:marBottom w:val="0"/>
          <w:divBdr>
            <w:top w:val="none" w:sz="0" w:space="0" w:color="auto"/>
            <w:left w:val="none" w:sz="0" w:space="0" w:color="auto"/>
            <w:bottom w:val="none" w:sz="0" w:space="0" w:color="auto"/>
            <w:right w:val="none" w:sz="0" w:space="0" w:color="auto"/>
          </w:divBdr>
        </w:div>
        <w:div w:id="1588466739">
          <w:marLeft w:val="640"/>
          <w:marRight w:val="0"/>
          <w:marTop w:val="0"/>
          <w:marBottom w:val="0"/>
          <w:divBdr>
            <w:top w:val="none" w:sz="0" w:space="0" w:color="auto"/>
            <w:left w:val="none" w:sz="0" w:space="0" w:color="auto"/>
            <w:bottom w:val="none" w:sz="0" w:space="0" w:color="auto"/>
            <w:right w:val="none" w:sz="0" w:space="0" w:color="auto"/>
          </w:divBdr>
        </w:div>
        <w:div w:id="1666856869">
          <w:marLeft w:val="640"/>
          <w:marRight w:val="0"/>
          <w:marTop w:val="0"/>
          <w:marBottom w:val="0"/>
          <w:divBdr>
            <w:top w:val="none" w:sz="0" w:space="0" w:color="auto"/>
            <w:left w:val="none" w:sz="0" w:space="0" w:color="auto"/>
            <w:bottom w:val="none" w:sz="0" w:space="0" w:color="auto"/>
            <w:right w:val="none" w:sz="0" w:space="0" w:color="auto"/>
          </w:divBdr>
        </w:div>
        <w:div w:id="1732069907">
          <w:marLeft w:val="640"/>
          <w:marRight w:val="0"/>
          <w:marTop w:val="0"/>
          <w:marBottom w:val="0"/>
          <w:divBdr>
            <w:top w:val="none" w:sz="0" w:space="0" w:color="auto"/>
            <w:left w:val="none" w:sz="0" w:space="0" w:color="auto"/>
            <w:bottom w:val="none" w:sz="0" w:space="0" w:color="auto"/>
            <w:right w:val="none" w:sz="0" w:space="0" w:color="auto"/>
          </w:divBdr>
        </w:div>
        <w:div w:id="1919900430">
          <w:marLeft w:val="640"/>
          <w:marRight w:val="0"/>
          <w:marTop w:val="0"/>
          <w:marBottom w:val="0"/>
          <w:divBdr>
            <w:top w:val="none" w:sz="0" w:space="0" w:color="auto"/>
            <w:left w:val="none" w:sz="0" w:space="0" w:color="auto"/>
            <w:bottom w:val="none" w:sz="0" w:space="0" w:color="auto"/>
            <w:right w:val="none" w:sz="0" w:space="0" w:color="auto"/>
          </w:divBdr>
        </w:div>
        <w:div w:id="1949506212">
          <w:marLeft w:val="640"/>
          <w:marRight w:val="0"/>
          <w:marTop w:val="0"/>
          <w:marBottom w:val="0"/>
          <w:divBdr>
            <w:top w:val="none" w:sz="0" w:space="0" w:color="auto"/>
            <w:left w:val="none" w:sz="0" w:space="0" w:color="auto"/>
            <w:bottom w:val="none" w:sz="0" w:space="0" w:color="auto"/>
            <w:right w:val="none" w:sz="0" w:space="0" w:color="auto"/>
          </w:divBdr>
        </w:div>
        <w:div w:id="2001352395">
          <w:marLeft w:val="640"/>
          <w:marRight w:val="0"/>
          <w:marTop w:val="0"/>
          <w:marBottom w:val="0"/>
          <w:divBdr>
            <w:top w:val="none" w:sz="0" w:space="0" w:color="auto"/>
            <w:left w:val="none" w:sz="0" w:space="0" w:color="auto"/>
            <w:bottom w:val="none" w:sz="0" w:space="0" w:color="auto"/>
            <w:right w:val="none" w:sz="0" w:space="0" w:color="auto"/>
          </w:divBdr>
        </w:div>
        <w:div w:id="2042782617">
          <w:marLeft w:val="640"/>
          <w:marRight w:val="0"/>
          <w:marTop w:val="0"/>
          <w:marBottom w:val="0"/>
          <w:divBdr>
            <w:top w:val="none" w:sz="0" w:space="0" w:color="auto"/>
            <w:left w:val="none" w:sz="0" w:space="0" w:color="auto"/>
            <w:bottom w:val="none" w:sz="0" w:space="0" w:color="auto"/>
            <w:right w:val="none" w:sz="0" w:space="0" w:color="auto"/>
          </w:divBdr>
        </w:div>
        <w:div w:id="2055932551">
          <w:marLeft w:val="640"/>
          <w:marRight w:val="0"/>
          <w:marTop w:val="0"/>
          <w:marBottom w:val="0"/>
          <w:divBdr>
            <w:top w:val="none" w:sz="0" w:space="0" w:color="auto"/>
            <w:left w:val="none" w:sz="0" w:space="0" w:color="auto"/>
            <w:bottom w:val="none" w:sz="0" w:space="0" w:color="auto"/>
            <w:right w:val="none" w:sz="0" w:space="0" w:color="auto"/>
          </w:divBdr>
        </w:div>
        <w:div w:id="2122336632">
          <w:marLeft w:val="640"/>
          <w:marRight w:val="0"/>
          <w:marTop w:val="0"/>
          <w:marBottom w:val="0"/>
          <w:divBdr>
            <w:top w:val="none" w:sz="0" w:space="0" w:color="auto"/>
            <w:left w:val="none" w:sz="0" w:space="0" w:color="auto"/>
            <w:bottom w:val="none" w:sz="0" w:space="0" w:color="auto"/>
            <w:right w:val="none" w:sz="0" w:space="0" w:color="auto"/>
          </w:divBdr>
        </w:div>
        <w:div w:id="2127773049">
          <w:marLeft w:val="640"/>
          <w:marRight w:val="0"/>
          <w:marTop w:val="0"/>
          <w:marBottom w:val="0"/>
          <w:divBdr>
            <w:top w:val="none" w:sz="0" w:space="0" w:color="auto"/>
            <w:left w:val="none" w:sz="0" w:space="0" w:color="auto"/>
            <w:bottom w:val="none" w:sz="0" w:space="0" w:color="auto"/>
            <w:right w:val="none" w:sz="0" w:space="0" w:color="auto"/>
          </w:divBdr>
        </w:div>
      </w:divsChild>
    </w:div>
    <w:div w:id="1854955372">
      <w:bodyDiv w:val="1"/>
      <w:marLeft w:val="0"/>
      <w:marRight w:val="0"/>
      <w:marTop w:val="0"/>
      <w:marBottom w:val="0"/>
      <w:divBdr>
        <w:top w:val="none" w:sz="0" w:space="0" w:color="auto"/>
        <w:left w:val="none" w:sz="0" w:space="0" w:color="auto"/>
        <w:bottom w:val="none" w:sz="0" w:space="0" w:color="auto"/>
        <w:right w:val="none" w:sz="0" w:space="0" w:color="auto"/>
      </w:divBdr>
      <w:divsChild>
        <w:div w:id="213472415">
          <w:marLeft w:val="0"/>
          <w:marRight w:val="0"/>
          <w:marTop w:val="0"/>
          <w:marBottom w:val="0"/>
          <w:divBdr>
            <w:top w:val="none" w:sz="0" w:space="0" w:color="auto"/>
            <w:left w:val="none" w:sz="0" w:space="0" w:color="auto"/>
            <w:bottom w:val="none" w:sz="0" w:space="0" w:color="auto"/>
            <w:right w:val="none" w:sz="0" w:space="0" w:color="auto"/>
          </w:divBdr>
          <w:divsChild>
            <w:div w:id="2128114850">
              <w:marLeft w:val="0"/>
              <w:marRight w:val="0"/>
              <w:marTop w:val="0"/>
              <w:marBottom w:val="0"/>
              <w:divBdr>
                <w:top w:val="none" w:sz="0" w:space="0" w:color="auto"/>
                <w:left w:val="none" w:sz="0" w:space="0" w:color="auto"/>
                <w:bottom w:val="none" w:sz="0" w:space="0" w:color="auto"/>
                <w:right w:val="none" w:sz="0" w:space="0" w:color="auto"/>
              </w:divBdr>
              <w:divsChild>
                <w:div w:id="79332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555219">
      <w:bodyDiv w:val="1"/>
      <w:marLeft w:val="0"/>
      <w:marRight w:val="0"/>
      <w:marTop w:val="0"/>
      <w:marBottom w:val="0"/>
      <w:divBdr>
        <w:top w:val="none" w:sz="0" w:space="0" w:color="auto"/>
        <w:left w:val="none" w:sz="0" w:space="0" w:color="auto"/>
        <w:bottom w:val="none" w:sz="0" w:space="0" w:color="auto"/>
        <w:right w:val="none" w:sz="0" w:space="0" w:color="auto"/>
      </w:divBdr>
      <w:divsChild>
        <w:div w:id="1197964650">
          <w:marLeft w:val="0"/>
          <w:marRight w:val="0"/>
          <w:marTop w:val="0"/>
          <w:marBottom w:val="0"/>
          <w:divBdr>
            <w:top w:val="none" w:sz="0" w:space="0" w:color="auto"/>
            <w:left w:val="none" w:sz="0" w:space="0" w:color="auto"/>
            <w:bottom w:val="none" w:sz="0" w:space="0" w:color="auto"/>
            <w:right w:val="none" w:sz="0" w:space="0" w:color="auto"/>
          </w:divBdr>
          <w:divsChild>
            <w:div w:id="943925092">
              <w:marLeft w:val="0"/>
              <w:marRight w:val="0"/>
              <w:marTop w:val="0"/>
              <w:marBottom w:val="0"/>
              <w:divBdr>
                <w:top w:val="none" w:sz="0" w:space="0" w:color="auto"/>
                <w:left w:val="none" w:sz="0" w:space="0" w:color="auto"/>
                <w:bottom w:val="none" w:sz="0" w:space="0" w:color="auto"/>
                <w:right w:val="none" w:sz="0" w:space="0" w:color="auto"/>
              </w:divBdr>
              <w:divsChild>
                <w:div w:id="135469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687903">
      <w:bodyDiv w:val="1"/>
      <w:marLeft w:val="0"/>
      <w:marRight w:val="0"/>
      <w:marTop w:val="0"/>
      <w:marBottom w:val="0"/>
      <w:divBdr>
        <w:top w:val="none" w:sz="0" w:space="0" w:color="auto"/>
        <w:left w:val="none" w:sz="0" w:space="0" w:color="auto"/>
        <w:bottom w:val="none" w:sz="0" w:space="0" w:color="auto"/>
        <w:right w:val="none" w:sz="0" w:space="0" w:color="auto"/>
      </w:divBdr>
      <w:divsChild>
        <w:div w:id="869493143">
          <w:marLeft w:val="547"/>
          <w:marRight w:val="0"/>
          <w:marTop w:val="0"/>
          <w:marBottom w:val="0"/>
          <w:divBdr>
            <w:top w:val="none" w:sz="0" w:space="0" w:color="auto"/>
            <w:left w:val="none" w:sz="0" w:space="0" w:color="auto"/>
            <w:bottom w:val="none" w:sz="0" w:space="0" w:color="auto"/>
            <w:right w:val="none" w:sz="0" w:space="0" w:color="auto"/>
          </w:divBdr>
        </w:div>
        <w:div w:id="1751728319">
          <w:marLeft w:val="547"/>
          <w:marRight w:val="0"/>
          <w:marTop w:val="0"/>
          <w:marBottom w:val="0"/>
          <w:divBdr>
            <w:top w:val="none" w:sz="0" w:space="0" w:color="auto"/>
            <w:left w:val="none" w:sz="0" w:space="0" w:color="auto"/>
            <w:bottom w:val="none" w:sz="0" w:space="0" w:color="auto"/>
            <w:right w:val="none" w:sz="0" w:space="0" w:color="auto"/>
          </w:divBdr>
        </w:div>
      </w:divsChild>
    </w:div>
    <w:div w:id="2012443344">
      <w:bodyDiv w:val="1"/>
      <w:marLeft w:val="0"/>
      <w:marRight w:val="0"/>
      <w:marTop w:val="0"/>
      <w:marBottom w:val="0"/>
      <w:divBdr>
        <w:top w:val="none" w:sz="0" w:space="0" w:color="auto"/>
        <w:left w:val="none" w:sz="0" w:space="0" w:color="auto"/>
        <w:bottom w:val="none" w:sz="0" w:space="0" w:color="auto"/>
        <w:right w:val="none" w:sz="0" w:space="0" w:color="auto"/>
      </w:divBdr>
    </w:div>
    <w:div w:id="2012904103">
      <w:bodyDiv w:val="1"/>
      <w:marLeft w:val="0"/>
      <w:marRight w:val="0"/>
      <w:marTop w:val="0"/>
      <w:marBottom w:val="0"/>
      <w:divBdr>
        <w:top w:val="none" w:sz="0" w:space="0" w:color="auto"/>
        <w:left w:val="none" w:sz="0" w:space="0" w:color="auto"/>
        <w:bottom w:val="none" w:sz="0" w:space="0" w:color="auto"/>
        <w:right w:val="none" w:sz="0" w:space="0" w:color="auto"/>
      </w:divBdr>
      <w:divsChild>
        <w:div w:id="169411320">
          <w:marLeft w:val="0"/>
          <w:marRight w:val="0"/>
          <w:marTop w:val="0"/>
          <w:marBottom w:val="0"/>
          <w:divBdr>
            <w:top w:val="none" w:sz="0" w:space="0" w:color="auto"/>
            <w:left w:val="none" w:sz="0" w:space="0" w:color="auto"/>
            <w:bottom w:val="none" w:sz="0" w:space="0" w:color="auto"/>
            <w:right w:val="none" w:sz="0" w:space="0" w:color="auto"/>
          </w:divBdr>
          <w:divsChild>
            <w:div w:id="1593320914">
              <w:marLeft w:val="0"/>
              <w:marRight w:val="0"/>
              <w:marTop w:val="0"/>
              <w:marBottom w:val="0"/>
              <w:divBdr>
                <w:top w:val="none" w:sz="0" w:space="0" w:color="auto"/>
                <w:left w:val="none" w:sz="0" w:space="0" w:color="auto"/>
                <w:bottom w:val="none" w:sz="0" w:space="0" w:color="auto"/>
                <w:right w:val="none" w:sz="0" w:space="0" w:color="auto"/>
              </w:divBdr>
              <w:divsChild>
                <w:div w:id="118124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617344">
      <w:bodyDiv w:val="1"/>
      <w:marLeft w:val="0"/>
      <w:marRight w:val="0"/>
      <w:marTop w:val="0"/>
      <w:marBottom w:val="0"/>
      <w:divBdr>
        <w:top w:val="none" w:sz="0" w:space="0" w:color="auto"/>
        <w:left w:val="none" w:sz="0" w:space="0" w:color="auto"/>
        <w:bottom w:val="none" w:sz="0" w:space="0" w:color="auto"/>
        <w:right w:val="none" w:sz="0" w:space="0" w:color="auto"/>
      </w:divBdr>
      <w:divsChild>
        <w:div w:id="51970628">
          <w:marLeft w:val="0"/>
          <w:marRight w:val="0"/>
          <w:marTop w:val="0"/>
          <w:marBottom w:val="0"/>
          <w:divBdr>
            <w:top w:val="none" w:sz="0" w:space="0" w:color="auto"/>
            <w:left w:val="none" w:sz="0" w:space="0" w:color="auto"/>
            <w:bottom w:val="none" w:sz="0" w:space="0" w:color="auto"/>
            <w:right w:val="none" w:sz="0" w:space="0" w:color="auto"/>
          </w:divBdr>
          <w:divsChild>
            <w:div w:id="1542666210">
              <w:marLeft w:val="0"/>
              <w:marRight w:val="0"/>
              <w:marTop w:val="0"/>
              <w:marBottom w:val="0"/>
              <w:divBdr>
                <w:top w:val="none" w:sz="0" w:space="0" w:color="auto"/>
                <w:left w:val="none" w:sz="0" w:space="0" w:color="auto"/>
                <w:bottom w:val="none" w:sz="0" w:space="0" w:color="auto"/>
                <w:right w:val="none" w:sz="0" w:space="0" w:color="auto"/>
              </w:divBdr>
              <w:divsChild>
                <w:div w:id="3362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335963">
      <w:bodyDiv w:val="1"/>
      <w:marLeft w:val="0"/>
      <w:marRight w:val="0"/>
      <w:marTop w:val="0"/>
      <w:marBottom w:val="0"/>
      <w:divBdr>
        <w:top w:val="none" w:sz="0" w:space="0" w:color="auto"/>
        <w:left w:val="none" w:sz="0" w:space="0" w:color="auto"/>
        <w:bottom w:val="none" w:sz="0" w:space="0" w:color="auto"/>
        <w:right w:val="none" w:sz="0" w:space="0" w:color="auto"/>
      </w:divBdr>
      <w:divsChild>
        <w:div w:id="922764042">
          <w:marLeft w:val="0"/>
          <w:marRight w:val="0"/>
          <w:marTop w:val="0"/>
          <w:marBottom w:val="0"/>
          <w:divBdr>
            <w:top w:val="none" w:sz="0" w:space="0" w:color="auto"/>
            <w:left w:val="none" w:sz="0" w:space="0" w:color="auto"/>
            <w:bottom w:val="none" w:sz="0" w:space="0" w:color="auto"/>
            <w:right w:val="none" w:sz="0" w:space="0" w:color="auto"/>
          </w:divBdr>
          <w:divsChild>
            <w:div w:id="1406032867">
              <w:marLeft w:val="0"/>
              <w:marRight w:val="0"/>
              <w:marTop w:val="0"/>
              <w:marBottom w:val="0"/>
              <w:divBdr>
                <w:top w:val="none" w:sz="0" w:space="0" w:color="auto"/>
                <w:left w:val="none" w:sz="0" w:space="0" w:color="auto"/>
                <w:bottom w:val="none" w:sz="0" w:space="0" w:color="auto"/>
                <w:right w:val="none" w:sz="0" w:space="0" w:color="auto"/>
              </w:divBdr>
              <w:divsChild>
                <w:div w:id="214631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607235">
      <w:bodyDiv w:val="1"/>
      <w:marLeft w:val="0"/>
      <w:marRight w:val="0"/>
      <w:marTop w:val="0"/>
      <w:marBottom w:val="0"/>
      <w:divBdr>
        <w:top w:val="none" w:sz="0" w:space="0" w:color="auto"/>
        <w:left w:val="none" w:sz="0" w:space="0" w:color="auto"/>
        <w:bottom w:val="none" w:sz="0" w:space="0" w:color="auto"/>
        <w:right w:val="none" w:sz="0" w:space="0" w:color="auto"/>
      </w:divBdr>
      <w:divsChild>
        <w:div w:id="57634617">
          <w:marLeft w:val="0"/>
          <w:marRight w:val="0"/>
          <w:marTop w:val="0"/>
          <w:marBottom w:val="0"/>
          <w:divBdr>
            <w:top w:val="none" w:sz="0" w:space="0" w:color="auto"/>
            <w:left w:val="none" w:sz="0" w:space="0" w:color="auto"/>
            <w:bottom w:val="none" w:sz="0" w:space="0" w:color="auto"/>
            <w:right w:val="none" w:sz="0" w:space="0" w:color="auto"/>
          </w:divBdr>
          <w:divsChild>
            <w:div w:id="1289623894">
              <w:marLeft w:val="0"/>
              <w:marRight w:val="0"/>
              <w:marTop w:val="0"/>
              <w:marBottom w:val="0"/>
              <w:divBdr>
                <w:top w:val="none" w:sz="0" w:space="0" w:color="auto"/>
                <w:left w:val="none" w:sz="0" w:space="0" w:color="auto"/>
                <w:bottom w:val="none" w:sz="0" w:space="0" w:color="auto"/>
                <w:right w:val="none" w:sz="0" w:space="0" w:color="auto"/>
              </w:divBdr>
              <w:divsChild>
                <w:div w:id="177931356">
                  <w:marLeft w:val="0"/>
                  <w:marRight w:val="0"/>
                  <w:marTop w:val="0"/>
                  <w:marBottom w:val="0"/>
                  <w:divBdr>
                    <w:top w:val="none" w:sz="0" w:space="0" w:color="auto"/>
                    <w:left w:val="none" w:sz="0" w:space="0" w:color="auto"/>
                    <w:bottom w:val="none" w:sz="0" w:space="0" w:color="auto"/>
                    <w:right w:val="none" w:sz="0" w:space="0" w:color="auto"/>
                  </w:divBdr>
                  <w:divsChild>
                    <w:div w:id="177617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708588">
      <w:bodyDiv w:val="1"/>
      <w:marLeft w:val="0"/>
      <w:marRight w:val="0"/>
      <w:marTop w:val="0"/>
      <w:marBottom w:val="0"/>
      <w:divBdr>
        <w:top w:val="none" w:sz="0" w:space="0" w:color="auto"/>
        <w:left w:val="none" w:sz="0" w:space="0" w:color="auto"/>
        <w:bottom w:val="none" w:sz="0" w:space="0" w:color="auto"/>
        <w:right w:val="none" w:sz="0" w:space="0" w:color="auto"/>
      </w:divBdr>
      <w:divsChild>
        <w:div w:id="1229344116">
          <w:marLeft w:val="0"/>
          <w:marRight w:val="0"/>
          <w:marTop w:val="0"/>
          <w:marBottom w:val="0"/>
          <w:divBdr>
            <w:top w:val="none" w:sz="0" w:space="0" w:color="auto"/>
            <w:left w:val="none" w:sz="0" w:space="0" w:color="auto"/>
            <w:bottom w:val="none" w:sz="0" w:space="0" w:color="auto"/>
            <w:right w:val="none" w:sz="0" w:space="0" w:color="auto"/>
          </w:divBdr>
          <w:divsChild>
            <w:div w:id="2137291002">
              <w:marLeft w:val="0"/>
              <w:marRight w:val="0"/>
              <w:marTop w:val="0"/>
              <w:marBottom w:val="0"/>
              <w:divBdr>
                <w:top w:val="none" w:sz="0" w:space="0" w:color="auto"/>
                <w:left w:val="none" w:sz="0" w:space="0" w:color="auto"/>
                <w:bottom w:val="none" w:sz="0" w:space="0" w:color="auto"/>
                <w:right w:val="none" w:sz="0" w:space="0" w:color="auto"/>
              </w:divBdr>
              <w:divsChild>
                <w:div w:id="177432113">
                  <w:marLeft w:val="0"/>
                  <w:marRight w:val="0"/>
                  <w:marTop w:val="0"/>
                  <w:marBottom w:val="0"/>
                  <w:divBdr>
                    <w:top w:val="none" w:sz="0" w:space="0" w:color="auto"/>
                    <w:left w:val="none" w:sz="0" w:space="0" w:color="auto"/>
                    <w:bottom w:val="none" w:sz="0" w:space="0" w:color="auto"/>
                    <w:right w:val="none" w:sz="0" w:space="0" w:color="auto"/>
                  </w:divBdr>
                  <w:divsChild>
                    <w:div w:id="151213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198686">
      <w:bodyDiv w:val="1"/>
      <w:marLeft w:val="0"/>
      <w:marRight w:val="0"/>
      <w:marTop w:val="0"/>
      <w:marBottom w:val="0"/>
      <w:divBdr>
        <w:top w:val="none" w:sz="0" w:space="0" w:color="auto"/>
        <w:left w:val="none" w:sz="0" w:space="0" w:color="auto"/>
        <w:bottom w:val="none" w:sz="0" w:space="0" w:color="auto"/>
        <w:right w:val="none" w:sz="0" w:space="0" w:color="auto"/>
      </w:divBdr>
      <w:divsChild>
        <w:div w:id="1448815502">
          <w:marLeft w:val="0"/>
          <w:marRight w:val="0"/>
          <w:marTop w:val="0"/>
          <w:marBottom w:val="0"/>
          <w:divBdr>
            <w:top w:val="none" w:sz="0" w:space="0" w:color="auto"/>
            <w:left w:val="none" w:sz="0" w:space="0" w:color="auto"/>
            <w:bottom w:val="none" w:sz="0" w:space="0" w:color="auto"/>
            <w:right w:val="none" w:sz="0" w:space="0" w:color="auto"/>
          </w:divBdr>
          <w:divsChild>
            <w:div w:id="541745611">
              <w:marLeft w:val="0"/>
              <w:marRight w:val="0"/>
              <w:marTop w:val="0"/>
              <w:marBottom w:val="0"/>
              <w:divBdr>
                <w:top w:val="none" w:sz="0" w:space="0" w:color="auto"/>
                <w:left w:val="none" w:sz="0" w:space="0" w:color="auto"/>
                <w:bottom w:val="none" w:sz="0" w:space="0" w:color="auto"/>
                <w:right w:val="none" w:sz="0" w:space="0" w:color="auto"/>
              </w:divBdr>
              <w:divsChild>
                <w:div w:id="898175185">
                  <w:marLeft w:val="0"/>
                  <w:marRight w:val="0"/>
                  <w:marTop w:val="0"/>
                  <w:marBottom w:val="0"/>
                  <w:divBdr>
                    <w:top w:val="none" w:sz="0" w:space="0" w:color="auto"/>
                    <w:left w:val="none" w:sz="0" w:space="0" w:color="auto"/>
                    <w:bottom w:val="none" w:sz="0" w:space="0" w:color="auto"/>
                    <w:right w:val="none" w:sz="0" w:space="0" w:color="auto"/>
                  </w:divBdr>
                  <w:divsChild>
                    <w:div w:id="68448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559224">
      <w:bodyDiv w:val="1"/>
      <w:marLeft w:val="0"/>
      <w:marRight w:val="0"/>
      <w:marTop w:val="0"/>
      <w:marBottom w:val="0"/>
      <w:divBdr>
        <w:top w:val="none" w:sz="0" w:space="0" w:color="auto"/>
        <w:left w:val="none" w:sz="0" w:space="0" w:color="auto"/>
        <w:bottom w:val="none" w:sz="0" w:space="0" w:color="auto"/>
        <w:right w:val="none" w:sz="0" w:space="0" w:color="auto"/>
      </w:divBdr>
    </w:div>
    <w:div w:id="2133395981">
      <w:bodyDiv w:val="1"/>
      <w:marLeft w:val="0"/>
      <w:marRight w:val="0"/>
      <w:marTop w:val="0"/>
      <w:marBottom w:val="0"/>
      <w:divBdr>
        <w:top w:val="none" w:sz="0" w:space="0" w:color="auto"/>
        <w:left w:val="none" w:sz="0" w:space="0" w:color="auto"/>
        <w:bottom w:val="none" w:sz="0" w:space="0" w:color="auto"/>
        <w:right w:val="none" w:sz="0" w:space="0" w:color="auto"/>
      </w:divBdr>
      <w:divsChild>
        <w:div w:id="1771505714">
          <w:marLeft w:val="0"/>
          <w:marRight w:val="0"/>
          <w:marTop w:val="0"/>
          <w:marBottom w:val="0"/>
          <w:divBdr>
            <w:top w:val="none" w:sz="0" w:space="0" w:color="auto"/>
            <w:left w:val="none" w:sz="0" w:space="0" w:color="auto"/>
            <w:bottom w:val="none" w:sz="0" w:space="0" w:color="auto"/>
            <w:right w:val="none" w:sz="0" w:space="0" w:color="auto"/>
          </w:divBdr>
          <w:divsChild>
            <w:div w:id="425462377">
              <w:marLeft w:val="0"/>
              <w:marRight w:val="0"/>
              <w:marTop w:val="0"/>
              <w:marBottom w:val="0"/>
              <w:divBdr>
                <w:top w:val="none" w:sz="0" w:space="0" w:color="auto"/>
                <w:left w:val="none" w:sz="0" w:space="0" w:color="auto"/>
                <w:bottom w:val="none" w:sz="0" w:space="0" w:color="auto"/>
                <w:right w:val="none" w:sz="0" w:space="0" w:color="auto"/>
              </w:divBdr>
              <w:divsChild>
                <w:div w:id="723605556">
                  <w:marLeft w:val="0"/>
                  <w:marRight w:val="0"/>
                  <w:marTop w:val="0"/>
                  <w:marBottom w:val="0"/>
                  <w:divBdr>
                    <w:top w:val="none" w:sz="0" w:space="0" w:color="auto"/>
                    <w:left w:val="none" w:sz="0" w:space="0" w:color="auto"/>
                    <w:bottom w:val="none" w:sz="0" w:space="0" w:color="auto"/>
                    <w:right w:val="none" w:sz="0" w:space="0" w:color="auto"/>
                  </w:divBdr>
                  <w:divsChild>
                    <w:div w:id="308479604">
                      <w:marLeft w:val="0"/>
                      <w:marRight w:val="0"/>
                      <w:marTop w:val="0"/>
                      <w:marBottom w:val="0"/>
                      <w:divBdr>
                        <w:top w:val="none" w:sz="0" w:space="0" w:color="auto"/>
                        <w:left w:val="none" w:sz="0" w:space="0" w:color="auto"/>
                        <w:bottom w:val="none" w:sz="0" w:space="0" w:color="auto"/>
                        <w:right w:val="none" w:sz="0" w:space="0" w:color="auto"/>
                      </w:divBdr>
                    </w:div>
                  </w:divsChild>
                </w:div>
                <w:div w:id="1743330416">
                  <w:marLeft w:val="0"/>
                  <w:marRight w:val="0"/>
                  <w:marTop w:val="0"/>
                  <w:marBottom w:val="0"/>
                  <w:divBdr>
                    <w:top w:val="none" w:sz="0" w:space="0" w:color="auto"/>
                    <w:left w:val="none" w:sz="0" w:space="0" w:color="auto"/>
                    <w:bottom w:val="none" w:sz="0" w:space="0" w:color="auto"/>
                    <w:right w:val="none" w:sz="0" w:space="0" w:color="auto"/>
                  </w:divBdr>
                  <w:divsChild>
                    <w:div w:id="143199763">
                      <w:marLeft w:val="0"/>
                      <w:marRight w:val="0"/>
                      <w:marTop w:val="0"/>
                      <w:marBottom w:val="0"/>
                      <w:divBdr>
                        <w:top w:val="none" w:sz="0" w:space="0" w:color="auto"/>
                        <w:left w:val="none" w:sz="0" w:space="0" w:color="auto"/>
                        <w:bottom w:val="none" w:sz="0" w:space="0" w:color="auto"/>
                        <w:right w:val="none" w:sz="0" w:space="0" w:color="auto"/>
                      </w:divBdr>
                    </w:div>
                  </w:divsChild>
                </w:div>
                <w:div w:id="2093894321">
                  <w:marLeft w:val="0"/>
                  <w:marRight w:val="0"/>
                  <w:marTop w:val="0"/>
                  <w:marBottom w:val="0"/>
                  <w:divBdr>
                    <w:top w:val="none" w:sz="0" w:space="0" w:color="auto"/>
                    <w:left w:val="none" w:sz="0" w:space="0" w:color="auto"/>
                    <w:bottom w:val="none" w:sz="0" w:space="0" w:color="auto"/>
                    <w:right w:val="none" w:sz="0" w:space="0" w:color="auto"/>
                  </w:divBdr>
                  <w:divsChild>
                    <w:div w:id="165120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jm-org.kuleuven.e-bronnen.be/doi/full/10.1056/NEJMoa2200644" TargetMode="External"/><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7147FE5-12F2-4D64-A065-58F584D85E30}"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nl-NL"/>
        </a:p>
      </dgm:t>
    </dgm:pt>
    <dgm:pt modelId="{5FCC0760-68FB-45BA-A0BD-4B80663D03D3}">
      <dgm:prSet phldrT="[Tekst]"/>
      <dgm:spPr/>
      <dgm:t>
        <a:bodyPr/>
        <a:lstStyle/>
        <a:p>
          <a:r>
            <a:rPr lang="nl-NL"/>
            <a:t>N = 301</a:t>
          </a:r>
        </a:p>
        <a:p>
          <a:r>
            <a:rPr lang="nl-NL"/>
            <a:t>patients screened</a:t>
          </a:r>
        </a:p>
      </dgm:t>
    </dgm:pt>
    <dgm:pt modelId="{9A846252-2EA4-4D0A-82ED-DB34EA2C8B9C}" type="parTrans" cxnId="{F303BA95-1792-453D-B439-10F9FEC294B7}">
      <dgm:prSet/>
      <dgm:spPr/>
      <dgm:t>
        <a:bodyPr/>
        <a:lstStyle/>
        <a:p>
          <a:endParaRPr lang="nl-NL"/>
        </a:p>
      </dgm:t>
    </dgm:pt>
    <dgm:pt modelId="{9F3C0184-90B0-44F9-9BF5-201980319B77}" type="sibTrans" cxnId="{F303BA95-1792-453D-B439-10F9FEC294B7}">
      <dgm:prSet/>
      <dgm:spPr/>
      <dgm:t>
        <a:bodyPr/>
        <a:lstStyle/>
        <a:p>
          <a:endParaRPr lang="nl-NL"/>
        </a:p>
      </dgm:t>
    </dgm:pt>
    <dgm:pt modelId="{41AE79BA-DF04-4FE8-A40F-F7ED802C153B}">
      <dgm:prSet phldrT="[Tekst]"/>
      <dgm:spPr/>
      <dgm:t>
        <a:bodyPr/>
        <a:lstStyle/>
        <a:p>
          <a:r>
            <a:rPr lang="nl-NL"/>
            <a:t>N = 151 </a:t>
          </a:r>
          <a:endParaRPr lang="nl-NL">
            <a:highlight>
              <a:srgbClr val="FFFF00"/>
            </a:highlight>
          </a:endParaRPr>
        </a:p>
        <a:p>
          <a:r>
            <a:rPr lang="nl-NL"/>
            <a:t>patients randomized to Vitamin C</a:t>
          </a:r>
        </a:p>
      </dgm:t>
    </dgm:pt>
    <dgm:pt modelId="{08672209-9BEA-4085-BB45-392187ECC6B0}" type="parTrans" cxnId="{404C9C81-C189-4948-9818-92512E638172}">
      <dgm:prSet/>
      <dgm:spPr/>
      <dgm:t>
        <a:bodyPr/>
        <a:lstStyle/>
        <a:p>
          <a:endParaRPr lang="nl-NL"/>
        </a:p>
      </dgm:t>
    </dgm:pt>
    <dgm:pt modelId="{3E411E9F-BCAF-44F4-9812-678D523CC8CF}" type="sibTrans" cxnId="{404C9C81-C189-4948-9818-92512E638172}">
      <dgm:prSet/>
      <dgm:spPr/>
      <dgm:t>
        <a:bodyPr/>
        <a:lstStyle/>
        <a:p>
          <a:endParaRPr lang="nl-NL"/>
        </a:p>
      </dgm:t>
    </dgm:pt>
    <dgm:pt modelId="{94CDAFB6-F1D3-49E3-85AC-1C5C5DB91DDF}" type="asst">
      <dgm:prSet/>
      <dgm:spPr>
        <a:ln>
          <a:prstDash val="sysDash"/>
        </a:ln>
      </dgm:spPr>
      <dgm:t>
        <a:bodyPr/>
        <a:lstStyle/>
        <a:p>
          <a:r>
            <a:rPr lang="nl-NL"/>
            <a:t>N = 1</a:t>
          </a:r>
          <a:endParaRPr lang="nl-NL">
            <a:highlight>
              <a:srgbClr val="FF0000"/>
            </a:highlight>
          </a:endParaRPr>
        </a:p>
        <a:p>
          <a:r>
            <a:rPr lang="nl-NL"/>
            <a:t>SCREENING FAILURES</a:t>
          </a:r>
        </a:p>
        <a:p>
          <a:r>
            <a:rPr lang="nl-NL"/>
            <a:t>- due to bad condition: 1</a:t>
          </a:r>
        </a:p>
      </dgm:t>
    </dgm:pt>
    <dgm:pt modelId="{224B5991-F56A-47B2-96A8-0E2B2C928105}" type="parTrans" cxnId="{79C1F996-65BA-4195-ADE0-1073D9F46C08}">
      <dgm:prSet/>
      <dgm:spPr/>
      <dgm:t>
        <a:bodyPr/>
        <a:lstStyle/>
        <a:p>
          <a:endParaRPr lang="nl-NL"/>
        </a:p>
      </dgm:t>
    </dgm:pt>
    <dgm:pt modelId="{14111366-FE88-45F6-8062-ABA4FD066394}" type="sibTrans" cxnId="{79C1F996-65BA-4195-ADE0-1073D9F46C08}">
      <dgm:prSet/>
      <dgm:spPr/>
      <dgm:t>
        <a:bodyPr/>
        <a:lstStyle/>
        <a:p>
          <a:endParaRPr lang="nl-NL"/>
        </a:p>
      </dgm:t>
    </dgm:pt>
    <dgm:pt modelId="{3919DE42-3D87-4AF8-95FE-AF5E4179478D}">
      <dgm:prSet/>
      <dgm:spPr/>
      <dgm:t>
        <a:bodyPr/>
        <a:lstStyle/>
        <a:p>
          <a:r>
            <a:rPr lang="nl-NL"/>
            <a:t>N = 147 </a:t>
          </a:r>
        </a:p>
        <a:p>
          <a:r>
            <a:rPr lang="nl-NL"/>
            <a:t>FULL ANALYSIS SET</a:t>
          </a:r>
          <a:endParaRPr lang="nl-NL">
            <a:highlight>
              <a:srgbClr val="FFFF00"/>
            </a:highlight>
          </a:endParaRPr>
        </a:p>
        <a:p>
          <a:r>
            <a:rPr lang="nl-NL"/>
            <a:t>patients receiving Vitamin C</a:t>
          </a:r>
        </a:p>
        <a:p>
          <a:r>
            <a:rPr lang="nl-NL"/>
            <a:t>- discharged within 5 days: 22</a:t>
          </a:r>
        </a:p>
        <a:p>
          <a:r>
            <a:rPr lang="nl-NL"/>
            <a:t>- deceased within 5 days: 5</a:t>
          </a:r>
        </a:p>
        <a:p>
          <a:r>
            <a:rPr lang="nl-NL"/>
            <a:t>- withdrew consent: 1</a:t>
          </a:r>
        </a:p>
        <a:p>
          <a:r>
            <a:rPr lang="nl-NL"/>
            <a:t>- physician decision: 1</a:t>
          </a:r>
        </a:p>
      </dgm:t>
    </dgm:pt>
    <dgm:pt modelId="{47BD3AEA-6186-408F-8455-6B9F364E7C9F}" type="parTrans" cxnId="{53C30DBB-6C27-4096-9E8A-5A69366C01FB}">
      <dgm:prSet/>
      <dgm:spPr/>
      <dgm:t>
        <a:bodyPr/>
        <a:lstStyle/>
        <a:p>
          <a:endParaRPr lang="nl-NL"/>
        </a:p>
      </dgm:t>
    </dgm:pt>
    <dgm:pt modelId="{B5FEE8C1-1FA3-44AB-ACE1-8613EF151767}" type="sibTrans" cxnId="{53C30DBB-6C27-4096-9E8A-5A69366C01FB}">
      <dgm:prSet/>
      <dgm:spPr/>
      <dgm:t>
        <a:bodyPr/>
        <a:lstStyle/>
        <a:p>
          <a:endParaRPr lang="nl-NL"/>
        </a:p>
      </dgm:t>
    </dgm:pt>
    <dgm:pt modelId="{2364B3FF-0BC5-47AE-824A-E34E52A3607F}" type="asst">
      <dgm:prSet/>
      <dgm:spPr>
        <a:ln>
          <a:prstDash val="sysDash"/>
        </a:ln>
      </dgm:spPr>
      <dgm:t>
        <a:bodyPr/>
        <a:lstStyle/>
        <a:p>
          <a:r>
            <a:rPr lang="nl-NL"/>
            <a:t>N = 4 </a:t>
          </a:r>
        </a:p>
        <a:p>
          <a:r>
            <a:rPr lang="nl-NL"/>
            <a:t>DID NOT RECEIVE ANY MEDICATION)</a:t>
          </a:r>
        </a:p>
        <a:p>
          <a:r>
            <a:rPr lang="nl-NL"/>
            <a:t>- screening failure (DNR measures overlooked): 2</a:t>
          </a:r>
        </a:p>
        <a:p>
          <a:r>
            <a:rPr lang="nl-NL"/>
            <a:t>- screening failure (COVID-19 positive): 1</a:t>
          </a:r>
        </a:p>
        <a:p>
          <a:r>
            <a:rPr lang="nl-NL"/>
            <a:t>- communication mistake: 1</a:t>
          </a:r>
        </a:p>
      </dgm:t>
    </dgm:pt>
    <dgm:pt modelId="{DEBF4923-B189-4C4A-937F-D4E8F0131569}" type="parTrans" cxnId="{B5C90064-227C-498F-9E57-DABDB11FEB19}">
      <dgm:prSet/>
      <dgm:spPr/>
      <dgm:t>
        <a:bodyPr/>
        <a:lstStyle/>
        <a:p>
          <a:endParaRPr lang="nl-NL"/>
        </a:p>
      </dgm:t>
    </dgm:pt>
    <dgm:pt modelId="{25C9EBFA-0528-4C53-91F1-E825B5058D88}" type="sibTrans" cxnId="{B5C90064-227C-498F-9E57-DABDB11FEB19}">
      <dgm:prSet/>
      <dgm:spPr/>
      <dgm:t>
        <a:bodyPr/>
        <a:lstStyle/>
        <a:p>
          <a:endParaRPr lang="nl-NL"/>
        </a:p>
      </dgm:t>
    </dgm:pt>
    <dgm:pt modelId="{56A580A6-EC9B-41D1-8330-F53C80825395}" type="asst">
      <dgm:prSet/>
      <dgm:spPr>
        <a:ln>
          <a:prstDash val="sysDash"/>
        </a:ln>
      </dgm:spPr>
      <dgm:t>
        <a:bodyPr/>
        <a:lstStyle/>
        <a:p>
          <a:r>
            <a:rPr lang="nl-NL"/>
            <a:t>N = 8</a:t>
          </a:r>
          <a:endParaRPr lang="nl-NL">
            <a:highlight>
              <a:srgbClr val="00FF00"/>
            </a:highlight>
          </a:endParaRPr>
        </a:p>
        <a:p>
          <a:r>
            <a:rPr lang="nl-NL"/>
            <a:t>EXCLUDED FROM PPS</a:t>
          </a:r>
        </a:p>
        <a:p>
          <a:r>
            <a:rPr lang="nl-NL"/>
            <a:t>-  2 or more successive doses missed: 8 </a:t>
          </a:r>
          <a:r>
            <a:rPr lang="nl-NL" b="0" i="0" u="none"/>
            <a:t> </a:t>
          </a:r>
        </a:p>
      </dgm:t>
    </dgm:pt>
    <dgm:pt modelId="{79148406-86C8-4B24-9DFB-D15ADEBDFF14}" type="parTrans" cxnId="{11B29176-DCEA-4D99-887C-072C9C08AB92}">
      <dgm:prSet/>
      <dgm:spPr/>
      <dgm:t>
        <a:bodyPr/>
        <a:lstStyle/>
        <a:p>
          <a:endParaRPr lang="nl-NL"/>
        </a:p>
      </dgm:t>
    </dgm:pt>
    <dgm:pt modelId="{CDA1B7A9-3F7E-43E3-A48B-7E37E5D88315}" type="sibTrans" cxnId="{11B29176-DCEA-4D99-887C-072C9C08AB92}">
      <dgm:prSet/>
      <dgm:spPr/>
      <dgm:t>
        <a:bodyPr/>
        <a:lstStyle/>
        <a:p>
          <a:endParaRPr lang="nl-NL"/>
        </a:p>
      </dgm:t>
    </dgm:pt>
    <dgm:pt modelId="{AF019ECE-179E-4870-A30D-12B750B6F0D3}">
      <dgm:prSet/>
      <dgm:spPr/>
      <dgm:t>
        <a:bodyPr/>
        <a:lstStyle/>
        <a:p>
          <a:r>
            <a:rPr lang="nl-NL"/>
            <a:t>N = 149 </a:t>
          </a:r>
          <a:endParaRPr lang="nl-NL">
            <a:highlight>
              <a:srgbClr val="FFFF00"/>
            </a:highlight>
          </a:endParaRPr>
        </a:p>
        <a:p>
          <a:r>
            <a:rPr lang="nl-NL"/>
            <a:t>patients randomized to Placebo</a:t>
          </a:r>
        </a:p>
      </dgm:t>
    </dgm:pt>
    <dgm:pt modelId="{2CEEB846-77BB-4F42-B5CA-EC3A3D65D642}" type="parTrans" cxnId="{CA9E02CB-0045-4B30-9717-D3B1DC1E4747}">
      <dgm:prSet/>
      <dgm:spPr/>
      <dgm:t>
        <a:bodyPr/>
        <a:lstStyle/>
        <a:p>
          <a:endParaRPr lang="nl-NL"/>
        </a:p>
      </dgm:t>
    </dgm:pt>
    <dgm:pt modelId="{DD5B11B7-BF89-40C1-B759-78FAF66A5C02}" type="sibTrans" cxnId="{CA9E02CB-0045-4B30-9717-D3B1DC1E4747}">
      <dgm:prSet/>
      <dgm:spPr/>
      <dgm:t>
        <a:bodyPr/>
        <a:lstStyle/>
        <a:p>
          <a:endParaRPr lang="nl-NL"/>
        </a:p>
      </dgm:t>
    </dgm:pt>
    <dgm:pt modelId="{CC88FB8A-311F-4A6C-BE3F-8AE9D728B688}">
      <dgm:prSet/>
      <dgm:spPr/>
      <dgm:t>
        <a:bodyPr/>
        <a:lstStyle/>
        <a:p>
          <a:r>
            <a:rPr lang="nl-NL"/>
            <a:t>N = 145</a:t>
          </a:r>
        </a:p>
        <a:p>
          <a:r>
            <a:rPr lang="nl-NL"/>
            <a:t>FULL ANALYSIS SET </a:t>
          </a:r>
          <a:endParaRPr lang="nl-NL">
            <a:highlight>
              <a:srgbClr val="FFFF00"/>
            </a:highlight>
          </a:endParaRPr>
        </a:p>
        <a:p>
          <a:r>
            <a:rPr lang="nl-NL"/>
            <a:t>patients receiving Placebo</a:t>
          </a:r>
        </a:p>
        <a:p>
          <a:r>
            <a:rPr lang="nl-NL"/>
            <a:t>- discharged within 5 days: 25</a:t>
          </a:r>
        </a:p>
        <a:p>
          <a:r>
            <a:rPr lang="nl-NL"/>
            <a:t>- deceased within 5 days: 5</a:t>
          </a:r>
        </a:p>
        <a:p>
          <a:r>
            <a:rPr lang="nl-NL"/>
            <a:t>- withdrew consent: 4</a:t>
          </a:r>
        </a:p>
        <a:p>
          <a:r>
            <a:rPr lang="nl-NL"/>
            <a:t>- physician decision: 3</a:t>
          </a:r>
        </a:p>
      </dgm:t>
    </dgm:pt>
    <dgm:pt modelId="{B9402F55-7EC1-4954-8A7F-F45149C138F8}" type="parTrans" cxnId="{F8624184-CC38-46B2-93B5-E451095675C9}">
      <dgm:prSet/>
      <dgm:spPr/>
      <dgm:t>
        <a:bodyPr/>
        <a:lstStyle/>
        <a:p>
          <a:endParaRPr lang="nl-NL"/>
        </a:p>
      </dgm:t>
    </dgm:pt>
    <dgm:pt modelId="{E9A6E5DE-B522-4865-B66E-74F7BDAABA96}" type="sibTrans" cxnId="{F8624184-CC38-46B2-93B5-E451095675C9}">
      <dgm:prSet/>
      <dgm:spPr/>
      <dgm:t>
        <a:bodyPr/>
        <a:lstStyle/>
        <a:p>
          <a:endParaRPr lang="nl-NL"/>
        </a:p>
      </dgm:t>
    </dgm:pt>
    <dgm:pt modelId="{83FF4D4F-3D0D-4F78-9360-6E3FD58F4967}" type="asst">
      <dgm:prSet/>
      <dgm:spPr>
        <a:ln>
          <a:prstDash val="sysDash"/>
        </a:ln>
      </dgm:spPr>
      <dgm:t>
        <a:bodyPr/>
        <a:lstStyle/>
        <a:p>
          <a:r>
            <a:rPr lang="nl-NL"/>
            <a:t>N = 4</a:t>
          </a:r>
        </a:p>
        <a:p>
          <a:r>
            <a:rPr lang="nl-NL"/>
            <a:t>DID NOT RECEIVE ANY MEDICATION</a:t>
          </a:r>
        </a:p>
        <a:p>
          <a:r>
            <a:rPr lang="nl-NL"/>
            <a:t>- screening failure (prophylactic antibiotics): 1</a:t>
          </a:r>
        </a:p>
        <a:p>
          <a:r>
            <a:rPr lang="nl-NL"/>
            <a:t>- screening failure (no sepsis): 1</a:t>
          </a:r>
        </a:p>
        <a:p>
          <a:r>
            <a:rPr lang="nl-NL"/>
            <a:t>- withdrew consent before medication: 2</a:t>
          </a:r>
        </a:p>
      </dgm:t>
    </dgm:pt>
    <dgm:pt modelId="{56C46D78-C287-4FAC-A05A-64D894894ED8}" type="parTrans" cxnId="{05E73948-051E-44BF-A96D-2F4CA8C9F149}">
      <dgm:prSet/>
      <dgm:spPr/>
      <dgm:t>
        <a:bodyPr/>
        <a:lstStyle/>
        <a:p>
          <a:endParaRPr lang="nl-NL"/>
        </a:p>
      </dgm:t>
    </dgm:pt>
    <dgm:pt modelId="{FDC7DC77-36F6-42E2-9334-A323F2EC6515}" type="sibTrans" cxnId="{05E73948-051E-44BF-A96D-2F4CA8C9F149}">
      <dgm:prSet/>
      <dgm:spPr/>
      <dgm:t>
        <a:bodyPr/>
        <a:lstStyle/>
        <a:p>
          <a:endParaRPr lang="nl-NL"/>
        </a:p>
      </dgm:t>
    </dgm:pt>
    <dgm:pt modelId="{60D664D0-086D-44A8-9320-4DC1D9A777CB}" type="asst">
      <dgm:prSet/>
      <dgm:spPr>
        <a:ln>
          <a:prstDash val="sysDash"/>
        </a:ln>
      </dgm:spPr>
      <dgm:t>
        <a:bodyPr/>
        <a:lstStyle/>
        <a:p>
          <a:r>
            <a:rPr lang="nl-NL"/>
            <a:t>N = 16</a:t>
          </a:r>
        </a:p>
        <a:p>
          <a:r>
            <a:rPr lang="nl-NL"/>
            <a:t>EXCLUDED FROM PPS</a:t>
          </a:r>
        </a:p>
        <a:p>
          <a:r>
            <a:rPr lang="nl-NL" b="0" i="0" u="none"/>
            <a:t>-  &gt;7 hours between ED admission and VIt C administration: 2</a:t>
          </a:r>
        </a:p>
        <a:p>
          <a:r>
            <a:rPr lang="nl-NL" b="0" i="0" u="none"/>
            <a:t>- missed all doses on 1st day: 1 </a:t>
          </a:r>
        </a:p>
        <a:p>
          <a:r>
            <a:rPr lang="nl-NL"/>
            <a:t>- 2 or more successive doses missed: 13</a:t>
          </a:r>
        </a:p>
      </dgm:t>
    </dgm:pt>
    <dgm:pt modelId="{AD0FAD07-10BB-48DC-84EA-8162D7F0F24D}" type="parTrans" cxnId="{BF7CC35A-0EF1-41E5-BC82-490F83B0D851}">
      <dgm:prSet/>
      <dgm:spPr/>
      <dgm:t>
        <a:bodyPr/>
        <a:lstStyle/>
        <a:p>
          <a:endParaRPr lang="nl-NL"/>
        </a:p>
      </dgm:t>
    </dgm:pt>
    <dgm:pt modelId="{52C0F15E-8EAB-48CE-8FC9-612095D76C58}" type="sibTrans" cxnId="{BF7CC35A-0EF1-41E5-BC82-490F83B0D851}">
      <dgm:prSet/>
      <dgm:spPr/>
      <dgm:t>
        <a:bodyPr/>
        <a:lstStyle/>
        <a:p>
          <a:endParaRPr lang="nl-NL"/>
        </a:p>
      </dgm:t>
    </dgm:pt>
    <dgm:pt modelId="{C05D427F-A36F-8341-8757-CFFEFCB05D9E}">
      <dgm:prSet/>
      <dgm:spPr/>
      <dgm:t>
        <a:bodyPr/>
        <a:lstStyle/>
        <a:p>
          <a:r>
            <a:rPr lang="nl-NL"/>
            <a:t>N = 139</a:t>
          </a:r>
        </a:p>
        <a:p>
          <a:r>
            <a:rPr lang="nl-NL"/>
            <a:t>PER PROTOCOL SET </a:t>
          </a:r>
        </a:p>
        <a:p>
          <a:r>
            <a:rPr lang="nl-NL"/>
            <a:t>patients receiving Vitamin C </a:t>
          </a:r>
        </a:p>
      </dgm:t>
    </dgm:pt>
    <dgm:pt modelId="{841F5AEB-FD73-E24E-A8FD-8142F3AC1410}" type="sibTrans" cxnId="{9A6BFA36-DBE2-5E4F-9F0F-00536A4F9B7A}">
      <dgm:prSet/>
      <dgm:spPr/>
      <dgm:t>
        <a:bodyPr/>
        <a:lstStyle/>
        <a:p>
          <a:endParaRPr lang="nl-NL"/>
        </a:p>
      </dgm:t>
    </dgm:pt>
    <dgm:pt modelId="{6A541467-CC71-8C45-86C1-924D3D1D0438}" type="parTrans" cxnId="{9A6BFA36-DBE2-5E4F-9F0F-00536A4F9B7A}">
      <dgm:prSet/>
      <dgm:spPr/>
      <dgm:t>
        <a:bodyPr/>
        <a:lstStyle/>
        <a:p>
          <a:endParaRPr lang="nl-NL"/>
        </a:p>
      </dgm:t>
    </dgm:pt>
    <dgm:pt modelId="{DABA5F8A-3E20-2446-813B-CBE08300843D}">
      <dgm:prSet/>
      <dgm:spPr/>
      <dgm:t>
        <a:bodyPr/>
        <a:lstStyle/>
        <a:p>
          <a:r>
            <a:rPr lang="nl-NL"/>
            <a:t>N = 129</a:t>
          </a:r>
        </a:p>
        <a:p>
          <a:r>
            <a:rPr lang="nl-NL"/>
            <a:t>PER PROTOCOL SET </a:t>
          </a:r>
        </a:p>
        <a:p>
          <a:r>
            <a:rPr lang="nl-NL"/>
            <a:t>patients receiving Placebo</a:t>
          </a:r>
        </a:p>
      </dgm:t>
    </dgm:pt>
    <dgm:pt modelId="{3D3D1730-AE64-CA4C-8BFD-41D8BD08F267}" type="parTrans" cxnId="{230F18AD-155D-1249-BDFC-0DC6A31D04D0}">
      <dgm:prSet/>
      <dgm:spPr/>
      <dgm:t>
        <a:bodyPr/>
        <a:lstStyle/>
        <a:p>
          <a:endParaRPr lang="nl-NL"/>
        </a:p>
      </dgm:t>
    </dgm:pt>
    <dgm:pt modelId="{0A3BB52F-8E35-0C43-B1AA-719D391AB850}" type="sibTrans" cxnId="{230F18AD-155D-1249-BDFC-0DC6A31D04D0}">
      <dgm:prSet/>
      <dgm:spPr/>
      <dgm:t>
        <a:bodyPr/>
        <a:lstStyle/>
        <a:p>
          <a:endParaRPr lang="nl-NL"/>
        </a:p>
      </dgm:t>
    </dgm:pt>
    <dgm:pt modelId="{6542E8FC-1D7F-45ED-AF09-76EEAFE707A7}" type="pres">
      <dgm:prSet presAssocID="{37147FE5-12F2-4D64-A065-58F584D85E30}" presName="hierChild1" presStyleCnt="0">
        <dgm:presLayoutVars>
          <dgm:orgChart val="1"/>
          <dgm:chPref val="1"/>
          <dgm:dir/>
          <dgm:animOne val="branch"/>
          <dgm:animLvl val="lvl"/>
          <dgm:resizeHandles/>
        </dgm:presLayoutVars>
      </dgm:prSet>
      <dgm:spPr/>
    </dgm:pt>
    <dgm:pt modelId="{D732373B-50F4-4455-A260-B02877063774}" type="pres">
      <dgm:prSet presAssocID="{5FCC0760-68FB-45BA-A0BD-4B80663D03D3}" presName="hierRoot1" presStyleCnt="0">
        <dgm:presLayoutVars>
          <dgm:hierBranch val="init"/>
        </dgm:presLayoutVars>
      </dgm:prSet>
      <dgm:spPr/>
    </dgm:pt>
    <dgm:pt modelId="{B336BB90-D6A5-43E1-8F7A-6BEBD444C4DC}" type="pres">
      <dgm:prSet presAssocID="{5FCC0760-68FB-45BA-A0BD-4B80663D03D3}" presName="rootComposite1" presStyleCnt="0"/>
      <dgm:spPr/>
    </dgm:pt>
    <dgm:pt modelId="{F07DD43F-52B0-4755-9569-F0DE7D14E499}" type="pres">
      <dgm:prSet presAssocID="{5FCC0760-68FB-45BA-A0BD-4B80663D03D3}" presName="rootText1" presStyleLbl="node0" presStyleIdx="0" presStyleCnt="1" custScaleY="62358" custLinFactNeighborX="-20265" custLinFactNeighborY="-537">
        <dgm:presLayoutVars>
          <dgm:chPref val="3"/>
        </dgm:presLayoutVars>
      </dgm:prSet>
      <dgm:spPr/>
    </dgm:pt>
    <dgm:pt modelId="{A82E2929-8F02-45FC-8846-EAD32D1A6083}" type="pres">
      <dgm:prSet presAssocID="{5FCC0760-68FB-45BA-A0BD-4B80663D03D3}" presName="rootConnector1" presStyleLbl="node1" presStyleIdx="0" presStyleCnt="0"/>
      <dgm:spPr/>
    </dgm:pt>
    <dgm:pt modelId="{03CD28CA-0040-4708-8AD8-ACEC273C5E47}" type="pres">
      <dgm:prSet presAssocID="{5FCC0760-68FB-45BA-A0BD-4B80663D03D3}" presName="hierChild2" presStyleCnt="0"/>
      <dgm:spPr/>
    </dgm:pt>
    <dgm:pt modelId="{9A9A5EB5-5AB5-4684-9404-4F396BD38EAF}" type="pres">
      <dgm:prSet presAssocID="{08672209-9BEA-4085-BB45-392187ECC6B0}" presName="Name37" presStyleLbl="parChTrans1D2" presStyleIdx="0" presStyleCnt="3"/>
      <dgm:spPr/>
    </dgm:pt>
    <dgm:pt modelId="{A220EE07-96CB-4036-8E40-BE8043156D69}" type="pres">
      <dgm:prSet presAssocID="{41AE79BA-DF04-4FE8-A40F-F7ED802C153B}" presName="hierRoot2" presStyleCnt="0">
        <dgm:presLayoutVars>
          <dgm:hierBranch val="init"/>
        </dgm:presLayoutVars>
      </dgm:prSet>
      <dgm:spPr/>
    </dgm:pt>
    <dgm:pt modelId="{DC857813-57B8-4085-80DB-409E4301B22F}" type="pres">
      <dgm:prSet presAssocID="{41AE79BA-DF04-4FE8-A40F-F7ED802C153B}" presName="rootComposite" presStyleCnt="0"/>
      <dgm:spPr/>
    </dgm:pt>
    <dgm:pt modelId="{39E49575-368A-4427-B802-6464AE874954}" type="pres">
      <dgm:prSet presAssocID="{41AE79BA-DF04-4FE8-A40F-F7ED802C153B}" presName="rootText" presStyleLbl="node2" presStyleIdx="0" presStyleCnt="2" custScaleX="138982" custScaleY="69702" custLinFactNeighborX="-2895" custLinFactNeighborY="0">
        <dgm:presLayoutVars>
          <dgm:chPref val="3"/>
        </dgm:presLayoutVars>
      </dgm:prSet>
      <dgm:spPr/>
    </dgm:pt>
    <dgm:pt modelId="{A3EB1B73-37C8-4C9A-826C-0468763D0A1E}" type="pres">
      <dgm:prSet presAssocID="{41AE79BA-DF04-4FE8-A40F-F7ED802C153B}" presName="rootConnector" presStyleLbl="node2" presStyleIdx="0" presStyleCnt="2"/>
      <dgm:spPr/>
    </dgm:pt>
    <dgm:pt modelId="{8A637430-0093-4F4A-A50F-3D4300CBE578}" type="pres">
      <dgm:prSet presAssocID="{41AE79BA-DF04-4FE8-A40F-F7ED802C153B}" presName="hierChild4" presStyleCnt="0"/>
      <dgm:spPr/>
    </dgm:pt>
    <dgm:pt modelId="{2DF596FB-3548-4F27-A53C-EE7772A005F3}" type="pres">
      <dgm:prSet presAssocID="{47BD3AEA-6186-408F-8455-6B9F364E7C9F}" presName="Name37" presStyleLbl="parChTrans1D3" presStyleIdx="0" presStyleCnt="4"/>
      <dgm:spPr/>
    </dgm:pt>
    <dgm:pt modelId="{17E613A0-63FC-42A4-965F-F3585DE316B4}" type="pres">
      <dgm:prSet presAssocID="{3919DE42-3D87-4AF8-95FE-AF5E4179478D}" presName="hierRoot2" presStyleCnt="0">
        <dgm:presLayoutVars>
          <dgm:hierBranch val="init"/>
        </dgm:presLayoutVars>
      </dgm:prSet>
      <dgm:spPr/>
    </dgm:pt>
    <dgm:pt modelId="{3190E69A-48E5-48F2-8CBC-AD43B2CB323A}" type="pres">
      <dgm:prSet presAssocID="{3919DE42-3D87-4AF8-95FE-AF5E4179478D}" presName="rootComposite" presStyleCnt="0"/>
      <dgm:spPr/>
    </dgm:pt>
    <dgm:pt modelId="{3EA44D82-0DD0-47F7-B93E-49022DA7C6FE}" type="pres">
      <dgm:prSet presAssocID="{3919DE42-3D87-4AF8-95FE-AF5E4179478D}" presName="rootText" presStyleLbl="node3" presStyleIdx="0" presStyleCnt="2" custScaleX="126391" custScaleY="169922" custLinFactNeighborX="-2895" custLinFactNeighborY="-22607">
        <dgm:presLayoutVars>
          <dgm:chPref val="3"/>
        </dgm:presLayoutVars>
      </dgm:prSet>
      <dgm:spPr/>
    </dgm:pt>
    <dgm:pt modelId="{C21A2E88-5A1D-48C5-A111-39ED94EDDCD6}" type="pres">
      <dgm:prSet presAssocID="{3919DE42-3D87-4AF8-95FE-AF5E4179478D}" presName="rootConnector" presStyleLbl="node3" presStyleIdx="0" presStyleCnt="2"/>
      <dgm:spPr/>
    </dgm:pt>
    <dgm:pt modelId="{19F7578C-3FB5-42DF-9C9A-43DB4AF6F67D}" type="pres">
      <dgm:prSet presAssocID="{3919DE42-3D87-4AF8-95FE-AF5E4179478D}" presName="hierChild4" presStyleCnt="0"/>
      <dgm:spPr/>
    </dgm:pt>
    <dgm:pt modelId="{E58669CD-3E5A-9148-9A7B-ECD821D80D12}" type="pres">
      <dgm:prSet presAssocID="{6A541467-CC71-8C45-86C1-924D3D1D0438}" presName="Name37" presStyleLbl="parChTrans1D4" presStyleIdx="0" presStyleCnt="4"/>
      <dgm:spPr/>
    </dgm:pt>
    <dgm:pt modelId="{71FD4017-6464-2241-8F6C-E4F95D6FDC67}" type="pres">
      <dgm:prSet presAssocID="{C05D427F-A36F-8341-8757-CFFEFCB05D9E}" presName="hierRoot2" presStyleCnt="0">
        <dgm:presLayoutVars>
          <dgm:hierBranch val="hang"/>
        </dgm:presLayoutVars>
      </dgm:prSet>
      <dgm:spPr/>
    </dgm:pt>
    <dgm:pt modelId="{180F8069-9051-A54C-8653-56E3E19D60B5}" type="pres">
      <dgm:prSet presAssocID="{C05D427F-A36F-8341-8757-CFFEFCB05D9E}" presName="rootComposite" presStyleCnt="0"/>
      <dgm:spPr/>
    </dgm:pt>
    <dgm:pt modelId="{777B532A-D6F3-5E46-8B75-571F9AC27C03}" type="pres">
      <dgm:prSet presAssocID="{C05D427F-A36F-8341-8757-CFFEFCB05D9E}" presName="rootText" presStyleLbl="node4" presStyleIdx="0" presStyleCnt="2" custScaleX="103091" custScaleY="86985" custLinFactX="-46475" custLinFactNeighborX="-100000" custLinFactNeighborY="-12595">
        <dgm:presLayoutVars>
          <dgm:chPref val="3"/>
        </dgm:presLayoutVars>
      </dgm:prSet>
      <dgm:spPr/>
    </dgm:pt>
    <dgm:pt modelId="{DE4FA3BE-1AE4-9148-A386-771AE51FCFD4}" type="pres">
      <dgm:prSet presAssocID="{C05D427F-A36F-8341-8757-CFFEFCB05D9E}" presName="rootConnector" presStyleLbl="node4" presStyleIdx="0" presStyleCnt="2"/>
      <dgm:spPr/>
    </dgm:pt>
    <dgm:pt modelId="{E717384A-6145-F745-8478-C8F1054B8BBC}" type="pres">
      <dgm:prSet presAssocID="{C05D427F-A36F-8341-8757-CFFEFCB05D9E}" presName="hierChild4" presStyleCnt="0"/>
      <dgm:spPr/>
    </dgm:pt>
    <dgm:pt modelId="{906CDAF6-0362-8D47-9CCD-0EF69C36F110}" type="pres">
      <dgm:prSet presAssocID="{C05D427F-A36F-8341-8757-CFFEFCB05D9E}" presName="hierChild5" presStyleCnt="0"/>
      <dgm:spPr/>
    </dgm:pt>
    <dgm:pt modelId="{3880DF99-D7E0-43D0-92F3-2C8B7671A65B}" type="pres">
      <dgm:prSet presAssocID="{3919DE42-3D87-4AF8-95FE-AF5E4179478D}" presName="hierChild5" presStyleCnt="0"/>
      <dgm:spPr/>
    </dgm:pt>
    <dgm:pt modelId="{42847A56-0C55-4444-8D0E-6A54160FC408}" type="pres">
      <dgm:prSet presAssocID="{79148406-86C8-4B24-9DFB-D15ADEBDFF14}" presName="Name111" presStyleLbl="parChTrans1D4" presStyleIdx="1" presStyleCnt="4"/>
      <dgm:spPr/>
    </dgm:pt>
    <dgm:pt modelId="{09B6C819-F0D3-49E1-850D-C711DB49ECB6}" type="pres">
      <dgm:prSet presAssocID="{56A580A6-EC9B-41D1-8330-F53C80825395}" presName="hierRoot3" presStyleCnt="0">
        <dgm:presLayoutVars>
          <dgm:hierBranch val="init"/>
        </dgm:presLayoutVars>
      </dgm:prSet>
      <dgm:spPr/>
    </dgm:pt>
    <dgm:pt modelId="{C1713726-BB33-4081-AFB1-E86C85713A53}" type="pres">
      <dgm:prSet presAssocID="{56A580A6-EC9B-41D1-8330-F53C80825395}" presName="rootComposite3" presStyleCnt="0"/>
      <dgm:spPr/>
    </dgm:pt>
    <dgm:pt modelId="{6D07D9F3-E2BC-4FC5-A3A3-2F3F3A82B64E}" type="pres">
      <dgm:prSet presAssocID="{56A580A6-EC9B-41D1-8330-F53C80825395}" presName="rootText3" presStyleLbl="asst3" presStyleIdx="0" presStyleCnt="2" custScaleX="120891" custScaleY="88552" custLinFactNeighborY="-14048">
        <dgm:presLayoutVars>
          <dgm:chPref val="3"/>
        </dgm:presLayoutVars>
      </dgm:prSet>
      <dgm:spPr/>
    </dgm:pt>
    <dgm:pt modelId="{B5689F99-C22D-4F25-847B-5B1B305DA59B}" type="pres">
      <dgm:prSet presAssocID="{56A580A6-EC9B-41D1-8330-F53C80825395}" presName="rootConnector3" presStyleLbl="asst3" presStyleIdx="0" presStyleCnt="2"/>
      <dgm:spPr/>
    </dgm:pt>
    <dgm:pt modelId="{B0E9E29A-3B33-4AD7-8802-23C9B4B9FFA9}" type="pres">
      <dgm:prSet presAssocID="{56A580A6-EC9B-41D1-8330-F53C80825395}" presName="hierChild6" presStyleCnt="0"/>
      <dgm:spPr/>
    </dgm:pt>
    <dgm:pt modelId="{A5A73CBD-657F-4AE6-AA99-445CF99E4BE8}" type="pres">
      <dgm:prSet presAssocID="{56A580A6-EC9B-41D1-8330-F53C80825395}" presName="hierChild7" presStyleCnt="0"/>
      <dgm:spPr/>
    </dgm:pt>
    <dgm:pt modelId="{C770FDD6-D908-4721-B711-97AE2B196B16}" type="pres">
      <dgm:prSet presAssocID="{41AE79BA-DF04-4FE8-A40F-F7ED802C153B}" presName="hierChild5" presStyleCnt="0"/>
      <dgm:spPr/>
    </dgm:pt>
    <dgm:pt modelId="{87D8AAC6-E702-48F7-8867-0B3A4646DC7F}" type="pres">
      <dgm:prSet presAssocID="{DEBF4923-B189-4C4A-937F-D4E8F0131569}" presName="Name111" presStyleLbl="parChTrans1D3" presStyleIdx="1" presStyleCnt="4"/>
      <dgm:spPr/>
    </dgm:pt>
    <dgm:pt modelId="{727A5899-7CAD-4138-B2ED-EA5F4B5F2B05}" type="pres">
      <dgm:prSet presAssocID="{2364B3FF-0BC5-47AE-824A-E34E52A3607F}" presName="hierRoot3" presStyleCnt="0">
        <dgm:presLayoutVars>
          <dgm:hierBranch val="init"/>
        </dgm:presLayoutVars>
      </dgm:prSet>
      <dgm:spPr/>
    </dgm:pt>
    <dgm:pt modelId="{79BEBC85-2C62-42DE-B35D-AD7ABC2D8A22}" type="pres">
      <dgm:prSet presAssocID="{2364B3FF-0BC5-47AE-824A-E34E52A3607F}" presName="rootComposite3" presStyleCnt="0"/>
      <dgm:spPr/>
    </dgm:pt>
    <dgm:pt modelId="{C5139139-1124-4188-96D1-87C52344118B}" type="pres">
      <dgm:prSet presAssocID="{2364B3FF-0BC5-47AE-824A-E34E52A3607F}" presName="rootText3" presStyleLbl="asst2" presStyleIdx="0" presStyleCnt="2" custScaleX="164607" custScaleY="127706" custLinFactNeighborX="-114" custLinFactNeighborY="-12331">
        <dgm:presLayoutVars>
          <dgm:chPref val="3"/>
        </dgm:presLayoutVars>
      </dgm:prSet>
      <dgm:spPr/>
    </dgm:pt>
    <dgm:pt modelId="{E4D486F0-83A5-45C8-9D31-08FD11B4410B}" type="pres">
      <dgm:prSet presAssocID="{2364B3FF-0BC5-47AE-824A-E34E52A3607F}" presName="rootConnector3" presStyleLbl="asst2" presStyleIdx="0" presStyleCnt="2"/>
      <dgm:spPr/>
    </dgm:pt>
    <dgm:pt modelId="{5B68B8B9-00DB-4D9B-A88A-6A53A3619A9B}" type="pres">
      <dgm:prSet presAssocID="{2364B3FF-0BC5-47AE-824A-E34E52A3607F}" presName="hierChild6" presStyleCnt="0"/>
      <dgm:spPr/>
    </dgm:pt>
    <dgm:pt modelId="{E0F5EE25-5533-4093-BC41-48455A30EC0A}" type="pres">
      <dgm:prSet presAssocID="{2364B3FF-0BC5-47AE-824A-E34E52A3607F}" presName="hierChild7" presStyleCnt="0"/>
      <dgm:spPr/>
    </dgm:pt>
    <dgm:pt modelId="{0A3D08DB-AF9D-4DF4-B940-2EBB60CA9300}" type="pres">
      <dgm:prSet presAssocID="{2CEEB846-77BB-4F42-B5CA-EC3A3D65D642}" presName="Name37" presStyleLbl="parChTrans1D2" presStyleIdx="1" presStyleCnt="3"/>
      <dgm:spPr/>
    </dgm:pt>
    <dgm:pt modelId="{F6AAB136-27FD-4E88-B51E-A1F19253EDB4}" type="pres">
      <dgm:prSet presAssocID="{AF019ECE-179E-4870-A30D-12B750B6F0D3}" presName="hierRoot2" presStyleCnt="0">
        <dgm:presLayoutVars>
          <dgm:hierBranch val="init"/>
        </dgm:presLayoutVars>
      </dgm:prSet>
      <dgm:spPr/>
    </dgm:pt>
    <dgm:pt modelId="{B58049C9-C0BF-433D-8D2A-16988D6F8A85}" type="pres">
      <dgm:prSet presAssocID="{AF019ECE-179E-4870-A30D-12B750B6F0D3}" presName="rootComposite" presStyleCnt="0"/>
      <dgm:spPr/>
    </dgm:pt>
    <dgm:pt modelId="{656FCA90-A764-477D-895C-3B66D6D366D1}" type="pres">
      <dgm:prSet presAssocID="{AF019ECE-179E-4870-A30D-12B750B6F0D3}" presName="rootText" presStyleLbl="node2" presStyleIdx="1" presStyleCnt="2" custScaleX="138632" custScaleY="67656" custLinFactNeighborX="-42408">
        <dgm:presLayoutVars>
          <dgm:chPref val="3"/>
        </dgm:presLayoutVars>
      </dgm:prSet>
      <dgm:spPr/>
    </dgm:pt>
    <dgm:pt modelId="{42928AEE-483F-4370-BF2A-6078373A9B2B}" type="pres">
      <dgm:prSet presAssocID="{AF019ECE-179E-4870-A30D-12B750B6F0D3}" presName="rootConnector" presStyleLbl="node2" presStyleIdx="1" presStyleCnt="2"/>
      <dgm:spPr/>
    </dgm:pt>
    <dgm:pt modelId="{C1294036-66A6-4583-A0F1-5600A9B4BC29}" type="pres">
      <dgm:prSet presAssocID="{AF019ECE-179E-4870-A30D-12B750B6F0D3}" presName="hierChild4" presStyleCnt="0"/>
      <dgm:spPr/>
    </dgm:pt>
    <dgm:pt modelId="{28C3A19B-CC00-4179-AE82-B7B19D510309}" type="pres">
      <dgm:prSet presAssocID="{B9402F55-7EC1-4954-8A7F-F45149C138F8}" presName="Name37" presStyleLbl="parChTrans1D3" presStyleIdx="2" presStyleCnt="4"/>
      <dgm:spPr/>
    </dgm:pt>
    <dgm:pt modelId="{F41B891D-6300-4691-8932-1F85DB9C754E}" type="pres">
      <dgm:prSet presAssocID="{CC88FB8A-311F-4A6C-BE3F-8AE9D728B688}" presName="hierRoot2" presStyleCnt="0">
        <dgm:presLayoutVars>
          <dgm:hierBranch val="init"/>
        </dgm:presLayoutVars>
      </dgm:prSet>
      <dgm:spPr/>
    </dgm:pt>
    <dgm:pt modelId="{43EE27DE-9D94-4F36-9342-57863D0F8CFF}" type="pres">
      <dgm:prSet presAssocID="{CC88FB8A-311F-4A6C-BE3F-8AE9D728B688}" presName="rootComposite" presStyleCnt="0"/>
      <dgm:spPr/>
    </dgm:pt>
    <dgm:pt modelId="{33381666-3454-49FE-8655-6172B3776083}" type="pres">
      <dgm:prSet presAssocID="{CC88FB8A-311F-4A6C-BE3F-8AE9D728B688}" presName="rootText" presStyleLbl="node3" presStyleIdx="1" presStyleCnt="2" custScaleX="125867" custScaleY="165266" custLinFactNeighborX="-42283" custLinFactNeighborY="-20875">
        <dgm:presLayoutVars>
          <dgm:chPref val="3"/>
        </dgm:presLayoutVars>
      </dgm:prSet>
      <dgm:spPr/>
    </dgm:pt>
    <dgm:pt modelId="{BDFAA947-B8B3-43ED-A4AA-6045C1C43A96}" type="pres">
      <dgm:prSet presAssocID="{CC88FB8A-311F-4A6C-BE3F-8AE9D728B688}" presName="rootConnector" presStyleLbl="node3" presStyleIdx="1" presStyleCnt="2"/>
      <dgm:spPr/>
    </dgm:pt>
    <dgm:pt modelId="{6921C137-3E62-4E1E-9204-4CD53BD06A44}" type="pres">
      <dgm:prSet presAssocID="{CC88FB8A-311F-4A6C-BE3F-8AE9D728B688}" presName="hierChild4" presStyleCnt="0"/>
      <dgm:spPr/>
    </dgm:pt>
    <dgm:pt modelId="{24FE1FC7-D773-B144-9853-EA7D2B8CB5E8}" type="pres">
      <dgm:prSet presAssocID="{3D3D1730-AE64-CA4C-8BFD-41D8BD08F267}" presName="Name37" presStyleLbl="parChTrans1D4" presStyleIdx="2" presStyleCnt="4"/>
      <dgm:spPr/>
    </dgm:pt>
    <dgm:pt modelId="{74416A96-C964-FF42-8D29-BA05014F821E}" type="pres">
      <dgm:prSet presAssocID="{DABA5F8A-3E20-2446-813B-CBE08300843D}" presName="hierRoot2" presStyleCnt="0">
        <dgm:presLayoutVars>
          <dgm:hierBranch val="init"/>
        </dgm:presLayoutVars>
      </dgm:prSet>
      <dgm:spPr/>
    </dgm:pt>
    <dgm:pt modelId="{2AF50BBE-3CD2-AB45-B6CE-295142648EA9}" type="pres">
      <dgm:prSet presAssocID="{DABA5F8A-3E20-2446-813B-CBE08300843D}" presName="rootComposite" presStyleCnt="0"/>
      <dgm:spPr/>
    </dgm:pt>
    <dgm:pt modelId="{81EA2EFB-E6F7-8A4F-A4D2-61BC77684A50}" type="pres">
      <dgm:prSet presAssocID="{DABA5F8A-3E20-2446-813B-CBE08300843D}" presName="rootText" presStyleLbl="node4" presStyleIdx="1" presStyleCnt="2" custScaleX="102338" custScaleY="86878" custLinFactNeighborX="-12217" custLinFactNeighborY="-26593">
        <dgm:presLayoutVars>
          <dgm:chPref val="3"/>
        </dgm:presLayoutVars>
      </dgm:prSet>
      <dgm:spPr/>
    </dgm:pt>
    <dgm:pt modelId="{6A486F24-0D52-244D-84AB-2FC37EA08BC3}" type="pres">
      <dgm:prSet presAssocID="{DABA5F8A-3E20-2446-813B-CBE08300843D}" presName="rootConnector" presStyleLbl="node4" presStyleIdx="1" presStyleCnt="2"/>
      <dgm:spPr/>
    </dgm:pt>
    <dgm:pt modelId="{F5F23733-95E8-1840-A3DA-3465851588C8}" type="pres">
      <dgm:prSet presAssocID="{DABA5F8A-3E20-2446-813B-CBE08300843D}" presName="hierChild4" presStyleCnt="0"/>
      <dgm:spPr/>
    </dgm:pt>
    <dgm:pt modelId="{FA813F70-0D90-1241-9A8D-4ECBE38B21A9}" type="pres">
      <dgm:prSet presAssocID="{DABA5F8A-3E20-2446-813B-CBE08300843D}" presName="hierChild5" presStyleCnt="0"/>
      <dgm:spPr/>
    </dgm:pt>
    <dgm:pt modelId="{3E4791CD-0B9B-4D20-8365-74575868B495}" type="pres">
      <dgm:prSet presAssocID="{CC88FB8A-311F-4A6C-BE3F-8AE9D728B688}" presName="hierChild5" presStyleCnt="0"/>
      <dgm:spPr/>
    </dgm:pt>
    <dgm:pt modelId="{CA3EFF91-176A-449D-B7AB-CCE8A8D1DC7A}" type="pres">
      <dgm:prSet presAssocID="{AD0FAD07-10BB-48DC-84EA-8162D7F0F24D}" presName="Name111" presStyleLbl="parChTrans1D4" presStyleIdx="3" presStyleCnt="4"/>
      <dgm:spPr/>
    </dgm:pt>
    <dgm:pt modelId="{4674BFBC-E400-484A-ACEF-A3B593D23F80}" type="pres">
      <dgm:prSet presAssocID="{60D664D0-086D-44A8-9320-4DC1D9A777CB}" presName="hierRoot3" presStyleCnt="0">
        <dgm:presLayoutVars>
          <dgm:hierBranch val="init"/>
        </dgm:presLayoutVars>
      </dgm:prSet>
      <dgm:spPr/>
    </dgm:pt>
    <dgm:pt modelId="{254BCE62-E9BE-41F3-93D5-09CC3CC87730}" type="pres">
      <dgm:prSet presAssocID="{60D664D0-086D-44A8-9320-4DC1D9A777CB}" presName="rootComposite3" presStyleCnt="0"/>
      <dgm:spPr/>
    </dgm:pt>
    <dgm:pt modelId="{2B1B63D0-3FCA-47B8-884F-32563C283389}" type="pres">
      <dgm:prSet presAssocID="{60D664D0-086D-44A8-9320-4DC1D9A777CB}" presName="rootText3" presStyleLbl="asst3" presStyleIdx="1" presStyleCnt="2" custScaleX="147908" custScaleY="136334" custLinFactX="26596" custLinFactNeighborX="100000" custLinFactNeighborY="-20011">
        <dgm:presLayoutVars>
          <dgm:chPref val="3"/>
        </dgm:presLayoutVars>
      </dgm:prSet>
      <dgm:spPr/>
    </dgm:pt>
    <dgm:pt modelId="{475D975B-7A5B-4618-A2CD-9B915E3A0E9C}" type="pres">
      <dgm:prSet presAssocID="{60D664D0-086D-44A8-9320-4DC1D9A777CB}" presName="rootConnector3" presStyleLbl="asst3" presStyleIdx="1" presStyleCnt="2"/>
      <dgm:spPr/>
    </dgm:pt>
    <dgm:pt modelId="{A15BC7F3-4543-4426-844E-45538856C397}" type="pres">
      <dgm:prSet presAssocID="{60D664D0-086D-44A8-9320-4DC1D9A777CB}" presName="hierChild6" presStyleCnt="0"/>
      <dgm:spPr/>
    </dgm:pt>
    <dgm:pt modelId="{F67D00F5-665A-4A90-8BCA-1DA72AAACB46}" type="pres">
      <dgm:prSet presAssocID="{60D664D0-086D-44A8-9320-4DC1D9A777CB}" presName="hierChild7" presStyleCnt="0"/>
      <dgm:spPr/>
    </dgm:pt>
    <dgm:pt modelId="{C4C2C529-5BA5-45C6-BF8F-F9175B14861C}" type="pres">
      <dgm:prSet presAssocID="{AF019ECE-179E-4870-A30D-12B750B6F0D3}" presName="hierChild5" presStyleCnt="0"/>
      <dgm:spPr/>
    </dgm:pt>
    <dgm:pt modelId="{37FA5EDF-1C1F-4848-B534-084AA53D9790}" type="pres">
      <dgm:prSet presAssocID="{56C46D78-C287-4FAC-A05A-64D894894ED8}" presName="Name111" presStyleLbl="parChTrans1D3" presStyleIdx="3" presStyleCnt="4"/>
      <dgm:spPr/>
    </dgm:pt>
    <dgm:pt modelId="{5D672889-7258-4D7F-9712-D967AC7996AD}" type="pres">
      <dgm:prSet presAssocID="{83FF4D4F-3D0D-4F78-9360-6E3FD58F4967}" presName="hierRoot3" presStyleCnt="0">
        <dgm:presLayoutVars>
          <dgm:hierBranch val="init"/>
        </dgm:presLayoutVars>
      </dgm:prSet>
      <dgm:spPr/>
    </dgm:pt>
    <dgm:pt modelId="{69309C7A-C35F-4C00-8122-88F08E8503E1}" type="pres">
      <dgm:prSet presAssocID="{83FF4D4F-3D0D-4F78-9360-6E3FD58F4967}" presName="rootComposite3" presStyleCnt="0"/>
      <dgm:spPr/>
    </dgm:pt>
    <dgm:pt modelId="{AA73BCD6-1190-4BD4-9B19-E53D0712F139}" type="pres">
      <dgm:prSet presAssocID="{83FF4D4F-3D0D-4F78-9360-6E3FD58F4967}" presName="rootText3" presStyleLbl="asst2" presStyleIdx="1" presStyleCnt="2" custScaleX="165751" custScaleY="127321" custLinFactX="57522" custLinFactNeighborX="100000" custLinFactNeighborY="-8545">
        <dgm:presLayoutVars>
          <dgm:chPref val="3"/>
        </dgm:presLayoutVars>
      </dgm:prSet>
      <dgm:spPr/>
    </dgm:pt>
    <dgm:pt modelId="{6B3B2659-3AB1-4C08-A321-2041C2C70D38}" type="pres">
      <dgm:prSet presAssocID="{83FF4D4F-3D0D-4F78-9360-6E3FD58F4967}" presName="rootConnector3" presStyleLbl="asst2" presStyleIdx="1" presStyleCnt="2"/>
      <dgm:spPr/>
    </dgm:pt>
    <dgm:pt modelId="{A1C681C9-C8CA-42CF-A2D5-517A3FFFAA88}" type="pres">
      <dgm:prSet presAssocID="{83FF4D4F-3D0D-4F78-9360-6E3FD58F4967}" presName="hierChild6" presStyleCnt="0"/>
      <dgm:spPr/>
    </dgm:pt>
    <dgm:pt modelId="{8FE9E67F-8779-4B14-858D-25AC0E8A696A}" type="pres">
      <dgm:prSet presAssocID="{83FF4D4F-3D0D-4F78-9360-6E3FD58F4967}" presName="hierChild7" presStyleCnt="0"/>
      <dgm:spPr/>
    </dgm:pt>
    <dgm:pt modelId="{E7AE4AE4-FBBE-4D42-ABDD-E459DAE74085}" type="pres">
      <dgm:prSet presAssocID="{5FCC0760-68FB-45BA-A0BD-4B80663D03D3}" presName="hierChild3" presStyleCnt="0"/>
      <dgm:spPr/>
    </dgm:pt>
    <dgm:pt modelId="{1C1950E1-A074-4511-AD16-A47CA6471E39}" type="pres">
      <dgm:prSet presAssocID="{224B5991-F56A-47B2-96A8-0E2B2C928105}" presName="Name111" presStyleLbl="parChTrans1D2" presStyleIdx="2" presStyleCnt="3"/>
      <dgm:spPr/>
    </dgm:pt>
    <dgm:pt modelId="{DE4EC7E8-8CEB-45E1-8CB3-660449A39C2E}" type="pres">
      <dgm:prSet presAssocID="{94CDAFB6-F1D3-49E3-85AC-1C5C5DB91DDF}" presName="hierRoot3" presStyleCnt="0">
        <dgm:presLayoutVars>
          <dgm:hierBranch val="init"/>
        </dgm:presLayoutVars>
      </dgm:prSet>
      <dgm:spPr/>
    </dgm:pt>
    <dgm:pt modelId="{858A1674-4725-473C-9538-11C677B19B5F}" type="pres">
      <dgm:prSet presAssocID="{94CDAFB6-F1D3-49E3-85AC-1C5C5DB91DDF}" presName="rootComposite3" presStyleCnt="0"/>
      <dgm:spPr/>
    </dgm:pt>
    <dgm:pt modelId="{82195119-40ED-46C0-86EB-461F4D43FE96}" type="pres">
      <dgm:prSet presAssocID="{94CDAFB6-F1D3-49E3-85AC-1C5C5DB91DDF}" presName="rootText3" presStyleLbl="asst1" presStyleIdx="0" presStyleCnt="1" custScaleX="99097" custScaleY="71930" custLinFactNeighborX="-38601" custLinFactNeighborY="-12292">
        <dgm:presLayoutVars>
          <dgm:chPref val="3"/>
        </dgm:presLayoutVars>
      </dgm:prSet>
      <dgm:spPr/>
    </dgm:pt>
    <dgm:pt modelId="{2EAC077B-70CE-43FE-9A4B-73DC2E1670E2}" type="pres">
      <dgm:prSet presAssocID="{94CDAFB6-F1D3-49E3-85AC-1C5C5DB91DDF}" presName="rootConnector3" presStyleLbl="asst1" presStyleIdx="0" presStyleCnt="1"/>
      <dgm:spPr/>
    </dgm:pt>
    <dgm:pt modelId="{44662FE6-5E97-414C-8F8E-DFDE282F09C6}" type="pres">
      <dgm:prSet presAssocID="{94CDAFB6-F1D3-49E3-85AC-1C5C5DB91DDF}" presName="hierChild6" presStyleCnt="0"/>
      <dgm:spPr/>
    </dgm:pt>
    <dgm:pt modelId="{D09B0A5E-F83E-47E3-A92B-4BC15031C465}" type="pres">
      <dgm:prSet presAssocID="{94CDAFB6-F1D3-49E3-85AC-1C5C5DB91DDF}" presName="hierChild7" presStyleCnt="0"/>
      <dgm:spPr/>
    </dgm:pt>
  </dgm:ptLst>
  <dgm:cxnLst>
    <dgm:cxn modelId="{43BAB607-8DE5-1946-89BE-CEBFE2C17EF7}" type="presOf" srcId="{AF019ECE-179E-4870-A30D-12B750B6F0D3}" destId="{656FCA90-A764-477D-895C-3B66D6D366D1}" srcOrd="0" destOrd="0" presId="urn:microsoft.com/office/officeart/2005/8/layout/orgChart1"/>
    <dgm:cxn modelId="{CEAB1210-A0F9-CD47-8F61-ECC963605293}" type="presOf" srcId="{5FCC0760-68FB-45BA-A0BD-4B80663D03D3}" destId="{F07DD43F-52B0-4755-9569-F0DE7D14E499}" srcOrd="0" destOrd="0" presId="urn:microsoft.com/office/officeart/2005/8/layout/orgChart1"/>
    <dgm:cxn modelId="{85AE2417-55FA-3546-BCCC-49D6F3EB3DCB}" type="presOf" srcId="{41AE79BA-DF04-4FE8-A40F-F7ED802C153B}" destId="{A3EB1B73-37C8-4C9A-826C-0468763D0A1E}" srcOrd="1" destOrd="0" presId="urn:microsoft.com/office/officeart/2005/8/layout/orgChart1"/>
    <dgm:cxn modelId="{77F44E17-7880-C744-BB9F-964FEC608270}" type="presOf" srcId="{08672209-9BEA-4085-BB45-392187ECC6B0}" destId="{9A9A5EB5-5AB5-4684-9404-4F396BD38EAF}" srcOrd="0" destOrd="0" presId="urn:microsoft.com/office/officeart/2005/8/layout/orgChart1"/>
    <dgm:cxn modelId="{E94C0C1E-6148-3F4E-8F14-E9E234E88379}" type="presOf" srcId="{224B5991-F56A-47B2-96A8-0E2B2C928105}" destId="{1C1950E1-A074-4511-AD16-A47CA6471E39}" srcOrd="0" destOrd="0" presId="urn:microsoft.com/office/officeart/2005/8/layout/orgChart1"/>
    <dgm:cxn modelId="{DFEE241F-19E0-FA46-A328-31A0F36F4D8B}" type="presOf" srcId="{41AE79BA-DF04-4FE8-A40F-F7ED802C153B}" destId="{39E49575-368A-4427-B802-6464AE874954}" srcOrd="0" destOrd="0" presId="urn:microsoft.com/office/officeart/2005/8/layout/orgChart1"/>
    <dgm:cxn modelId="{A260022E-6AD9-A54D-9978-D666A881F7C9}" type="presOf" srcId="{83FF4D4F-3D0D-4F78-9360-6E3FD58F4967}" destId="{6B3B2659-3AB1-4C08-A321-2041C2C70D38}" srcOrd="1" destOrd="0" presId="urn:microsoft.com/office/officeart/2005/8/layout/orgChart1"/>
    <dgm:cxn modelId="{9A6BFA36-DBE2-5E4F-9F0F-00536A4F9B7A}" srcId="{3919DE42-3D87-4AF8-95FE-AF5E4179478D}" destId="{C05D427F-A36F-8341-8757-CFFEFCB05D9E}" srcOrd="1" destOrd="0" parTransId="{6A541467-CC71-8C45-86C1-924D3D1D0438}" sibTransId="{841F5AEB-FD73-E24E-A8FD-8142F3AC1410}"/>
    <dgm:cxn modelId="{3721F43A-D12F-4724-96D1-019C0F3300A1}" type="presOf" srcId="{37147FE5-12F2-4D64-A065-58F584D85E30}" destId="{6542E8FC-1D7F-45ED-AF09-76EEAFE707A7}" srcOrd="0" destOrd="0" presId="urn:microsoft.com/office/officeart/2005/8/layout/orgChart1"/>
    <dgm:cxn modelId="{6AA55341-C7C1-D141-AAB7-A720D3A6C614}" type="presOf" srcId="{2364B3FF-0BC5-47AE-824A-E34E52A3607F}" destId="{E4D486F0-83A5-45C8-9D31-08FD11B4410B}" srcOrd="1" destOrd="0" presId="urn:microsoft.com/office/officeart/2005/8/layout/orgChart1"/>
    <dgm:cxn modelId="{8482C442-3E18-4E41-B544-06CF779871D8}" type="presOf" srcId="{83FF4D4F-3D0D-4F78-9360-6E3FD58F4967}" destId="{AA73BCD6-1190-4BD4-9B19-E53D0712F139}" srcOrd="0" destOrd="0" presId="urn:microsoft.com/office/officeart/2005/8/layout/orgChart1"/>
    <dgm:cxn modelId="{AAF6F745-28B9-8142-9838-96F10149A24D}" type="presOf" srcId="{DABA5F8A-3E20-2446-813B-CBE08300843D}" destId="{81EA2EFB-E6F7-8A4F-A4D2-61BC77684A50}" srcOrd="0" destOrd="0" presId="urn:microsoft.com/office/officeart/2005/8/layout/orgChart1"/>
    <dgm:cxn modelId="{05E73948-051E-44BF-A96D-2F4CA8C9F149}" srcId="{AF019ECE-179E-4870-A30D-12B750B6F0D3}" destId="{83FF4D4F-3D0D-4F78-9360-6E3FD58F4967}" srcOrd="1" destOrd="0" parTransId="{56C46D78-C287-4FAC-A05A-64D894894ED8}" sibTransId="{FDC7DC77-36F6-42E2-9334-A323F2EC6515}"/>
    <dgm:cxn modelId="{1D7F8449-43E1-0740-8774-D6B808ED0C47}" type="presOf" srcId="{56C46D78-C287-4FAC-A05A-64D894894ED8}" destId="{37FA5EDF-1C1F-4848-B534-084AA53D9790}" srcOrd="0" destOrd="0" presId="urn:microsoft.com/office/officeart/2005/8/layout/orgChart1"/>
    <dgm:cxn modelId="{01DFCA4C-139B-1847-8417-37749C89670D}" type="presOf" srcId="{C05D427F-A36F-8341-8757-CFFEFCB05D9E}" destId="{777B532A-D6F3-5E46-8B75-571F9AC27C03}" srcOrd="0" destOrd="0" presId="urn:microsoft.com/office/officeart/2005/8/layout/orgChart1"/>
    <dgm:cxn modelId="{0278B950-A54E-BC4E-832E-B8F94C6A413B}" type="presOf" srcId="{DABA5F8A-3E20-2446-813B-CBE08300843D}" destId="{6A486F24-0D52-244D-84AB-2FC37EA08BC3}" srcOrd="1" destOrd="0" presId="urn:microsoft.com/office/officeart/2005/8/layout/orgChart1"/>
    <dgm:cxn modelId="{AA79FC57-72A5-3C4F-86FB-9DE27E6A858E}" type="presOf" srcId="{6A541467-CC71-8C45-86C1-924D3D1D0438}" destId="{E58669CD-3E5A-9148-9A7B-ECD821D80D12}" srcOrd="0" destOrd="0" presId="urn:microsoft.com/office/officeart/2005/8/layout/orgChart1"/>
    <dgm:cxn modelId="{EF56F958-8203-7643-A8FB-AE3C56B31BFD}" type="presOf" srcId="{2364B3FF-0BC5-47AE-824A-E34E52A3607F}" destId="{C5139139-1124-4188-96D1-87C52344118B}" srcOrd="0" destOrd="0" presId="urn:microsoft.com/office/officeart/2005/8/layout/orgChart1"/>
    <dgm:cxn modelId="{0090E459-A9A6-1145-8F51-FD1908DFA5B1}" type="presOf" srcId="{B9402F55-7EC1-4954-8A7F-F45149C138F8}" destId="{28C3A19B-CC00-4179-AE82-B7B19D510309}" srcOrd="0" destOrd="0" presId="urn:microsoft.com/office/officeart/2005/8/layout/orgChart1"/>
    <dgm:cxn modelId="{BF7CC35A-0EF1-41E5-BC82-490F83B0D851}" srcId="{CC88FB8A-311F-4A6C-BE3F-8AE9D728B688}" destId="{60D664D0-086D-44A8-9320-4DC1D9A777CB}" srcOrd="1" destOrd="0" parTransId="{AD0FAD07-10BB-48DC-84EA-8162D7F0F24D}" sibTransId="{52C0F15E-8EAB-48CE-8FC9-612095D76C58}"/>
    <dgm:cxn modelId="{B4AD9A5B-EAA4-084B-B95B-0A7EE2E40D35}" type="presOf" srcId="{CC88FB8A-311F-4A6C-BE3F-8AE9D728B688}" destId="{33381666-3454-49FE-8655-6172B3776083}" srcOrd="0" destOrd="0" presId="urn:microsoft.com/office/officeart/2005/8/layout/orgChart1"/>
    <dgm:cxn modelId="{289C415D-19FE-784C-87FD-83D267F8B1EF}" type="presOf" srcId="{2CEEB846-77BB-4F42-B5CA-EC3A3D65D642}" destId="{0A3D08DB-AF9D-4DF4-B940-2EBB60CA9300}" srcOrd="0" destOrd="0" presId="urn:microsoft.com/office/officeart/2005/8/layout/orgChart1"/>
    <dgm:cxn modelId="{B5C90064-227C-498F-9E57-DABDB11FEB19}" srcId="{41AE79BA-DF04-4FE8-A40F-F7ED802C153B}" destId="{2364B3FF-0BC5-47AE-824A-E34E52A3607F}" srcOrd="0" destOrd="0" parTransId="{DEBF4923-B189-4C4A-937F-D4E8F0131569}" sibTransId="{25C9EBFA-0528-4C53-91F1-E825B5058D88}"/>
    <dgm:cxn modelId="{05B23A6B-4066-7445-AD34-55B342737B6D}" type="presOf" srcId="{47BD3AEA-6186-408F-8455-6B9F364E7C9F}" destId="{2DF596FB-3548-4F27-A53C-EE7772A005F3}" srcOrd="0" destOrd="0" presId="urn:microsoft.com/office/officeart/2005/8/layout/orgChart1"/>
    <dgm:cxn modelId="{DBD6F26C-E9EC-2446-A3B5-2B737D83EB2D}" type="presOf" srcId="{AD0FAD07-10BB-48DC-84EA-8162D7F0F24D}" destId="{CA3EFF91-176A-449D-B7AB-CCE8A8D1DC7A}" srcOrd="0" destOrd="0" presId="urn:microsoft.com/office/officeart/2005/8/layout/orgChart1"/>
    <dgm:cxn modelId="{76E37F73-A6BF-5640-A857-0D2EA5816BE7}" type="presOf" srcId="{C05D427F-A36F-8341-8757-CFFEFCB05D9E}" destId="{DE4FA3BE-1AE4-9148-A386-771AE51FCFD4}" srcOrd="1" destOrd="0" presId="urn:microsoft.com/office/officeart/2005/8/layout/orgChart1"/>
    <dgm:cxn modelId="{11B29176-DCEA-4D99-887C-072C9C08AB92}" srcId="{3919DE42-3D87-4AF8-95FE-AF5E4179478D}" destId="{56A580A6-EC9B-41D1-8330-F53C80825395}" srcOrd="0" destOrd="0" parTransId="{79148406-86C8-4B24-9DFB-D15ADEBDFF14}" sibTransId="{CDA1B7A9-3F7E-43E3-A48B-7E37E5D88315}"/>
    <dgm:cxn modelId="{2189CE7A-6E60-6448-9327-6EFE82FA5CEA}" type="presOf" srcId="{DEBF4923-B189-4C4A-937F-D4E8F0131569}" destId="{87D8AAC6-E702-48F7-8867-0B3A4646DC7F}" srcOrd="0" destOrd="0" presId="urn:microsoft.com/office/officeart/2005/8/layout/orgChart1"/>
    <dgm:cxn modelId="{404C9C81-C189-4948-9818-92512E638172}" srcId="{5FCC0760-68FB-45BA-A0BD-4B80663D03D3}" destId="{41AE79BA-DF04-4FE8-A40F-F7ED802C153B}" srcOrd="0" destOrd="0" parTransId="{08672209-9BEA-4085-BB45-392187ECC6B0}" sibTransId="{3E411E9F-BCAF-44F4-9812-678D523CC8CF}"/>
    <dgm:cxn modelId="{F8624184-CC38-46B2-93B5-E451095675C9}" srcId="{AF019ECE-179E-4870-A30D-12B750B6F0D3}" destId="{CC88FB8A-311F-4A6C-BE3F-8AE9D728B688}" srcOrd="0" destOrd="0" parTransId="{B9402F55-7EC1-4954-8A7F-F45149C138F8}" sibTransId="{E9A6E5DE-B522-4865-B66E-74F7BDAABA96}"/>
    <dgm:cxn modelId="{9C6B388A-95D8-834F-922C-8327600A7792}" type="presOf" srcId="{56A580A6-EC9B-41D1-8330-F53C80825395}" destId="{6D07D9F3-E2BC-4FC5-A3A3-2F3F3A82B64E}" srcOrd="0" destOrd="0" presId="urn:microsoft.com/office/officeart/2005/8/layout/orgChart1"/>
    <dgm:cxn modelId="{88C1B08C-0166-9D4F-98F2-521CF782725E}" type="presOf" srcId="{94CDAFB6-F1D3-49E3-85AC-1C5C5DB91DDF}" destId="{2EAC077B-70CE-43FE-9A4B-73DC2E1670E2}" srcOrd="1" destOrd="0" presId="urn:microsoft.com/office/officeart/2005/8/layout/orgChart1"/>
    <dgm:cxn modelId="{65651391-0D61-4446-9A65-FF721B39F1D6}" type="presOf" srcId="{60D664D0-086D-44A8-9320-4DC1D9A777CB}" destId="{475D975B-7A5B-4618-A2CD-9B915E3A0E9C}" srcOrd="1" destOrd="0" presId="urn:microsoft.com/office/officeart/2005/8/layout/orgChart1"/>
    <dgm:cxn modelId="{F303BA95-1792-453D-B439-10F9FEC294B7}" srcId="{37147FE5-12F2-4D64-A065-58F584D85E30}" destId="{5FCC0760-68FB-45BA-A0BD-4B80663D03D3}" srcOrd="0" destOrd="0" parTransId="{9A846252-2EA4-4D0A-82ED-DB34EA2C8B9C}" sibTransId="{9F3C0184-90B0-44F9-9BF5-201980319B77}"/>
    <dgm:cxn modelId="{79C1F996-65BA-4195-ADE0-1073D9F46C08}" srcId="{5FCC0760-68FB-45BA-A0BD-4B80663D03D3}" destId="{94CDAFB6-F1D3-49E3-85AC-1C5C5DB91DDF}" srcOrd="1" destOrd="0" parTransId="{224B5991-F56A-47B2-96A8-0E2B2C928105}" sibTransId="{14111366-FE88-45F6-8062-ABA4FD066394}"/>
    <dgm:cxn modelId="{7628C8A3-69A6-2C4C-9739-0AA32E46CEF5}" type="presOf" srcId="{56A580A6-EC9B-41D1-8330-F53C80825395}" destId="{B5689F99-C22D-4F25-847B-5B1B305DA59B}" srcOrd="1" destOrd="0" presId="urn:microsoft.com/office/officeart/2005/8/layout/orgChart1"/>
    <dgm:cxn modelId="{8820A3A5-BF78-C244-9C0F-DAA2F35921BA}" type="presOf" srcId="{79148406-86C8-4B24-9DFB-D15ADEBDFF14}" destId="{42847A56-0C55-4444-8D0E-6A54160FC408}" srcOrd="0" destOrd="0" presId="urn:microsoft.com/office/officeart/2005/8/layout/orgChart1"/>
    <dgm:cxn modelId="{230F18AD-155D-1249-BDFC-0DC6A31D04D0}" srcId="{CC88FB8A-311F-4A6C-BE3F-8AE9D728B688}" destId="{DABA5F8A-3E20-2446-813B-CBE08300843D}" srcOrd="0" destOrd="0" parTransId="{3D3D1730-AE64-CA4C-8BFD-41D8BD08F267}" sibTransId="{0A3BB52F-8E35-0C43-B1AA-719D391AB850}"/>
    <dgm:cxn modelId="{506E80AF-49C5-2E4D-B56B-03E6CEF03CC9}" type="presOf" srcId="{60D664D0-086D-44A8-9320-4DC1D9A777CB}" destId="{2B1B63D0-3FCA-47B8-884F-32563C283389}" srcOrd="0" destOrd="0" presId="urn:microsoft.com/office/officeart/2005/8/layout/orgChart1"/>
    <dgm:cxn modelId="{53C30DBB-6C27-4096-9E8A-5A69366C01FB}" srcId="{41AE79BA-DF04-4FE8-A40F-F7ED802C153B}" destId="{3919DE42-3D87-4AF8-95FE-AF5E4179478D}" srcOrd="1" destOrd="0" parTransId="{47BD3AEA-6186-408F-8455-6B9F364E7C9F}" sibTransId="{B5FEE8C1-1FA3-44AB-ACE1-8613EF151767}"/>
    <dgm:cxn modelId="{2C2236C3-E1E3-5844-8553-0AEA5227C6FC}" type="presOf" srcId="{3D3D1730-AE64-CA4C-8BFD-41D8BD08F267}" destId="{24FE1FC7-D773-B144-9853-EA7D2B8CB5E8}" srcOrd="0" destOrd="0" presId="urn:microsoft.com/office/officeart/2005/8/layout/orgChart1"/>
    <dgm:cxn modelId="{7914A2C3-5EE0-8D4B-86AF-4F4B57240857}" type="presOf" srcId="{94CDAFB6-F1D3-49E3-85AC-1C5C5DB91DDF}" destId="{82195119-40ED-46C0-86EB-461F4D43FE96}" srcOrd="0" destOrd="0" presId="urn:microsoft.com/office/officeart/2005/8/layout/orgChart1"/>
    <dgm:cxn modelId="{7F19E3C7-A966-0D49-A453-95DA97E8FA8C}" type="presOf" srcId="{AF019ECE-179E-4870-A30D-12B750B6F0D3}" destId="{42928AEE-483F-4370-BF2A-6078373A9B2B}" srcOrd="1" destOrd="0" presId="urn:microsoft.com/office/officeart/2005/8/layout/orgChart1"/>
    <dgm:cxn modelId="{CA9E02CB-0045-4B30-9717-D3B1DC1E4747}" srcId="{5FCC0760-68FB-45BA-A0BD-4B80663D03D3}" destId="{AF019ECE-179E-4870-A30D-12B750B6F0D3}" srcOrd="2" destOrd="0" parTransId="{2CEEB846-77BB-4F42-B5CA-EC3A3D65D642}" sibTransId="{DD5B11B7-BF89-40C1-B759-78FAF66A5C02}"/>
    <dgm:cxn modelId="{BAB466D8-5ABD-A549-ACFB-7D3A5EA4D8FD}" type="presOf" srcId="{5FCC0760-68FB-45BA-A0BD-4B80663D03D3}" destId="{A82E2929-8F02-45FC-8846-EAD32D1A6083}" srcOrd="1" destOrd="0" presId="urn:microsoft.com/office/officeart/2005/8/layout/orgChart1"/>
    <dgm:cxn modelId="{F2ABFDE5-59DB-7F45-9626-EDD6520544BA}" type="presOf" srcId="{3919DE42-3D87-4AF8-95FE-AF5E4179478D}" destId="{C21A2E88-5A1D-48C5-A111-39ED94EDDCD6}" srcOrd="1" destOrd="0" presId="urn:microsoft.com/office/officeart/2005/8/layout/orgChart1"/>
    <dgm:cxn modelId="{A2B1DDF0-D86B-8648-8C4C-05E9FC679977}" type="presOf" srcId="{CC88FB8A-311F-4A6C-BE3F-8AE9D728B688}" destId="{BDFAA947-B8B3-43ED-A4AA-6045C1C43A96}" srcOrd="1" destOrd="0" presId="urn:microsoft.com/office/officeart/2005/8/layout/orgChart1"/>
    <dgm:cxn modelId="{13E188FF-FA33-2740-AFCF-04D6B68B7CCE}" type="presOf" srcId="{3919DE42-3D87-4AF8-95FE-AF5E4179478D}" destId="{3EA44D82-0DD0-47F7-B93E-49022DA7C6FE}" srcOrd="0" destOrd="0" presId="urn:microsoft.com/office/officeart/2005/8/layout/orgChart1"/>
    <dgm:cxn modelId="{C928D11E-C275-0944-A131-A81EE3E5B628}" type="presParOf" srcId="{6542E8FC-1D7F-45ED-AF09-76EEAFE707A7}" destId="{D732373B-50F4-4455-A260-B02877063774}" srcOrd="0" destOrd="0" presId="urn:microsoft.com/office/officeart/2005/8/layout/orgChart1"/>
    <dgm:cxn modelId="{4306628A-255C-6045-A823-97A9DFFBAF80}" type="presParOf" srcId="{D732373B-50F4-4455-A260-B02877063774}" destId="{B336BB90-D6A5-43E1-8F7A-6BEBD444C4DC}" srcOrd="0" destOrd="0" presId="urn:microsoft.com/office/officeart/2005/8/layout/orgChart1"/>
    <dgm:cxn modelId="{F066DF36-7132-6B4A-9AAB-37C5EE89FEFE}" type="presParOf" srcId="{B336BB90-D6A5-43E1-8F7A-6BEBD444C4DC}" destId="{F07DD43F-52B0-4755-9569-F0DE7D14E499}" srcOrd="0" destOrd="0" presId="urn:microsoft.com/office/officeart/2005/8/layout/orgChart1"/>
    <dgm:cxn modelId="{38467444-F461-6C4E-B3BE-FBF46DC7E663}" type="presParOf" srcId="{B336BB90-D6A5-43E1-8F7A-6BEBD444C4DC}" destId="{A82E2929-8F02-45FC-8846-EAD32D1A6083}" srcOrd="1" destOrd="0" presId="urn:microsoft.com/office/officeart/2005/8/layout/orgChart1"/>
    <dgm:cxn modelId="{432EFB7D-EEC1-C044-A0CD-B47112FF8A1E}" type="presParOf" srcId="{D732373B-50F4-4455-A260-B02877063774}" destId="{03CD28CA-0040-4708-8AD8-ACEC273C5E47}" srcOrd="1" destOrd="0" presId="urn:microsoft.com/office/officeart/2005/8/layout/orgChart1"/>
    <dgm:cxn modelId="{13F3F0F8-B96C-E947-9289-B356399EA7AF}" type="presParOf" srcId="{03CD28CA-0040-4708-8AD8-ACEC273C5E47}" destId="{9A9A5EB5-5AB5-4684-9404-4F396BD38EAF}" srcOrd="0" destOrd="0" presId="urn:microsoft.com/office/officeart/2005/8/layout/orgChart1"/>
    <dgm:cxn modelId="{18AA5B13-2543-EB44-8F96-71F7D72A8569}" type="presParOf" srcId="{03CD28CA-0040-4708-8AD8-ACEC273C5E47}" destId="{A220EE07-96CB-4036-8E40-BE8043156D69}" srcOrd="1" destOrd="0" presId="urn:microsoft.com/office/officeart/2005/8/layout/orgChart1"/>
    <dgm:cxn modelId="{0A31436D-87A3-E640-8793-B72646AC7E96}" type="presParOf" srcId="{A220EE07-96CB-4036-8E40-BE8043156D69}" destId="{DC857813-57B8-4085-80DB-409E4301B22F}" srcOrd="0" destOrd="0" presId="urn:microsoft.com/office/officeart/2005/8/layout/orgChart1"/>
    <dgm:cxn modelId="{9C89C103-6846-0D4F-93E3-7D87514CF307}" type="presParOf" srcId="{DC857813-57B8-4085-80DB-409E4301B22F}" destId="{39E49575-368A-4427-B802-6464AE874954}" srcOrd="0" destOrd="0" presId="urn:microsoft.com/office/officeart/2005/8/layout/orgChart1"/>
    <dgm:cxn modelId="{2D08DDDD-3FF8-254F-805C-3F799A64C8E6}" type="presParOf" srcId="{DC857813-57B8-4085-80DB-409E4301B22F}" destId="{A3EB1B73-37C8-4C9A-826C-0468763D0A1E}" srcOrd="1" destOrd="0" presId="urn:microsoft.com/office/officeart/2005/8/layout/orgChart1"/>
    <dgm:cxn modelId="{DFDEE69B-490B-5D41-85CA-C23E4E122463}" type="presParOf" srcId="{A220EE07-96CB-4036-8E40-BE8043156D69}" destId="{8A637430-0093-4F4A-A50F-3D4300CBE578}" srcOrd="1" destOrd="0" presId="urn:microsoft.com/office/officeart/2005/8/layout/orgChart1"/>
    <dgm:cxn modelId="{BEEBABFC-F700-D144-B1A4-AF31BDA4D19C}" type="presParOf" srcId="{8A637430-0093-4F4A-A50F-3D4300CBE578}" destId="{2DF596FB-3548-4F27-A53C-EE7772A005F3}" srcOrd="0" destOrd="0" presId="urn:microsoft.com/office/officeart/2005/8/layout/orgChart1"/>
    <dgm:cxn modelId="{577A03ED-BC11-C345-AA50-8574F32DA3B5}" type="presParOf" srcId="{8A637430-0093-4F4A-A50F-3D4300CBE578}" destId="{17E613A0-63FC-42A4-965F-F3585DE316B4}" srcOrd="1" destOrd="0" presId="urn:microsoft.com/office/officeart/2005/8/layout/orgChart1"/>
    <dgm:cxn modelId="{7EBC41E2-A295-B24E-9CA9-EB2FD59F85AD}" type="presParOf" srcId="{17E613A0-63FC-42A4-965F-F3585DE316B4}" destId="{3190E69A-48E5-48F2-8CBC-AD43B2CB323A}" srcOrd="0" destOrd="0" presId="urn:microsoft.com/office/officeart/2005/8/layout/orgChart1"/>
    <dgm:cxn modelId="{C7AF8BBE-AC2F-9542-AA03-D83DF210D9DF}" type="presParOf" srcId="{3190E69A-48E5-48F2-8CBC-AD43B2CB323A}" destId="{3EA44D82-0DD0-47F7-B93E-49022DA7C6FE}" srcOrd="0" destOrd="0" presId="urn:microsoft.com/office/officeart/2005/8/layout/orgChart1"/>
    <dgm:cxn modelId="{325DE2C6-7CA8-5F45-AABA-FDE5B6E19CEF}" type="presParOf" srcId="{3190E69A-48E5-48F2-8CBC-AD43B2CB323A}" destId="{C21A2E88-5A1D-48C5-A111-39ED94EDDCD6}" srcOrd="1" destOrd="0" presId="urn:microsoft.com/office/officeart/2005/8/layout/orgChart1"/>
    <dgm:cxn modelId="{3BBB9122-FADC-2F44-8C9A-292E01B7C26D}" type="presParOf" srcId="{17E613A0-63FC-42A4-965F-F3585DE316B4}" destId="{19F7578C-3FB5-42DF-9C9A-43DB4AF6F67D}" srcOrd="1" destOrd="0" presId="urn:microsoft.com/office/officeart/2005/8/layout/orgChart1"/>
    <dgm:cxn modelId="{24746E07-BFB3-594F-BD9A-5BAEA71AF8B6}" type="presParOf" srcId="{19F7578C-3FB5-42DF-9C9A-43DB4AF6F67D}" destId="{E58669CD-3E5A-9148-9A7B-ECD821D80D12}" srcOrd="0" destOrd="0" presId="urn:microsoft.com/office/officeart/2005/8/layout/orgChart1"/>
    <dgm:cxn modelId="{5BBBF9A6-F91B-5242-B801-459B6FA9E3E8}" type="presParOf" srcId="{19F7578C-3FB5-42DF-9C9A-43DB4AF6F67D}" destId="{71FD4017-6464-2241-8F6C-E4F95D6FDC67}" srcOrd="1" destOrd="0" presId="urn:microsoft.com/office/officeart/2005/8/layout/orgChart1"/>
    <dgm:cxn modelId="{7D6108F6-EE2C-894D-941E-F92216AB482E}" type="presParOf" srcId="{71FD4017-6464-2241-8F6C-E4F95D6FDC67}" destId="{180F8069-9051-A54C-8653-56E3E19D60B5}" srcOrd="0" destOrd="0" presId="urn:microsoft.com/office/officeart/2005/8/layout/orgChart1"/>
    <dgm:cxn modelId="{D486440F-E9C4-A74E-8573-198195ADB2B3}" type="presParOf" srcId="{180F8069-9051-A54C-8653-56E3E19D60B5}" destId="{777B532A-D6F3-5E46-8B75-571F9AC27C03}" srcOrd="0" destOrd="0" presId="urn:microsoft.com/office/officeart/2005/8/layout/orgChart1"/>
    <dgm:cxn modelId="{6CCBF6F2-847A-C340-B45C-969561092D11}" type="presParOf" srcId="{180F8069-9051-A54C-8653-56E3E19D60B5}" destId="{DE4FA3BE-1AE4-9148-A386-771AE51FCFD4}" srcOrd="1" destOrd="0" presId="urn:microsoft.com/office/officeart/2005/8/layout/orgChart1"/>
    <dgm:cxn modelId="{D578D4A2-12E1-0049-BFDD-522070164CB1}" type="presParOf" srcId="{71FD4017-6464-2241-8F6C-E4F95D6FDC67}" destId="{E717384A-6145-F745-8478-C8F1054B8BBC}" srcOrd="1" destOrd="0" presId="urn:microsoft.com/office/officeart/2005/8/layout/orgChart1"/>
    <dgm:cxn modelId="{1A46D110-0AC4-4A4D-A9CC-3C8D89960592}" type="presParOf" srcId="{71FD4017-6464-2241-8F6C-E4F95D6FDC67}" destId="{906CDAF6-0362-8D47-9CCD-0EF69C36F110}" srcOrd="2" destOrd="0" presId="urn:microsoft.com/office/officeart/2005/8/layout/orgChart1"/>
    <dgm:cxn modelId="{FADDAB3A-6304-2442-883F-6F156420D899}" type="presParOf" srcId="{17E613A0-63FC-42A4-965F-F3585DE316B4}" destId="{3880DF99-D7E0-43D0-92F3-2C8B7671A65B}" srcOrd="2" destOrd="0" presId="urn:microsoft.com/office/officeart/2005/8/layout/orgChart1"/>
    <dgm:cxn modelId="{02983818-9DEA-944E-BA31-6E0CA1CE0E0B}" type="presParOf" srcId="{3880DF99-D7E0-43D0-92F3-2C8B7671A65B}" destId="{42847A56-0C55-4444-8D0E-6A54160FC408}" srcOrd="0" destOrd="0" presId="urn:microsoft.com/office/officeart/2005/8/layout/orgChart1"/>
    <dgm:cxn modelId="{E3434301-56EE-B042-AD19-FE6CE2D61234}" type="presParOf" srcId="{3880DF99-D7E0-43D0-92F3-2C8B7671A65B}" destId="{09B6C819-F0D3-49E1-850D-C711DB49ECB6}" srcOrd="1" destOrd="0" presId="urn:microsoft.com/office/officeart/2005/8/layout/orgChart1"/>
    <dgm:cxn modelId="{E794831C-2F3E-8B4C-81A5-716E9B4250F8}" type="presParOf" srcId="{09B6C819-F0D3-49E1-850D-C711DB49ECB6}" destId="{C1713726-BB33-4081-AFB1-E86C85713A53}" srcOrd="0" destOrd="0" presId="urn:microsoft.com/office/officeart/2005/8/layout/orgChart1"/>
    <dgm:cxn modelId="{7A89C86E-FDC7-F841-89B4-3D8992E511E6}" type="presParOf" srcId="{C1713726-BB33-4081-AFB1-E86C85713A53}" destId="{6D07D9F3-E2BC-4FC5-A3A3-2F3F3A82B64E}" srcOrd="0" destOrd="0" presId="urn:microsoft.com/office/officeart/2005/8/layout/orgChart1"/>
    <dgm:cxn modelId="{45B49321-8787-1646-A806-5DA77C2B0D56}" type="presParOf" srcId="{C1713726-BB33-4081-AFB1-E86C85713A53}" destId="{B5689F99-C22D-4F25-847B-5B1B305DA59B}" srcOrd="1" destOrd="0" presId="urn:microsoft.com/office/officeart/2005/8/layout/orgChart1"/>
    <dgm:cxn modelId="{1F227BF0-1F7A-FE4B-A1F9-D68F005256C5}" type="presParOf" srcId="{09B6C819-F0D3-49E1-850D-C711DB49ECB6}" destId="{B0E9E29A-3B33-4AD7-8802-23C9B4B9FFA9}" srcOrd="1" destOrd="0" presId="urn:microsoft.com/office/officeart/2005/8/layout/orgChart1"/>
    <dgm:cxn modelId="{2AE74305-0102-2645-AFDD-7CCD2537510F}" type="presParOf" srcId="{09B6C819-F0D3-49E1-850D-C711DB49ECB6}" destId="{A5A73CBD-657F-4AE6-AA99-445CF99E4BE8}" srcOrd="2" destOrd="0" presId="urn:microsoft.com/office/officeart/2005/8/layout/orgChart1"/>
    <dgm:cxn modelId="{9166C18C-5819-1749-8014-B0738FAB2CE2}" type="presParOf" srcId="{A220EE07-96CB-4036-8E40-BE8043156D69}" destId="{C770FDD6-D908-4721-B711-97AE2B196B16}" srcOrd="2" destOrd="0" presId="urn:microsoft.com/office/officeart/2005/8/layout/orgChart1"/>
    <dgm:cxn modelId="{2AF371BF-ECE3-A945-8989-4A94340F2583}" type="presParOf" srcId="{C770FDD6-D908-4721-B711-97AE2B196B16}" destId="{87D8AAC6-E702-48F7-8867-0B3A4646DC7F}" srcOrd="0" destOrd="0" presId="urn:microsoft.com/office/officeart/2005/8/layout/orgChart1"/>
    <dgm:cxn modelId="{C44B2257-8968-E843-BB0F-2F61C9AAB9AD}" type="presParOf" srcId="{C770FDD6-D908-4721-B711-97AE2B196B16}" destId="{727A5899-7CAD-4138-B2ED-EA5F4B5F2B05}" srcOrd="1" destOrd="0" presId="urn:microsoft.com/office/officeart/2005/8/layout/orgChart1"/>
    <dgm:cxn modelId="{A97B99B9-BCCA-8548-9A36-7A0A46D09F13}" type="presParOf" srcId="{727A5899-7CAD-4138-B2ED-EA5F4B5F2B05}" destId="{79BEBC85-2C62-42DE-B35D-AD7ABC2D8A22}" srcOrd="0" destOrd="0" presId="urn:microsoft.com/office/officeart/2005/8/layout/orgChart1"/>
    <dgm:cxn modelId="{42ED1344-AF43-D04E-BB2B-4DDC311B1D46}" type="presParOf" srcId="{79BEBC85-2C62-42DE-B35D-AD7ABC2D8A22}" destId="{C5139139-1124-4188-96D1-87C52344118B}" srcOrd="0" destOrd="0" presId="urn:microsoft.com/office/officeart/2005/8/layout/orgChart1"/>
    <dgm:cxn modelId="{3FB4F6CA-5394-B54A-993B-41FCA3D92AF6}" type="presParOf" srcId="{79BEBC85-2C62-42DE-B35D-AD7ABC2D8A22}" destId="{E4D486F0-83A5-45C8-9D31-08FD11B4410B}" srcOrd="1" destOrd="0" presId="urn:microsoft.com/office/officeart/2005/8/layout/orgChart1"/>
    <dgm:cxn modelId="{750C3B88-1F31-AD43-9471-85DF06EA70DA}" type="presParOf" srcId="{727A5899-7CAD-4138-B2ED-EA5F4B5F2B05}" destId="{5B68B8B9-00DB-4D9B-A88A-6A53A3619A9B}" srcOrd="1" destOrd="0" presId="urn:microsoft.com/office/officeart/2005/8/layout/orgChart1"/>
    <dgm:cxn modelId="{747F4FBB-FC06-1547-B749-7078740C7471}" type="presParOf" srcId="{727A5899-7CAD-4138-B2ED-EA5F4B5F2B05}" destId="{E0F5EE25-5533-4093-BC41-48455A30EC0A}" srcOrd="2" destOrd="0" presId="urn:microsoft.com/office/officeart/2005/8/layout/orgChart1"/>
    <dgm:cxn modelId="{4DD63945-C473-D848-B3E1-D08D47CF0B33}" type="presParOf" srcId="{03CD28CA-0040-4708-8AD8-ACEC273C5E47}" destId="{0A3D08DB-AF9D-4DF4-B940-2EBB60CA9300}" srcOrd="2" destOrd="0" presId="urn:microsoft.com/office/officeart/2005/8/layout/orgChart1"/>
    <dgm:cxn modelId="{3E1DB455-3AEA-8541-9334-B1055B12C8AC}" type="presParOf" srcId="{03CD28CA-0040-4708-8AD8-ACEC273C5E47}" destId="{F6AAB136-27FD-4E88-B51E-A1F19253EDB4}" srcOrd="3" destOrd="0" presId="urn:microsoft.com/office/officeart/2005/8/layout/orgChart1"/>
    <dgm:cxn modelId="{AF4A8959-8BBB-E94F-B7CC-8EF8C68055CB}" type="presParOf" srcId="{F6AAB136-27FD-4E88-B51E-A1F19253EDB4}" destId="{B58049C9-C0BF-433D-8D2A-16988D6F8A85}" srcOrd="0" destOrd="0" presId="urn:microsoft.com/office/officeart/2005/8/layout/orgChart1"/>
    <dgm:cxn modelId="{57318985-00A1-FE42-B3CD-30DF5E97A0FB}" type="presParOf" srcId="{B58049C9-C0BF-433D-8D2A-16988D6F8A85}" destId="{656FCA90-A764-477D-895C-3B66D6D366D1}" srcOrd="0" destOrd="0" presId="urn:microsoft.com/office/officeart/2005/8/layout/orgChart1"/>
    <dgm:cxn modelId="{AAD6D34C-E3B4-E442-A47F-6B415AA9F943}" type="presParOf" srcId="{B58049C9-C0BF-433D-8D2A-16988D6F8A85}" destId="{42928AEE-483F-4370-BF2A-6078373A9B2B}" srcOrd="1" destOrd="0" presId="urn:microsoft.com/office/officeart/2005/8/layout/orgChart1"/>
    <dgm:cxn modelId="{D2612207-BE38-9749-A1DB-789B8405B7AC}" type="presParOf" srcId="{F6AAB136-27FD-4E88-B51E-A1F19253EDB4}" destId="{C1294036-66A6-4583-A0F1-5600A9B4BC29}" srcOrd="1" destOrd="0" presId="urn:microsoft.com/office/officeart/2005/8/layout/orgChart1"/>
    <dgm:cxn modelId="{3CDF2900-6159-3143-BC66-B9C226ACBEB1}" type="presParOf" srcId="{C1294036-66A6-4583-A0F1-5600A9B4BC29}" destId="{28C3A19B-CC00-4179-AE82-B7B19D510309}" srcOrd="0" destOrd="0" presId="urn:microsoft.com/office/officeart/2005/8/layout/orgChart1"/>
    <dgm:cxn modelId="{3B63730F-8671-144F-A3B0-2C9102BC9CA8}" type="presParOf" srcId="{C1294036-66A6-4583-A0F1-5600A9B4BC29}" destId="{F41B891D-6300-4691-8932-1F85DB9C754E}" srcOrd="1" destOrd="0" presId="urn:microsoft.com/office/officeart/2005/8/layout/orgChart1"/>
    <dgm:cxn modelId="{547F7377-BE09-7B4A-8D95-A0F5A0078759}" type="presParOf" srcId="{F41B891D-6300-4691-8932-1F85DB9C754E}" destId="{43EE27DE-9D94-4F36-9342-57863D0F8CFF}" srcOrd="0" destOrd="0" presId="urn:microsoft.com/office/officeart/2005/8/layout/orgChart1"/>
    <dgm:cxn modelId="{D6E0EF42-7520-724D-8FE2-B7480F67E195}" type="presParOf" srcId="{43EE27DE-9D94-4F36-9342-57863D0F8CFF}" destId="{33381666-3454-49FE-8655-6172B3776083}" srcOrd="0" destOrd="0" presId="urn:microsoft.com/office/officeart/2005/8/layout/orgChart1"/>
    <dgm:cxn modelId="{733D8E9F-773A-D249-86C7-9164C5C1053B}" type="presParOf" srcId="{43EE27DE-9D94-4F36-9342-57863D0F8CFF}" destId="{BDFAA947-B8B3-43ED-A4AA-6045C1C43A96}" srcOrd="1" destOrd="0" presId="urn:microsoft.com/office/officeart/2005/8/layout/orgChart1"/>
    <dgm:cxn modelId="{76D6C179-2D02-EB4A-95A4-988A4EC31E9D}" type="presParOf" srcId="{F41B891D-6300-4691-8932-1F85DB9C754E}" destId="{6921C137-3E62-4E1E-9204-4CD53BD06A44}" srcOrd="1" destOrd="0" presId="urn:microsoft.com/office/officeart/2005/8/layout/orgChart1"/>
    <dgm:cxn modelId="{244026D6-F1D6-914C-BAD5-E3C6A4F14900}" type="presParOf" srcId="{6921C137-3E62-4E1E-9204-4CD53BD06A44}" destId="{24FE1FC7-D773-B144-9853-EA7D2B8CB5E8}" srcOrd="0" destOrd="0" presId="urn:microsoft.com/office/officeart/2005/8/layout/orgChart1"/>
    <dgm:cxn modelId="{26B3D3F1-47D0-B24D-93C2-3FDFC2026F71}" type="presParOf" srcId="{6921C137-3E62-4E1E-9204-4CD53BD06A44}" destId="{74416A96-C964-FF42-8D29-BA05014F821E}" srcOrd="1" destOrd="0" presId="urn:microsoft.com/office/officeart/2005/8/layout/orgChart1"/>
    <dgm:cxn modelId="{EF2B5920-8369-E549-96BC-38545C6B9909}" type="presParOf" srcId="{74416A96-C964-FF42-8D29-BA05014F821E}" destId="{2AF50BBE-3CD2-AB45-B6CE-295142648EA9}" srcOrd="0" destOrd="0" presId="urn:microsoft.com/office/officeart/2005/8/layout/orgChart1"/>
    <dgm:cxn modelId="{7C1DBD21-3F80-9B42-A6EC-F64F42BD50AC}" type="presParOf" srcId="{2AF50BBE-3CD2-AB45-B6CE-295142648EA9}" destId="{81EA2EFB-E6F7-8A4F-A4D2-61BC77684A50}" srcOrd="0" destOrd="0" presId="urn:microsoft.com/office/officeart/2005/8/layout/orgChart1"/>
    <dgm:cxn modelId="{507427AB-DD58-2646-9D0E-C2F419053F0A}" type="presParOf" srcId="{2AF50BBE-3CD2-AB45-B6CE-295142648EA9}" destId="{6A486F24-0D52-244D-84AB-2FC37EA08BC3}" srcOrd="1" destOrd="0" presId="urn:microsoft.com/office/officeart/2005/8/layout/orgChart1"/>
    <dgm:cxn modelId="{BDA42679-659C-C047-8B2C-E32B386E04C9}" type="presParOf" srcId="{74416A96-C964-FF42-8D29-BA05014F821E}" destId="{F5F23733-95E8-1840-A3DA-3465851588C8}" srcOrd="1" destOrd="0" presId="urn:microsoft.com/office/officeart/2005/8/layout/orgChart1"/>
    <dgm:cxn modelId="{844E263E-93E9-A14D-9090-4B14D9E54EFB}" type="presParOf" srcId="{74416A96-C964-FF42-8D29-BA05014F821E}" destId="{FA813F70-0D90-1241-9A8D-4ECBE38B21A9}" srcOrd="2" destOrd="0" presId="urn:microsoft.com/office/officeart/2005/8/layout/orgChart1"/>
    <dgm:cxn modelId="{1E3D2719-CFE7-2A47-8820-425CA0BBF1D6}" type="presParOf" srcId="{F41B891D-6300-4691-8932-1F85DB9C754E}" destId="{3E4791CD-0B9B-4D20-8365-74575868B495}" srcOrd="2" destOrd="0" presId="urn:microsoft.com/office/officeart/2005/8/layout/orgChart1"/>
    <dgm:cxn modelId="{86ED0E60-A63E-924C-B980-9CB516FEBF82}" type="presParOf" srcId="{3E4791CD-0B9B-4D20-8365-74575868B495}" destId="{CA3EFF91-176A-449D-B7AB-CCE8A8D1DC7A}" srcOrd="0" destOrd="0" presId="urn:microsoft.com/office/officeart/2005/8/layout/orgChart1"/>
    <dgm:cxn modelId="{0E28BCDD-4568-4A4B-A8B3-F9ADA07F02C7}" type="presParOf" srcId="{3E4791CD-0B9B-4D20-8365-74575868B495}" destId="{4674BFBC-E400-484A-ACEF-A3B593D23F80}" srcOrd="1" destOrd="0" presId="urn:microsoft.com/office/officeart/2005/8/layout/orgChart1"/>
    <dgm:cxn modelId="{1C8129D1-BD79-5749-9779-99174D008CF5}" type="presParOf" srcId="{4674BFBC-E400-484A-ACEF-A3B593D23F80}" destId="{254BCE62-E9BE-41F3-93D5-09CC3CC87730}" srcOrd="0" destOrd="0" presId="urn:microsoft.com/office/officeart/2005/8/layout/orgChart1"/>
    <dgm:cxn modelId="{06EEC9DF-E501-8D4A-9B03-1BAE211929EB}" type="presParOf" srcId="{254BCE62-E9BE-41F3-93D5-09CC3CC87730}" destId="{2B1B63D0-3FCA-47B8-884F-32563C283389}" srcOrd="0" destOrd="0" presId="urn:microsoft.com/office/officeart/2005/8/layout/orgChart1"/>
    <dgm:cxn modelId="{E15AF920-2371-724A-A75E-22D0CCCFCF0D}" type="presParOf" srcId="{254BCE62-E9BE-41F3-93D5-09CC3CC87730}" destId="{475D975B-7A5B-4618-A2CD-9B915E3A0E9C}" srcOrd="1" destOrd="0" presId="urn:microsoft.com/office/officeart/2005/8/layout/orgChart1"/>
    <dgm:cxn modelId="{7432B508-D0B1-9949-BCE2-D95D4F979BD5}" type="presParOf" srcId="{4674BFBC-E400-484A-ACEF-A3B593D23F80}" destId="{A15BC7F3-4543-4426-844E-45538856C397}" srcOrd="1" destOrd="0" presId="urn:microsoft.com/office/officeart/2005/8/layout/orgChart1"/>
    <dgm:cxn modelId="{8ADDA321-6BC5-9F41-B0BA-A1FC6CD3FDEF}" type="presParOf" srcId="{4674BFBC-E400-484A-ACEF-A3B593D23F80}" destId="{F67D00F5-665A-4A90-8BCA-1DA72AAACB46}" srcOrd="2" destOrd="0" presId="urn:microsoft.com/office/officeart/2005/8/layout/orgChart1"/>
    <dgm:cxn modelId="{03138BB8-FA20-C142-8454-B5239E7D345F}" type="presParOf" srcId="{F6AAB136-27FD-4E88-B51E-A1F19253EDB4}" destId="{C4C2C529-5BA5-45C6-BF8F-F9175B14861C}" srcOrd="2" destOrd="0" presId="urn:microsoft.com/office/officeart/2005/8/layout/orgChart1"/>
    <dgm:cxn modelId="{3653F4B2-3BFB-2E46-820B-D9288A969798}" type="presParOf" srcId="{C4C2C529-5BA5-45C6-BF8F-F9175B14861C}" destId="{37FA5EDF-1C1F-4848-B534-084AA53D9790}" srcOrd="0" destOrd="0" presId="urn:microsoft.com/office/officeart/2005/8/layout/orgChart1"/>
    <dgm:cxn modelId="{1F082E23-3196-5446-8650-05FD061CE7FE}" type="presParOf" srcId="{C4C2C529-5BA5-45C6-BF8F-F9175B14861C}" destId="{5D672889-7258-4D7F-9712-D967AC7996AD}" srcOrd="1" destOrd="0" presId="urn:microsoft.com/office/officeart/2005/8/layout/orgChart1"/>
    <dgm:cxn modelId="{DD23460F-AE10-F541-B575-D64C77DD23D3}" type="presParOf" srcId="{5D672889-7258-4D7F-9712-D967AC7996AD}" destId="{69309C7A-C35F-4C00-8122-88F08E8503E1}" srcOrd="0" destOrd="0" presId="urn:microsoft.com/office/officeart/2005/8/layout/orgChart1"/>
    <dgm:cxn modelId="{B55FEDB1-060D-2B48-98F1-0225535E9AAC}" type="presParOf" srcId="{69309C7A-C35F-4C00-8122-88F08E8503E1}" destId="{AA73BCD6-1190-4BD4-9B19-E53D0712F139}" srcOrd="0" destOrd="0" presId="urn:microsoft.com/office/officeart/2005/8/layout/orgChart1"/>
    <dgm:cxn modelId="{3E8CE3CA-5B1A-F24A-A12F-B95EBE3B4B4F}" type="presParOf" srcId="{69309C7A-C35F-4C00-8122-88F08E8503E1}" destId="{6B3B2659-3AB1-4C08-A321-2041C2C70D38}" srcOrd="1" destOrd="0" presId="urn:microsoft.com/office/officeart/2005/8/layout/orgChart1"/>
    <dgm:cxn modelId="{8B70FE5B-4DB0-0F46-BA47-27EF00AED715}" type="presParOf" srcId="{5D672889-7258-4D7F-9712-D967AC7996AD}" destId="{A1C681C9-C8CA-42CF-A2D5-517A3FFFAA88}" srcOrd="1" destOrd="0" presId="urn:microsoft.com/office/officeart/2005/8/layout/orgChart1"/>
    <dgm:cxn modelId="{6F9FF988-DC5D-7246-BD68-D45D929AC664}" type="presParOf" srcId="{5D672889-7258-4D7F-9712-D967AC7996AD}" destId="{8FE9E67F-8779-4B14-858D-25AC0E8A696A}" srcOrd="2" destOrd="0" presId="urn:microsoft.com/office/officeart/2005/8/layout/orgChart1"/>
    <dgm:cxn modelId="{F5CDBDDC-A54B-CA4E-9FB4-A0D5EB3E6F35}" type="presParOf" srcId="{D732373B-50F4-4455-A260-B02877063774}" destId="{E7AE4AE4-FBBE-4D42-ABDD-E459DAE74085}" srcOrd="2" destOrd="0" presId="urn:microsoft.com/office/officeart/2005/8/layout/orgChart1"/>
    <dgm:cxn modelId="{D70CD621-6EA3-7149-A884-E4B26DB380B9}" type="presParOf" srcId="{E7AE4AE4-FBBE-4D42-ABDD-E459DAE74085}" destId="{1C1950E1-A074-4511-AD16-A47CA6471E39}" srcOrd="0" destOrd="0" presId="urn:microsoft.com/office/officeart/2005/8/layout/orgChart1"/>
    <dgm:cxn modelId="{C3A127F2-A3D3-4144-B1F4-C1979D068573}" type="presParOf" srcId="{E7AE4AE4-FBBE-4D42-ABDD-E459DAE74085}" destId="{DE4EC7E8-8CEB-45E1-8CB3-660449A39C2E}" srcOrd="1" destOrd="0" presId="urn:microsoft.com/office/officeart/2005/8/layout/orgChart1"/>
    <dgm:cxn modelId="{9C525D7E-583C-7C44-873C-9B021719D001}" type="presParOf" srcId="{DE4EC7E8-8CEB-45E1-8CB3-660449A39C2E}" destId="{858A1674-4725-473C-9538-11C677B19B5F}" srcOrd="0" destOrd="0" presId="urn:microsoft.com/office/officeart/2005/8/layout/orgChart1"/>
    <dgm:cxn modelId="{93B8D7F0-DE65-084E-BFA5-A354F5C1511E}" type="presParOf" srcId="{858A1674-4725-473C-9538-11C677B19B5F}" destId="{82195119-40ED-46C0-86EB-461F4D43FE96}" srcOrd="0" destOrd="0" presId="urn:microsoft.com/office/officeart/2005/8/layout/orgChart1"/>
    <dgm:cxn modelId="{C3D6BAC0-FE3D-DF4E-8AC1-018CCDFC5D98}" type="presParOf" srcId="{858A1674-4725-473C-9538-11C677B19B5F}" destId="{2EAC077B-70CE-43FE-9A4B-73DC2E1670E2}" srcOrd="1" destOrd="0" presId="urn:microsoft.com/office/officeart/2005/8/layout/orgChart1"/>
    <dgm:cxn modelId="{3EED068D-87EC-E044-A9D4-7BD3C3057DC7}" type="presParOf" srcId="{DE4EC7E8-8CEB-45E1-8CB3-660449A39C2E}" destId="{44662FE6-5E97-414C-8F8E-DFDE282F09C6}" srcOrd="1" destOrd="0" presId="urn:microsoft.com/office/officeart/2005/8/layout/orgChart1"/>
    <dgm:cxn modelId="{AEDF37F1-B549-514D-8D5C-C1C498F8ADB8}" type="presParOf" srcId="{DE4EC7E8-8CEB-45E1-8CB3-660449A39C2E}" destId="{D09B0A5E-F83E-47E3-A92B-4BC15031C465}"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1950E1-A074-4511-AD16-A47CA6471E39}">
      <dsp:nvSpPr>
        <dsp:cNvPr id="0" name=""/>
        <dsp:cNvSpPr/>
      </dsp:nvSpPr>
      <dsp:spPr>
        <a:xfrm>
          <a:off x="2643194" y="329871"/>
          <a:ext cx="304979" cy="424349"/>
        </a:xfrm>
        <a:custGeom>
          <a:avLst/>
          <a:gdLst/>
          <a:ahLst/>
          <a:cxnLst/>
          <a:rect l="0" t="0" r="0" b="0"/>
          <a:pathLst>
            <a:path>
              <a:moveTo>
                <a:pt x="304979" y="0"/>
              </a:moveTo>
              <a:lnTo>
                <a:pt x="304979" y="424349"/>
              </a:lnTo>
              <a:lnTo>
                <a:pt x="0" y="424349"/>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FA5EDF-1C1F-4848-B534-084AA53D9790}">
      <dsp:nvSpPr>
        <dsp:cNvPr id="0" name=""/>
        <dsp:cNvSpPr/>
      </dsp:nvSpPr>
      <dsp:spPr>
        <a:xfrm>
          <a:off x="3702479" y="1663513"/>
          <a:ext cx="250437" cy="513563"/>
        </a:xfrm>
        <a:custGeom>
          <a:avLst/>
          <a:gdLst/>
          <a:ahLst/>
          <a:cxnLst/>
          <a:rect l="0" t="0" r="0" b="0"/>
          <a:pathLst>
            <a:path>
              <a:moveTo>
                <a:pt x="0" y="0"/>
              </a:moveTo>
              <a:lnTo>
                <a:pt x="0" y="513563"/>
              </a:lnTo>
              <a:lnTo>
                <a:pt x="250437" y="51356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3EFF91-176A-449D-B7AB-CCE8A8D1DC7A}">
      <dsp:nvSpPr>
        <dsp:cNvPr id="0" name=""/>
        <dsp:cNvSpPr/>
      </dsp:nvSpPr>
      <dsp:spPr>
        <a:xfrm>
          <a:off x="3703801" y="3544581"/>
          <a:ext cx="110745" cy="587151"/>
        </a:xfrm>
        <a:custGeom>
          <a:avLst/>
          <a:gdLst/>
          <a:ahLst/>
          <a:cxnLst/>
          <a:rect l="0" t="0" r="0" b="0"/>
          <a:pathLst>
            <a:path>
              <a:moveTo>
                <a:pt x="0" y="0"/>
              </a:moveTo>
              <a:lnTo>
                <a:pt x="0" y="587151"/>
              </a:lnTo>
              <a:lnTo>
                <a:pt x="110745" y="587151"/>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FE1FC7-D773-B144-9853-EA7D2B8CB5E8}">
      <dsp:nvSpPr>
        <dsp:cNvPr id="0" name=""/>
        <dsp:cNvSpPr/>
      </dsp:nvSpPr>
      <dsp:spPr>
        <a:xfrm>
          <a:off x="3703801" y="3544581"/>
          <a:ext cx="517670" cy="1364640"/>
        </a:xfrm>
        <a:custGeom>
          <a:avLst/>
          <a:gdLst/>
          <a:ahLst/>
          <a:cxnLst/>
          <a:rect l="0" t="0" r="0" b="0"/>
          <a:pathLst>
            <a:path>
              <a:moveTo>
                <a:pt x="0" y="0"/>
              </a:moveTo>
              <a:lnTo>
                <a:pt x="0" y="1364640"/>
              </a:lnTo>
              <a:lnTo>
                <a:pt x="517670" y="1364640"/>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C3A19B-CC00-4179-AE82-B7B19D510309}">
      <dsp:nvSpPr>
        <dsp:cNvPr id="0" name=""/>
        <dsp:cNvSpPr/>
      </dsp:nvSpPr>
      <dsp:spPr>
        <a:xfrm>
          <a:off x="3656759" y="1663513"/>
          <a:ext cx="91440" cy="1007112"/>
        </a:xfrm>
        <a:custGeom>
          <a:avLst/>
          <a:gdLst/>
          <a:ahLst/>
          <a:cxnLst/>
          <a:rect l="0" t="0" r="0" b="0"/>
          <a:pathLst>
            <a:path>
              <a:moveTo>
                <a:pt x="45720" y="0"/>
              </a:moveTo>
              <a:lnTo>
                <a:pt x="45720" y="896060"/>
              </a:lnTo>
              <a:lnTo>
                <a:pt x="47042" y="896060"/>
              </a:lnTo>
              <a:lnTo>
                <a:pt x="47042" y="1007112"/>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3D08DB-AF9D-4DF4-B940-2EBB60CA9300}">
      <dsp:nvSpPr>
        <dsp:cNvPr id="0" name=""/>
        <dsp:cNvSpPr/>
      </dsp:nvSpPr>
      <dsp:spPr>
        <a:xfrm>
          <a:off x="2948174" y="329871"/>
          <a:ext cx="754305" cy="975864"/>
        </a:xfrm>
        <a:custGeom>
          <a:avLst/>
          <a:gdLst/>
          <a:ahLst/>
          <a:cxnLst/>
          <a:rect l="0" t="0" r="0" b="0"/>
          <a:pathLst>
            <a:path>
              <a:moveTo>
                <a:pt x="0" y="0"/>
              </a:moveTo>
              <a:lnTo>
                <a:pt x="0" y="864812"/>
              </a:lnTo>
              <a:lnTo>
                <a:pt x="754305" y="864812"/>
              </a:lnTo>
              <a:lnTo>
                <a:pt x="754305" y="97586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D8AAC6-E702-48F7-8867-0B3A4646DC7F}">
      <dsp:nvSpPr>
        <dsp:cNvPr id="0" name=""/>
        <dsp:cNvSpPr/>
      </dsp:nvSpPr>
      <dsp:spPr>
        <a:xfrm>
          <a:off x="2017879" y="1674332"/>
          <a:ext cx="91440" cy="494560"/>
        </a:xfrm>
        <a:custGeom>
          <a:avLst/>
          <a:gdLst/>
          <a:ahLst/>
          <a:cxnLst/>
          <a:rect l="0" t="0" r="0" b="0"/>
          <a:pathLst>
            <a:path>
              <a:moveTo>
                <a:pt x="127358" y="0"/>
              </a:moveTo>
              <a:lnTo>
                <a:pt x="127358" y="494560"/>
              </a:lnTo>
              <a:lnTo>
                <a:pt x="45720" y="494560"/>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847A56-0C55-4444-8D0E-6A54160FC408}">
      <dsp:nvSpPr>
        <dsp:cNvPr id="0" name=""/>
        <dsp:cNvSpPr/>
      </dsp:nvSpPr>
      <dsp:spPr>
        <a:xfrm>
          <a:off x="2019085" y="3572899"/>
          <a:ext cx="91440" cy="531773"/>
        </a:xfrm>
        <a:custGeom>
          <a:avLst/>
          <a:gdLst/>
          <a:ahLst/>
          <a:cxnLst/>
          <a:rect l="0" t="0" r="0" b="0"/>
          <a:pathLst>
            <a:path>
              <a:moveTo>
                <a:pt x="126153" y="0"/>
              </a:moveTo>
              <a:lnTo>
                <a:pt x="126153" y="531773"/>
              </a:lnTo>
              <a:lnTo>
                <a:pt x="45720" y="531773"/>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8669CD-3E5A-9148-9A7B-ECD821D80D12}">
      <dsp:nvSpPr>
        <dsp:cNvPr id="0" name=""/>
        <dsp:cNvSpPr/>
      </dsp:nvSpPr>
      <dsp:spPr>
        <a:xfrm>
          <a:off x="1917525" y="3572899"/>
          <a:ext cx="227712" cy="1255965"/>
        </a:xfrm>
        <a:custGeom>
          <a:avLst/>
          <a:gdLst/>
          <a:ahLst/>
          <a:cxnLst/>
          <a:rect l="0" t="0" r="0" b="0"/>
          <a:pathLst>
            <a:path>
              <a:moveTo>
                <a:pt x="227712" y="0"/>
              </a:moveTo>
              <a:lnTo>
                <a:pt x="227712" y="1255965"/>
              </a:lnTo>
              <a:lnTo>
                <a:pt x="0" y="125596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F596FB-3548-4F27-A53C-EE7772A005F3}">
      <dsp:nvSpPr>
        <dsp:cNvPr id="0" name=""/>
        <dsp:cNvSpPr/>
      </dsp:nvSpPr>
      <dsp:spPr>
        <a:xfrm>
          <a:off x="2099518" y="1674332"/>
          <a:ext cx="91440" cy="999989"/>
        </a:xfrm>
        <a:custGeom>
          <a:avLst/>
          <a:gdLst/>
          <a:ahLst/>
          <a:cxnLst/>
          <a:rect l="0" t="0" r="0" b="0"/>
          <a:pathLst>
            <a:path>
              <a:moveTo>
                <a:pt x="45720" y="0"/>
              </a:moveTo>
              <a:lnTo>
                <a:pt x="45720" y="999989"/>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9A5EB5-5AB5-4684-9404-4F396BD38EAF}">
      <dsp:nvSpPr>
        <dsp:cNvPr id="0" name=""/>
        <dsp:cNvSpPr/>
      </dsp:nvSpPr>
      <dsp:spPr>
        <a:xfrm>
          <a:off x="2145238" y="329871"/>
          <a:ext cx="802935" cy="975864"/>
        </a:xfrm>
        <a:custGeom>
          <a:avLst/>
          <a:gdLst/>
          <a:ahLst/>
          <a:cxnLst/>
          <a:rect l="0" t="0" r="0" b="0"/>
          <a:pathLst>
            <a:path>
              <a:moveTo>
                <a:pt x="802935" y="0"/>
              </a:moveTo>
              <a:lnTo>
                <a:pt x="802935" y="864812"/>
              </a:lnTo>
              <a:lnTo>
                <a:pt x="0" y="864812"/>
              </a:lnTo>
              <a:lnTo>
                <a:pt x="0" y="975864"/>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07DD43F-52B0-4755-9569-F0DE7D14E499}">
      <dsp:nvSpPr>
        <dsp:cNvPr id="0" name=""/>
        <dsp:cNvSpPr/>
      </dsp:nvSpPr>
      <dsp:spPr>
        <a:xfrm>
          <a:off x="2419356" y="111"/>
          <a:ext cx="1057635" cy="32976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nl-NL" sz="600" kern="1200"/>
            <a:t>N = 301</a:t>
          </a:r>
        </a:p>
        <a:p>
          <a:pPr marL="0" lvl="0" indent="0" algn="ctr" defTabSz="266700">
            <a:lnSpc>
              <a:spcPct val="90000"/>
            </a:lnSpc>
            <a:spcBef>
              <a:spcPct val="0"/>
            </a:spcBef>
            <a:spcAft>
              <a:spcPct val="35000"/>
            </a:spcAft>
            <a:buNone/>
          </a:pPr>
          <a:r>
            <a:rPr lang="nl-NL" sz="600" kern="1200"/>
            <a:t>patients screened</a:t>
          </a:r>
        </a:p>
      </dsp:txBody>
      <dsp:txXfrm>
        <a:off x="2419356" y="111"/>
        <a:ext cx="1057635" cy="329760"/>
      </dsp:txXfrm>
    </dsp:sp>
    <dsp:sp modelId="{39E49575-368A-4427-B802-6464AE874954}">
      <dsp:nvSpPr>
        <dsp:cNvPr id="0" name=""/>
        <dsp:cNvSpPr/>
      </dsp:nvSpPr>
      <dsp:spPr>
        <a:xfrm>
          <a:off x="1410276" y="1305736"/>
          <a:ext cx="1469922" cy="36859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nl-NL" sz="600" kern="1200"/>
            <a:t>N = 151 </a:t>
          </a:r>
          <a:endParaRPr lang="nl-NL" sz="600" kern="1200">
            <a:highlight>
              <a:srgbClr val="FFFF00"/>
            </a:highlight>
          </a:endParaRPr>
        </a:p>
        <a:p>
          <a:pPr marL="0" lvl="0" indent="0" algn="ctr" defTabSz="266700">
            <a:lnSpc>
              <a:spcPct val="90000"/>
            </a:lnSpc>
            <a:spcBef>
              <a:spcPct val="0"/>
            </a:spcBef>
            <a:spcAft>
              <a:spcPct val="35000"/>
            </a:spcAft>
            <a:buNone/>
          </a:pPr>
          <a:r>
            <a:rPr lang="nl-NL" sz="600" kern="1200"/>
            <a:t>patients randomized to Vitamin C</a:t>
          </a:r>
        </a:p>
      </dsp:txBody>
      <dsp:txXfrm>
        <a:off x="1410276" y="1305736"/>
        <a:ext cx="1469922" cy="368596"/>
      </dsp:txXfrm>
    </dsp:sp>
    <dsp:sp modelId="{3EA44D82-0DD0-47F7-B93E-49022DA7C6FE}">
      <dsp:nvSpPr>
        <dsp:cNvPr id="0" name=""/>
        <dsp:cNvSpPr/>
      </dsp:nvSpPr>
      <dsp:spPr>
        <a:xfrm>
          <a:off x="1476860" y="2674321"/>
          <a:ext cx="1336756" cy="89857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nl-NL" sz="600" kern="1200"/>
            <a:t>N = 147 </a:t>
          </a:r>
        </a:p>
        <a:p>
          <a:pPr marL="0" lvl="0" indent="0" algn="ctr" defTabSz="266700">
            <a:lnSpc>
              <a:spcPct val="90000"/>
            </a:lnSpc>
            <a:spcBef>
              <a:spcPct val="0"/>
            </a:spcBef>
            <a:spcAft>
              <a:spcPct val="35000"/>
            </a:spcAft>
            <a:buNone/>
          </a:pPr>
          <a:r>
            <a:rPr lang="nl-NL" sz="600" kern="1200"/>
            <a:t>FULL ANALYSIS SET</a:t>
          </a:r>
          <a:endParaRPr lang="nl-NL" sz="600" kern="1200">
            <a:highlight>
              <a:srgbClr val="FFFF00"/>
            </a:highlight>
          </a:endParaRPr>
        </a:p>
        <a:p>
          <a:pPr marL="0" lvl="0" indent="0" algn="ctr" defTabSz="266700">
            <a:lnSpc>
              <a:spcPct val="90000"/>
            </a:lnSpc>
            <a:spcBef>
              <a:spcPct val="0"/>
            </a:spcBef>
            <a:spcAft>
              <a:spcPct val="35000"/>
            </a:spcAft>
            <a:buNone/>
          </a:pPr>
          <a:r>
            <a:rPr lang="nl-NL" sz="600" kern="1200"/>
            <a:t>patients receiving Vitamin C</a:t>
          </a:r>
        </a:p>
        <a:p>
          <a:pPr marL="0" lvl="0" indent="0" algn="ctr" defTabSz="266700">
            <a:lnSpc>
              <a:spcPct val="90000"/>
            </a:lnSpc>
            <a:spcBef>
              <a:spcPct val="0"/>
            </a:spcBef>
            <a:spcAft>
              <a:spcPct val="35000"/>
            </a:spcAft>
            <a:buNone/>
          </a:pPr>
          <a:r>
            <a:rPr lang="nl-NL" sz="600" kern="1200"/>
            <a:t>- discharged within 5 days: 22</a:t>
          </a:r>
        </a:p>
        <a:p>
          <a:pPr marL="0" lvl="0" indent="0" algn="ctr" defTabSz="266700">
            <a:lnSpc>
              <a:spcPct val="90000"/>
            </a:lnSpc>
            <a:spcBef>
              <a:spcPct val="0"/>
            </a:spcBef>
            <a:spcAft>
              <a:spcPct val="35000"/>
            </a:spcAft>
            <a:buNone/>
          </a:pPr>
          <a:r>
            <a:rPr lang="nl-NL" sz="600" kern="1200"/>
            <a:t>- deceased within 5 days: 5</a:t>
          </a:r>
        </a:p>
        <a:p>
          <a:pPr marL="0" lvl="0" indent="0" algn="ctr" defTabSz="266700">
            <a:lnSpc>
              <a:spcPct val="90000"/>
            </a:lnSpc>
            <a:spcBef>
              <a:spcPct val="0"/>
            </a:spcBef>
            <a:spcAft>
              <a:spcPct val="35000"/>
            </a:spcAft>
            <a:buNone/>
          </a:pPr>
          <a:r>
            <a:rPr lang="nl-NL" sz="600" kern="1200"/>
            <a:t>- withdrew consent: 1</a:t>
          </a:r>
        </a:p>
        <a:p>
          <a:pPr marL="0" lvl="0" indent="0" algn="ctr" defTabSz="266700">
            <a:lnSpc>
              <a:spcPct val="90000"/>
            </a:lnSpc>
            <a:spcBef>
              <a:spcPct val="0"/>
            </a:spcBef>
            <a:spcAft>
              <a:spcPct val="35000"/>
            </a:spcAft>
            <a:buNone/>
          </a:pPr>
          <a:r>
            <a:rPr lang="nl-NL" sz="600" kern="1200"/>
            <a:t>- physician decision: 1</a:t>
          </a:r>
        </a:p>
      </dsp:txBody>
      <dsp:txXfrm>
        <a:off x="1476860" y="2674321"/>
        <a:ext cx="1336756" cy="898577"/>
      </dsp:txXfrm>
    </dsp:sp>
    <dsp:sp modelId="{777B532A-D6F3-5E46-8B75-571F9AC27C03}">
      <dsp:nvSpPr>
        <dsp:cNvPr id="0" name=""/>
        <dsp:cNvSpPr/>
      </dsp:nvSpPr>
      <dsp:spPr>
        <a:xfrm>
          <a:off x="827198" y="4598869"/>
          <a:ext cx="1090326" cy="45999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nl-NL" sz="600" kern="1200"/>
            <a:t>N = 139</a:t>
          </a:r>
        </a:p>
        <a:p>
          <a:pPr marL="0" lvl="0" indent="0" algn="ctr" defTabSz="266700">
            <a:lnSpc>
              <a:spcPct val="90000"/>
            </a:lnSpc>
            <a:spcBef>
              <a:spcPct val="0"/>
            </a:spcBef>
            <a:spcAft>
              <a:spcPct val="35000"/>
            </a:spcAft>
            <a:buNone/>
          </a:pPr>
          <a:r>
            <a:rPr lang="nl-NL" sz="600" kern="1200"/>
            <a:t>PER PROTOCOL SET </a:t>
          </a:r>
        </a:p>
        <a:p>
          <a:pPr marL="0" lvl="0" indent="0" algn="ctr" defTabSz="266700">
            <a:lnSpc>
              <a:spcPct val="90000"/>
            </a:lnSpc>
            <a:spcBef>
              <a:spcPct val="0"/>
            </a:spcBef>
            <a:spcAft>
              <a:spcPct val="35000"/>
            </a:spcAft>
            <a:buNone/>
          </a:pPr>
          <a:r>
            <a:rPr lang="nl-NL" sz="600" kern="1200"/>
            <a:t>patients receiving Vitamin C </a:t>
          </a:r>
        </a:p>
      </dsp:txBody>
      <dsp:txXfrm>
        <a:off x="827198" y="4598869"/>
        <a:ext cx="1090326" cy="459992"/>
      </dsp:txXfrm>
    </dsp:sp>
    <dsp:sp modelId="{6D07D9F3-E2BC-4FC5-A3A3-2F3F3A82B64E}">
      <dsp:nvSpPr>
        <dsp:cNvPr id="0" name=""/>
        <dsp:cNvSpPr/>
      </dsp:nvSpPr>
      <dsp:spPr>
        <a:xfrm>
          <a:off x="786219" y="3870533"/>
          <a:ext cx="1278586" cy="468278"/>
        </a:xfrm>
        <a:prstGeom prst="rect">
          <a:avLst/>
        </a:prstGeom>
        <a:solidFill>
          <a:schemeClr val="lt1">
            <a:hueOff val="0"/>
            <a:satOff val="0"/>
            <a:lumOff val="0"/>
            <a:alphaOff val="0"/>
          </a:schemeClr>
        </a:solidFill>
        <a:ln w="12700" cap="flat" cmpd="sng" algn="ctr">
          <a:solidFill>
            <a:scrgbClr r="0" g="0" b="0"/>
          </a:solidFill>
          <a:prstDash val="sysDash"/>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nl-NL" sz="600" kern="1200"/>
            <a:t>N = 8</a:t>
          </a:r>
          <a:endParaRPr lang="nl-NL" sz="600" kern="1200">
            <a:highlight>
              <a:srgbClr val="00FF00"/>
            </a:highlight>
          </a:endParaRPr>
        </a:p>
        <a:p>
          <a:pPr marL="0" lvl="0" indent="0" algn="ctr" defTabSz="266700">
            <a:lnSpc>
              <a:spcPct val="90000"/>
            </a:lnSpc>
            <a:spcBef>
              <a:spcPct val="0"/>
            </a:spcBef>
            <a:spcAft>
              <a:spcPct val="35000"/>
            </a:spcAft>
            <a:buNone/>
          </a:pPr>
          <a:r>
            <a:rPr lang="nl-NL" sz="600" kern="1200"/>
            <a:t>EXCLUDED FROM PPS</a:t>
          </a:r>
        </a:p>
        <a:p>
          <a:pPr marL="0" lvl="0" indent="0" algn="ctr" defTabSz="266700">
            <a:lnSpc>
              <a:spcPct val="90000"/>
            </a:lnSpc>
            <a:spcBef>
              <a:spcPct val="0"/>
            </a:spcBef>
            <a:spcAft>
              <a:spcPct val="35000"/>
            </a:spcAft>
            <a:buNone/>
          </a:pPr>
          <a:r>
            <a:rPr lang="nl-NL" sz="600" kern="1200"/>
            <a:t>-  2 or more successive doses missed: 8 </a:t>
          </a:r>
          <a:r>
            <a:rPr lang="nl-NL" sz="600" b="0" i="0" u="none" kern="1200"/>
            <a:t> </a:t>
          </a:r>
        </a:p>
      </dsp:txBody>
      <dsp:txXfrm>
        <a:off x="786219" y="3870533"/>
        <a:ext cx="1278586" cy="468278"/>
      </dsp:txXfrm>
    </dsp:sp>
    <dsp:sp modelId="{C5139139-1124-4188-96D1-87C52344118B}">
      <dsp:nvSpPr>
        <dsp:cNvPr id="0" name=""/>
        <dsp:cNvSpPr/>
      </dsp:nvSpPr>
      <dsp:spPr>
        <a:xfrm>
          <a:off x="322657" y="1831227"/>
          <a:ext cx="1740941" cy="675331"/>
        </a:xfrm>
        <a:prstGeom prst="rect">
          <a:avLst/>
        </a:prstGeom>
        <a:solidFill>
          <a:schemeClr val="lt1">
            <a:hueOff val="0"/>
            <a:satOff val="0"/>
            <a:lumOff val="0"/>
            <a:alphaOff val="0"/>
          </a:schemeClr>
        </a:solidFill>
        <a:ln w="12700" cap="flat" cmpd="sng" algn="ctr">
          <a:solidFill>
            <a:scrgbClr r="0" g="0" b="0"/>
          </a:solidFill>
          <a:prstDash val="sysDash"/>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nl-NL" sz="600" kern="1200"/>
            <a:t>N = 4 </a:t>
          </a:r>
        </a:p>
        <a:p>
          <a:pPr marL="0" lvl="0" indent="0" algn="ctr" defTabSz="266700">
            <a:lnSpc>
              <a:spcPct val="90000"/>
            </a:lnSpc>
            <a:spcBef>
              <a:spcPct val="0"/>
            </a:spcBef>
            <a:spcAft>
              <a:spcPct val="35000"/>
            </a:spcAft>
            <a:buNone/>
          </a:pPr>
          <a:r>
            <a:rPr lang="nl-NL" sz="600" kern="1200"/>
            <a:t>DID NOT RECEIVE ANY MEDICATION)</a:t>
          </a:r>
        </a:p>
        <a:p>
          <a:pPr marL="0" lvl="0" indent="0" algn="ctr" defTabSz="266700">
            <a:lnSpc>
              <a:spcPct val="90000"/>
            </a:lnSpc>
            <a:spcBef>
              <a:spcPct val="0"/>
            </a:spcBef>
            <a:spcAft>
              <a:spcPct val="35000"/>
            </a:spcAft>
            <a:buNone/>
          </a:pPr>
          <a:r>
            <a:rPr lang="nl-NL" sz="600" kern="1200"/>
            <a:t>- screening failure (DNR measures overlooked): 2</a:t>
          </a:r>
        </a:p>
        <a:p>
          <a:pPr marL="0" lvl="0" indent="0" algn="ctr" defTabSz="266700">
            <a:lnSpc>
              <a:spcPct val="90000"/>
            </a:lnSpc>
            <a:spcBef>
              <a:spcPct val="0"/>
            </a:spcBef>
            <a:spcAft>
              <a:spcPct val="35000"/>
            </a:spcAft>
            <a:buNone/>
          </a:pPr>
          <a:r>
            <a:rPr lang="nl-NL" sz="600" kern="1200"/>
            <a:t>- screening failure (COVID-19 positive): 1</a:t>
          </a:r>
        </a:p>
        <a:p>
          <a:pPr marL="0" lvl="0" indent="0" algn="ctr" defTabSz="266700">
            <a:lnSpc>
              <a:spcPct val="90000"/>
            </a:lnSpc>
            <a:spcBef>
              <a:spcPct val="0"/>
            </a:spcBef>
            <a:spcAft>
              <a:spcPct val="35000"/>
            </a:spcAft>
            <a:buNone/>
          </a:pPr>
          <a:r>
            <a:rPr lang="nl-NL" sz="600" kern="1200"/>
            <a:t>- communication mistake: 1</a:t>
          </a:r>
        </a:p>
      </dsp:txBody>
      <dsp:txXfrm>
        <a:off x="322657" y="1831227"/>
        <a:ext cx="1740941" cy="675331"/>
      </dsp:txXfrm>
    </dsp:sp>
    <dsp:sp modelId="{656FCA90-A764-477D-895C-3B66D6D366D1}">
      <dsp:nvSpPr>
        <dsp:cNvPr id="0" name=""/>
        <dsp:cNvSpPr/>
      </dsp:nvSpPr>
      <dsp:spPr>
        <a:xfrm>
          <a:off x="2969369" y="1305736"/>
          <a:ext cx="1466221" cy="35777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nl-NL" sz="600" kern="1200"/>
            <a:t>N = 149 </a:t>
          </a:r>
          <a:endParaRPr lang="nl-NL" sz="600" kern="1200">
            <a:highlight>
              <a:srgbClr val="FFFF00"/>
            </a:highlight>
          </a:endParaRPr>
        </a:p>
        <a:p>
          <a:pPr marL="0" lvl="0" indent="0" algn="ctr" defTabSz="266700">
            <a:lnSpc>
              <a:spcPct val="90000"/>
            </a:lnSpc>
            <a:spcBef>
              <a:spcPct val="0"/>
            </a:spcBef>
            <a:spcAft>
              <a:spcPct val="35000"/>
            </a:spcAft>
            <a:buNone/>
          </a:pPr>
          <a:r>
            <a:rPr lang="nl-NL" sz="600" kern="1200"/>
            <a:t>patients randomized to Placebo</a:t>
          </a:r>
        </a:p>
      </dsp:txBody>
      <dsp:txXfrm>
        <a:off x="2969369" y="1305736"/>
        <a:ext cx="1466221" cy="357776"/>
      </dsp:txXfrm>
    </dsp:sp>
    <dsp:sp modelId="{33381666-3454-49FE-8655-6172B3776083}">
      <dsp:nvSpPr>
        <dsp:cNvPr id="0" name=""/>
        <dsp:cNvSpPr/>
      </dsp:nvSpPr>
      <dsp:spPr>
        <a:xfrm>
          <a:off x="3038194" y="2670625"/>
          <a:ext cx="1331214" cy="873955"/>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nl-NL" sz="600" kern="1200"/>
            <a:t>N = 145</a:t>
          </a:r>
        </a:p>
        <a:p>
          <a:pPr marL="0" lvl="0" indent="0" algn="ctr" defTabSz="266700">
            <a:lnSpc>
              <a:spcPct val="90000"/>
            </a:lnSpc>
            <a:spcBef>
              <a:spcPct val="0"/>
            </a:spcBef>
            <a:spcAft>
              <a:spcPct val="35000"/>
            </a:spcAft>
            <a:buNone/>
          </a:pPr>
          <a:r>
            <a:rPr lang="nl-NL" sz="600" kern="1200"/>
            <a:t>FULL ANALYSIS SET </a:t>
          </a:r>
          <a:endParaRPr lang="nl-NL" sz="600" kern="1200">
            <a:highlight>
              <a:srgbClr val="FFFF00"/>
            </a:highlight>
          </a:endParaRPr>
        </a:p>
        <a:p>
          <a:pPr marL="0" lvl="0" indent="0" algn="ctr" defTabSz="266700">
            <a:lnSpc>
              <a:spcPct val="90000"/>
            </a:lnSpc>
            <a:spcBef>
              <a:spcPct val="0"/>
            </a:spcBef>
            <a:spcAft>
              <a:spcPct val="35000"/>
            </a:spcAft>
            <a:buNone/>
          </a:pPr>
          <a:r>
            <a:rPr lang="nl-NL" sz="600" kern="1200"/>
            <a:t>patients receiving Placebo</a:t>
          </a:r>
        </a:p>
        <a:p>
          <a:pPr marL="0" lvl="0" indent="0" algn="ctr" defTabSz="266700">
            <a:lnSpc>
              <a:spcPct val="90000"/>
            </a:lnSpc>
            <a:spcBef>
              <a:spcPct val="0"/>
            </a:spcBef>
            <a:spcAft>
              <a:spcPct val="35000"/>
            </a:spcAft>
            <a:buNone/>
          </a:pPr>
          <a:r>
            <a:rPr lang="nl-NL" sz="600" kern="1200"/>
            <a:t>- discharged within 5 days: 25</a:t>
          </a:r>
        </a:p>
        <a:p>
          <a:pPr marL="0" lvl="0" indent="0" algn="ctr" defTabSz="266700">
            <a:lnSpc>
              <a:spcPct val="90000"/>
            </a:lnSpc>
            <a:spcBef>
              <a:spcPct val="0"/>
            </a:spcBef>
            <a:spcAft>
              <a:spcPct val="35000"/>
            </a:spcAft>
            <a:buNone/>
          </a:pPr>
          <a:r>
            <a:rPr lang="nl-NL" sz="600" kern="1200"/>
            <a:t>- deceased within 5 days: 5</a:t>
          </a:r>
        </a:p>
        <a:p>
          <a:pPr marL="0" lvl="0" indent="0" algn="ctr" defTabSz="266700">
            <a:lnSpc>
              <a:spcPct val="90000"/>
            </a:lnSpc>
            <a:spcBef>
              <a:spcPct val="0"/>
            </a:spcBef>
            <a:spcAft>
              <a:spcPct val="35000"/>
            </a:spcAft>
            <a:buNone/>
          </a:pPr>
          <a:r>
            <a:rPr lang="nl-NL" sz="600" kern="1200"/>
            <a:t>- withdrew consent: 4</a:t>
          </a:r>
        </a:p>
        <a:p>
          <a:pPr marL="0" lvl="0" indent="0" algn="ctr" defTabSz="266700">
            <a:lnSpc>
              <a:spcPct val="90000"/>
            </a:lnSpc>
            <a:spcBef>
              <a:spcPct val="0"/>
            </a:spcBef>
            <a:spcAft>
              <a:spcPct val="35000"/>
            </a:spcAft>
            <a:buNone/>
          </a:pPr>
          <a:r>
            <a:rPr lang="nl-NL" sz="600" kern="1200"/>
            <a:t>- physician decision: 3</a:t>
          </a:r>
        </a:p>
      </dsp:txBody>
      <dsp:txXfrm>
        <a:off x="3038194" y="2670625"/>
        <a:ext cx="1331214" cy="873955"/>
      </dsp:txXfrm>
    </dsp:sp>
    <dsp:sp modelId="{81EA2EFB-E6F7-8A4F-A4D2-61BC77684A50}">
      <dsp:nvSpPr>
        <dsp:cNvPr id="0" name=""/>
        <dsp:cNvSpPr/>
      </dsp:nvSpPr>
      <dsp:spPr>
        <a:xfrm>
          <a:off x="4221472" y="4679508"/>
          <a:ext cx="1082362" cy="459426"/>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nl-NL" sz="600" kern="1200"/>
            <a:t>N = 129</a:t>
          </a:r>
        </a:p>
        <a:p>
          <a:pPr marL="0" lvl="0" indent="0" algn="ctr" defTabSz="266700">
            <a:lnSpc>
              <a:spcPct val="90000"/>
            </a:lnSpc>
            <a:spcBef>
              <a:spcPct val="0"/>
            </a:spcBef>
            <a:spcAft>
              <a:spcPct val="35000"/>
            </a:spcAft>
            <a:buNone/>
          </a:pPr>
          <a:r>
            <a:rPr lang="nl-NL" sz="600" kern="1200"/>
            <a:t>PER PROTOCOL SET </a:t>
          </a:r>
        </a:p>
        <a:p>
          <a:pPr marL="0" lvl="0" indent="0" algn="ctr" defTabSz="266700">
            <a:lnSpc>
              <a:spcPct val="90000"/>
            </a:lnSpc>
            <a:spcBef>
              <a:spcPct val="0"/>
            </a:spcBef>
            <a:spcAft>
              <a:spcPct val="35000"/>
            </a:spcAft>
            <a:buNone/>
          </a:pPr>
          <a:r>
            <a:rPr lang="nl-NL" sz="600" kern="1200"/>
            <a:t>patients receiving Placebo</a:t>
          </a:r>
        </a:p>
      </dsp:txBody>
      <dsp:txXfrm>
        <a:off x="4221472" y="4679508"/>
        <a:ext cx="1082362" cy="459426"/>
      </dsp:txXfrm>
    </dsp:sp>
    <dsp:sp modelId="{2B1B63D0-3FCA-47B8-884F-32563C283389}">
      <dsp:nvSpPr>
        <dsp:cNvPr id="0" name=""/>
        <dsp:cNvSpPr/>
      </dsp:nvSpPr>
      <dsp:spPr>
        <a:xfrm>
          <a:off x="3814546" y="3771253"/>
          <a:ext cx="1564327" cy="720958"/>
        </a:xfrm>
        <a:prstGeom prst="rect">
          <a:avLst/>
        </a:prstGeom>
        <a:solidFill>
          <a:schemeClr val="lt1">
            <a:hueOff val="0"/>
            <a:satOff val="0"/>
            <a:lumOff val="0"/>
            <a:alphaOff val="0"/>
          </a:schemeClr>
        </a:solidFill>
        <a:ln w="12700" cap="flat" cmpd="sng" algn="ctr">
          <a:solidFill>
            <a:scrgbClr r="0" g="0" b="0"/>
          </a:solidFill>
          <a:prstDash val="sysDash"/>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nl-NL" sz="600" kern="1200"/>
            <a:t>N = 16</a:t>
          </a:r>
        </a:p>
        <a:p>
          <a:pPr marL="0" lvl="0" indent="0" algn="ctr" defTabSz="266700">
            <a:lnSpc>
              <a:spcPct val="90000"/>
            </a:lnSpc>
            <a:spcBef>
              <a:spcPct val="0"/>
            </a:spcBef>
            <a:spcAft>
              <a:spcPct val="35000"/>
            </a:spcAft>
            <a:buNone/>
          </a:pPr>
          <a:r>
            <a:rPr lang="nl-NL" sz="600" kern="1200"/>
            <a:t>EXCLUDED FROM PPS</a:t>
          </a:r>
        </a:p>
        <a:p>
          <a:pPr marL="0" lvl="0" indent="0" algn="ctr" defTabSz="266700">
            <a:lnSpc>
              <a:spcPct val="90000"/>
            </a:lnSpc>
            <a:spcBef>
              <a:spcPct val="0"/>
            </a:spcBef>
            <a:spcAft>
              <a:spcPct val="35000"/>
            </a:spcAft>
            <a:buNone/>
          </a:pPr>
          <a:r>
            <a:rPr lang="nl-NL" sz="600" b="0" i="0" u="none" kern="1200"/>
            <a:t>-  &gt;7 hours between ED admission and VIt C administration: 2</a:t>
          </a:r>
        </a:p>
        <a:p>
          <a:pPr marL="0" lvl="0" indent="0" algn="ctr" defTabSz="266700">
            <a:lnSpc>
              <a:spcPct val="90000"/>
            </a:lnSpc>
            <a:spcBef>
              <a:spcPct val="0"/>
            </a:spcBef>
            <a:spcAft>
              <a:spcPct val="35000"/>
            </a:spcAft>
            <a:buNone/>
          </a:pPr>
          <a:r>
            <a:rPr lang="nl-NL" sz="600" b="0" i="0" u="none" kern="1200"/>
            <a:t>- missed all doses on 1st day: 1 </a:t>
          </a:r>
        </a:p>
        <a:p>
          <a:pPr marL="0" lvl="0" indent="0" algn="ctr" defTabSz="266700">
            <a:lnSpc>
              <a:spcPct val="90000"/>
            </a:lnSpc>
            <a:spcBef>
              <a:spcPct val="0"/>
            </a:spcBef>
            <a:spcAft>
              <a:spcPct val="35000"/>
            </a:spcAft>
            <a:buNone/>
          </a:pPr>
          <a:r>
            <a:rPr lang="nl-NL" sz="600" kern="1200"/>
            <a:t>- 2 or more successive doses missed: 13</a:t>
          </a:r>
        </a:p>
      </dsp:txBody>
      <dsp:txXfrm>
        <a:off x="3814546" y="3771253"/>
        <a:ext cx="1564327" cy="720958"/>
      </dsp:txXfrm>
    </dsp:sp>
    <dsp:sp modelId="{AA73BCD6-1190-4BD4-9B19-E53D0712F139}">
      <dsp:nvSpPr>
        <dsp:cNvPr id="0" name=""/>
        <dsp:cNvSpPr/>
      </dsp:nvSpPr>
      <dsp:spPr>
        <a:xfrm>
          <a:off x="3952917" y="1840429"/>
          <a:ext cx="1753041" cy="673296"/>
        </a:xfrm>
        <a:prstGeom prst="rect">
          <a:avLst/>
        </a:prstGeom>
        <a:solidFill>
          <a:schemeClr val="lt1">
            <a:hueOff val="0"/>
            <a:satOff val="0"/>
            <a:lumOff val="0"/>
            <a:alphaOff val="0"/>
          </a:schemeClr>
        </a:solidFill>
        <a:ln w="12700" cap="flat" cmpd="sng" algn="ctr">
          <a:solidFill>
            <a:scrgbClr r="0" g="0" b="0"/>
          </a:solidFill>
          <a:prstDash val="sysDash"/>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nl-NL" sz="600" kern="1200"/>
            <a:t>N = 4</a:t>
          </a:r>
        </a:p>
        <a:p>
          <a:pPr marL="0" lvl="0" indent="0" algn="ctr" defTabSz="266700">
            <a:lnSpc>
              <a:spcPct val="90000"/>
            </a:lnSpc>
            <a:spcBef>
              <a:spcPct val="0"/>
            </a:spcBef>
            <a:spcAft>
              <a:spcPct val="35000"/>
            </a:spcAft>
            <a:buNone/>
          </a:pPr>
          <a:r>
            <a:rPr lang="nl-NL" sz="600" kern="1200"/>
            <a:t>DID NOT RECEIVE ANY MEDICATION</a:t>
          </a:r>
        </a:p>
        <a:p>
          <a:pPr marL="0" lvl="0" indent="0" algn="ctr" defTabSz="266700">
            <a:lnSpc>
              <a:spcPct val="90000"/>
            </a:lnSpc>
            <a:spcBef>
              <a:spcPct val="0"/>
            </a:spcBef>
            <a:spcAft>
              <a:spcPct val="35000"/>
            </a:spcAft>
            <a:buNone/>
          </a:pPr>
          <a:r>
            <a:rPr lang="nl-NL" sz="600" kern="1200"/>
            <a:t>- screening failure (prophylactic antibiotics): 1</a:t>
          </a:r>
        </a:p>
        <a:p>
          <a:pPr marL="0" lvl="0" indent="0" algn="ctr" defTabSz="266700">
            <a:lnSpc>
              <a:spcPct val="90000"/>
            </a:lnSpc>
            <a:spcBef>
              <a:spcPct val="0"/>
            </a:spcBef>
            <a:spcAft>
              <a:spcPct val="35000"/>
            </a:spcAft>
            <a:buNone/>
          </a:pPr>
          <a:r>
            <a:rPr lang="nl-NL" sz="600" kern="1200"/>
            <a:t>- screening failure (no sepsis): 1</a:t>
          </a:r>
        </a:p>
        <a:p>
          <a:pPr marL="0" lvl="0" indent="0" algn="ctr" defTabSz="266700">
            <a:lnSpc>
              <a:spcPct val="90000"/>
            </a:lnSpc>
            <a:spcBef>
              <a:spcPct val="0"/>
            </a:spcBef>
            <a:spcAft>
              <a:spcPct val="35000"/>
            </a:spcAft>
            <a:buNone/>
          </a:pPr>
          <a:r>
            <a:rPr lang="nl-NL" sz="600" kern="1200"/>
            <a:t>- withdrew consent before medication: 2</a:t>
          </a:r>
        </a:p>
      </dsp:txBody>
      <dsp:txXfrm>
        <a:off x="3952917" y="1840429"/>
        <a:ext cx="1753041" cy="673296"/>
      </dsp:txXfrm>
    </dsp:sp>
    <dsp:sp modelId="{82195119-40ED-46C0-86EB-461F4D43FE96}">
      <dsp:nvSpPr>
        <dsp:cNvPr id="0" name=""/>
        <dsp:cNvSpPr/>
      </dsp:nvSpPr>
      <dsp:spPr>
        <a:xfrm>
          <a:off x="1595109" y="564032"/>
          <a:ext cx="1048084" cy="380378"/>
        </a:xfrm>
        <a:prstGeom prst="rect">
          <a:avLst/>
        </a:prstGeom>
        <a:solidFill>
          <a:schemeClr val="lt1">
            <a:hueOff val="0"/>
            <a:satOff val="0"/>
            <a:lumOff val="0"/>
            <a:alphaOff val="0"/>
          </a:schemeClr>
        </a:solidFill>
        <a:ln w="12700" cap="flat" cmpd="sng" algn="ctr">
          <a:solidFill>
            <a:scrgbClr r="0" g="0" b="0"/>
          </a:solidFill>
          <a:prstDash val="sysDash"/>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nl-NL" sz="600" kern="1200"/>
            <a:t>N = 1</a:t>
          </a:r>
          <a:endParaRPr lang="nl-NL" sz="600" kern="1200">
            <a:highlight>
              <a:srgbClr val="FF0000"/>
            </a:highlight>
          </a:endParaRPr>
        </a:p>
        <a:p>
          <a:pPr marL="0" lvl="0" indent="0" algn="ctr" defTabSz="266700">
            <a:lnSpc>
              <a:spcPct val="90000"/>
            </a:lnSpc>
            <a:spcBef>
              <a:spcPct val="0"/>
            </a:spcBef>
            <a:spcAft>
              <a:spcPct val="35000"/>
            </a:spcAft>
            <a:buNone/>
          </a:pPr>
          <a:r>
            <a:rPr lang="nl-NL" sz="600" kern="1200"/>
            <a:t>SCREENING FAILURES</a:t>
          </a:r>
        </a:p>
        <a:p>
          <a:pPr marL="0" lvl="0" indent="0" algn="ctr" defTabSz="266700">
            <a:lnSpc>
              <a:spcPct val="90000"/>
            </a:lnSpc>
            <a:spcBef>
              <a:spcPct val="0"/>
            </a:spcBef>
            <a:spcAft>
              <a:spcPct val="35000"/>
            </a:spcAft>
            <a:buNone/>
          </a:pPr>
          <a:r>
            <a:rPr lang="nl-NL" sz="600" kern="1200"/>
            <a:t>- due to bad condition: 1</a:t>
          </a:r>
        </a:p>
      </dsp:txBody>
      <dsp:txXfrm>
        <a:off x="1595109" y="564032"/>
        <a:ext cx="1048084" cy="38037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DA65BA-CDAF-5348-914C-15DE7F7174A0}">
  <we:reference id="wa104382081" version="1.55.1.0" store="nl-NL" storeType="OMEX"/>
  <we:alternateReferences>
    <we:reference id="wa104382081" version="1.55.1.0" store="wa104382081" storeType="OMEX"/>
  </we:alternateReferences>
  <we:properties>
    <we:property name="MENDELEY_CITATIONS" value="[]"/>
    <we:property name="MENDELEY_CITATIONS_LOCALE_CODE" value="&quot;en-US&quot;"/>
    <we:property name="MENDELEY_CITATIONS_STYLE" value="{&quot;id&quot;:&quot;https://www.zotero.org/styles/american-medical-association&quot;,&quot;title&quot;:&quot;American Medical Association 11th edition&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F7F7F-9408-41A1-94EA-45CDF178C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33</Pages>
  <Words>6486</Words>
  <Characters>35160</Characters>
  <Application>Microsoft Office Word</Application>
  <DocSecurity>0</DocSecurity>
  <Lines>676</Lines>
  <Paragraphs>255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Kroton bvba</dc:creator>
  <cp:keywords/>
  <dc:description/>
  <cp:lastModifiedBy>Stefanie Vandervelden</cp:lastModifiedBy>
  <cp:revision>18</cp:revision>
  <cp:lastPrinted>2024-09-05T14:34:00Z</cp:lastPrinted>
  <dcterms:created xsi:type="dcterms:W3CDTF">2024-07-11T09:41:00Z</dcterms:created>
  <dcterms:modified xsi:type="dcterms:W3CDTF">2024-09-10T11:32:00Z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ad591b2e-a4cc-3a99-8256-5d3df3dff451</vt:lpwstr>
  </property>
  <property fmtid="{D5CDD505-2E9C-101B-9397-08002B2CF9AE}" pid="24" name="Mendeley Citation Style_1">
    <vt:lpwstr>http://www.zotero.org/styles/vancouver</vt:lpwstr>
  </property>
</Properties>
</file>